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0" w:lineRule="exact"/>
        <w:ind w:right="0" w:rightChars="0"/>
        <w:jc w:val="both"/>
        <w:textAlignment w:val="auto"/>
        <w:outlineLvl w:val="9"/>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10" w:lineRule="exact"/>
        <w:ind w:right="0" w:rightChars="0"/>
        <w:jc w:val="both"/>
        <w:textAlignment w:val="auto"/>
        <w:outlineLvl w:val="9"/>
        <w:rPr>
          <w:rFonts w:hint="default" w:ascii="Times New Roman" w:hAnsi="仿宋" w:eastAsia="仿宋"/>
          <w:color w:val="auto"/>
          <w:sz w:val="32"/>
          <w:szCs w:val="32"/>
          <w:lang w:val="en-US" w:eastAsia="zh-CN"/>
        </w:rPr>
      </w:pPr>
    </w:p>
    <w:p>
      <w:pPr>
        <w:spacing w:line="560" w:lineRule="exact"/>
        <w:jc w:val="center"/>
        <w:rPr>
          <w:rFonts w:hint="eastAsia" w:ascii="方正小标宋_GBK" w:eastAsia="方正小标宋_GBK"/>
          <w:color w:val="auto"/>
          <w:sz w:val="44"/>
          <w:szCs w:val="44"/>
          <w:lang w:eastAsia="zh-CN"/>
        </w:rPr>
      </w:pPr>
      <w:r>
        <w:rPr>
          <w:rFonts w:hint="eastAsia" w:ascii="方正小标宋_GBK" w:eastAsia="方正小标宋_GBK"/>
          <w:color w:val="auto"/>
          <w:sz w:val="44"/>
          <w:szCs w:val="44"/>
          <w:lang w:eastAsia="zh-CN"/>
        </w:rPr>
        <w:t>中马钦州产业园区青年公寓及标准厂房消防</w:t>
      </w:r>
    </w:p>
    <w:p>
      <w:pPr>
        <w:spacing w:line="560" w:lineRule="exact"/>
        <w:jc w:val="center"/>
        <w:rPr>
          <w:rFonts w:hint="eastAsia" w:ascii="方正小标宋_GBK" w:eastAsia="方正小标宋_GBK"/>
          <w:color w:val="auto"/>
          <w:sz w:val="44"/>
          <w:szCs w:val="44"/>
        </w:rPr>
      </w:pPr>
      <w:r>
        <w:rPr>
          <w:rFonts w:hint="eastAsia" w:ascii="方正小标宋_GBK" w:eastAsia="方正小标宋_GBK"/>
          <w:color w:val="auto"/>
          <w:sz w:val="44"/>
          <w:szCs w:val="44"/>
          <w:lang w:eastAsia="zh-CN"/>
        </w:rPr>
        <w:t>维保服务</w:t>
      </w:r>
      <w:r>
        <w:rPr>
          <w:rFonts w:hint="eastAsia" w:ascii="方正小标宋_GBK" w:eastAsia="方正小标宋_GBK"/>
          <w:color w:val="auto"/>
          <w:sz w:val="44"/>
          <w:szCs w:val="44"/>
        </w:rPr>
        <w:t>公开比选文件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
          <w:color w:val="auto"/>
          <w:sz w:val="32"/>
          <w:szCs w:val="32"/>
        </w:rPr>
      </w:pPr>
      <w:r>
        <w:rPr>
          <w:rFonts w:ascii="Times New Roman" w:hAnsi="仿宋" w:eastAsia="仿宋"/>
          <w:color w:val="auto"/>
          <w:sz w:val="32"/>
          <w:szCs w:val="32"/>
        </w:rPr>
        <w:t>我公司拟</w:t>
      </w:r>
      <w:r>
        <w:rPr>
          <w:rFonts w:hint="eastAsia" w:ascii="Times New Roman" w:hAnsi="仿宋" w:eastAsia="仿宋"/>
          <w:color w:val="auto"/>
          <w:sz w:val="32"/>
          <w:szCs w:val="32"/>
          <w:lang w:eastAsia="zh-CN"/>
        </w:rPr>
        <w:t>对中马钦州产业园区青年公寓及标准厂房消防维保服务</w:t>
      </w:r>
      <w:r>
        <w:rPr>
          <w:rFonts w:ascii="Times New Roman" w:hAnsi="仿宋" w:eastAsia="仿宋"/>
          <w:color w:val="auto"/>
          <w:sz w:val="32"/>
          <w:szCs w:val="32"/>
        </w:rPr>
        <w:t>通过公开比选</w:t>
      </w:r>
      <w:r>
        <w:rPr>
          <w:rFonts w:hint="eastAsia" w:ascii="Times New Roman" w:hAnsi="仿宋" w:eastAsia="仿宋"/>
          <w:color w:val="auto"/>
          <w:sz w:val="32"/>
          <w:szCs w:val="32"/>
          <w:lang w:eastAsia="zh-CN"/>
        </w:rPr>
        <w:t>选择服务单位</w:t>
      </w:r>
      <w:r>
        <w:rPr>
          <w:rFonts w:ascii="Times New Roman" w:hAnsi="仿宋" w:eastAsia="仿宋"/>
          <w:color w:val="auto"/>
          <w:sz w:val="32"/>
          <w:szCs w:val="32"/>
        </w:rPr>
        <w:t>，具体事项如下：</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textAlignment w:val="auto"/>
        <w:rPr>
          <w:rFonts w:ascii="黑体" w:hAnsi="黑体" w:eastAsia="黑体"/>
          <w:color w:val="auto"/>
          <w:sz w:val="32"/>
          <w:szCs w:val="32"/>
        </w:rPr>
      </w:pPr>
      <w:r>
        <w:rPr>
          <w:rFonts w:ascii="黑体" w:hAnsi="黑体" w:eastAsia="黑体"/>
          <w:color w:val="auto"/>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青年公寓建筑面积4</w:t>
      </w:r>
      <w:r>
        <w:rPr>
          <w:rFonts w:hint="eastAsia" w:ascii="Times New Roman" w:hAnsi="仿宋" w:eastAsia="仿宋" w:cs="Times New Roman"/>
          <w:color w:val="auto"/>
          <w:sz w:val="32"/>
          <w:szCs w:val="32"/>
          <w:lang w:val="en-US" w:eastAsia="zh-CN"/>
        </w:rPr>
        <w:t>8445.06平方米，</w:t>
      </w:r>
      <w:r>
        <w:rPr>
          <w:rFonts w:hint="eastAsia" w:ascii="Times New Roman" w:hAnsi="仿宋" w:eastAsia="仿宋"/>
          <w:color w:val="auto"/>
          <w:sz w:val="32"/>
          <w:szCs w:val="32"/>
          <w:lang w:val="en-US" w:eastAsia="zh-CN"/>
        </w:rPr>
        <w:t>标准厂房建筑面积</w:t>
      </w:r>
      <w:r>
        <w:rPr>
          <w:rFonts w:hint="eastAsia" w:ascii="Times New Roman" w:hAnsi="仿宋" w:eastAsia="仿宋"/>
          <w:color w:val="auto"/>
          <w:sz w:val="32"/>
          <w:szCs w:val="32"/>
        </w:rPr>
        <w:t>1</w:t>
      </w:r>
      <w:r>
        <w:rPr>
          <w:rFonts w:hint="eastAsia" w:ascii="Times New Roman" w:hAnsi="仿宋" w:eastAsia="仿宋"/>
          <w:color w:val="auto"/>
          <w:sz w:val="32"/>
          <w:szCs w:val="32"/>
          <w:lang w:val="en-US" w:eastAsia="zh-CN"/>
        </w:rPr>
        <w:t>49603.12平方米。</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default" w:ascii="黑体" w:hAnsi="黑体" w:eastAsia="黑体"/>
          <w:color w:val="auto"/>
          <w:sz w:val="32"/>
          <w:szCs w:val="32"/>
          <w:lang w:val="en-US"/>
        </w:rPr>
      </w:pPr>
      <w:r>
        <w:rPr>
          <w:rFonts w:hint="eastAsia" w:ascii="Times New Roman" w:hAnsi="仿宋" w:eastAsia="仿宋"/>
          <w:color w:val="auto"/>
          <w:sz w:val="32"/>
          <w:szCs w:val="32"/>
          <w:lang w:val="en-US" w:eastAsia="zh-CN"/>
        </w:rPr>
        <w:t>消防维保服务预算控制价为23.78万元，服务期1年，服务的主要内容为：巡查、检测、维护、保养各类消防设施设备，免费更换200元及以下的配件。消防维保具体内容详见比选文件的合同附件。</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textAlignment w:val="auto"/>
        <w:rPr>
          <w:rFonts w:ascii="黑体" w:hAnsi="黑体" w:eastAsia="黑体"/>
          <w:color w:val="auto"/>
          <w:sz w:val="32"/>
          <w:szCs w:val="32"/>
        </w:rPr>
      </w:pPr>
      <w:r>
        <w:rPr>
          <w:rFonts w:ascii="黑体" w:hAnsi="黑体" w:eastAsia="黑体"/>
          <w:color w:val="auto"/>
          <w:sz w:val="32"/>
          <w:szCs w:val="32"/>
        </w:rPr>
        <w:t>二、报价单位要求</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textAlignment w:val="auto"/>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eastAsia="zh-CN"/>
        </w:rPr>
        <w:t>报价人须具备中华人民共和国应急管理部文件 应急【2019】88号《消防技术服务机构从业条件》的通知内的相关要求。同时报价人须是在“广西社会消防技术服务机构业务信息管理系统”网站（</w:t>
      </w:r>
      <w:r>
        <w:rPr>
          <w:rFonts w:hint="eastAsia" w:ascii="Times New Roman" w:hAnsi="仿宋" w:eastAsia="仿宋"/>
          <w:color w:val="auto"/>
          <w:sz w:val="32"/>
          <w:szCs w:val="32"/>
          <w:lang w:eastAsia="zh-CN"/>
        </w:rPr>
        <w:fldChar w:fldCharType="begin"/>
      </w:r>
      <w:r>
        <w:rPr>
          <w:rFonts w:hint="eastAsia" w:ascii="Times New Roman" w:hAnsi="仿宋" w:eastAsia="仿宋"/>
          <w:color w:val="auto"/>
          <w:sz w:val="32"/>
          <w:szCs w:val="32"/>
          <w:lang w:eastAsia="zh-CN"/>
        </w:rPr>
        <w:instrText xml:space="preserve"> HYPERLINK "http://jsfwjg.gx119.gov.cn/%EF%BC%89%E5%A4%87%E6%A1%88%E6%88%90%E5%8A%9F%E7%9A%84%E6%B6%88%E9%98%B2%E7%BB%B4%E6%8A%A4%E4%BF%9D%E5%85%BB%E6%A3%80%E6%B5%8B%E6%8A%80%E6%9C%AF%E6%9C%8D%E5%8A%A1%E6%9C%BA%E6%9E%84" \t "_blank" </w:instrText>
      </w:r>
      <w:r>
        <w:rPr>
          <w:rFonts w:hint="eastAsia" w:ascii="Times New Roman" w:hAnsi="仿宋" w:eastAsia="仿宋"/>
          <w:color w:val="auto"/>
          <w:sz w:val="32"/>
          <w:szCs w:val="32"/>
          <w:lang w:eastAsia="zh-CN"/>
        </w:rPr>
        <w:fldChar w:fldCharType="separate"/>
      </w:r>
      <w:r>
        <w:rPr>
          <w:rFonts w:hint="eastAsia" w:ascii="Times New Roman" w:hAnsi="仿宋" w:eastAsia="仿宋"/>
          <w:color w:val="auto"/>
          <w:sz w:val="32"/>
          <w:szCs w:val="32"/>
          <w:lang w:eastAsia="zh-CN"/>
        </w:rPr>
        <w:t>http://jsfwjg.gx119.gov.cn/）备案成功的消防维护保养检测技术服务机构</w:t>
      </w:r>
      <w:r>
        <w:rPr>
          <w:rFonts w:hint="eastAsia" w:ascii="Times New Roman" w:hAnsi="仿宋" w:eastAsia="仿宋"/>
          <w:color w:val="auto"/>
          <w:sz w:val="32"/>
          <w:szCs w:val="32"/>
          <w:lang w:eastAsia="zh-CN"/>
        </w:rPr>
        <w:fldChar w:fldCharType="end"/>
      </w:r>
      <w:r>
        <w:rPr>
          <w:rFonts w:hint="eastAsia" w:ascii="Times New Roman" w:hAnsi="仿宋" w:eastAsia="仿宋"/>
          <w:color w:val="auto"/>
          <w:sz w:val="32"/>
          <w:szCs w:val="32"/>
          <w:lang w:eastAsia="zh-CN"/>
        </w:rPr>
        <w:t>。须提供真实有效的网页备案截图。</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textAlignment w:val="auto"/>
        <w:rPr>
          <w:rFonts w:ascii="黑体" w:hAnsi="黑体" w:eastAsia="黑体"/>
          <w:color w:val="auto"/>
          <w:sz w:val="32"/>
          <w:szCs w:val="32"/>
        </w:rPr>
      </w:pPr>
      <w:r>
        <w:rPr>
          <w:rFonts w:ascii="黑体" w:hAnsi="黑体" w:eastAsia="黑体"/>
          <w:color w:val="auto"/>
          <w:sz w:val="32"/>
          <w:szCs w:val="32"/>
        </w:rPr>
        <w:t>三、比选须知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rPr>
        <w:t>（</w:t>
      </w:r>
      <w:r>
        <w:rPr>
          <w:rFonts w:hint="eastAsia" w:ascii="Times New Roman" w:hAnsi="仿宋" w:eastAsia="仿宋"/>
          <w:color w:val="auto"/>
          <w:sz w:val="32"/>
          <w:szCs w:val="32"/>
          <w:lang w:eastAsia="zh-CN"/>
        </w:rPr>
        <w:t>一</w:t>
      </w:r>
      <w:r>
        <w:rPr>
          <w:rFonts w:hint="eastAsia" w:ascii="Times New Roman" w:hAnsi="仿宋" w:eastAsia="仿宋"/>
          <w:color w:val="auto"/>
          <w:sz w:val="32"/>
          <w:szCs w:val="32"/>
        </w:rPr>
        <w:t>）比选采购范围：</w:t>
      </w:r>
      <w:r>
        <w:rPr>
          <w:rFonts w:hint="eastAsia" w:ascii="Times New Roman" w:hAnsi="仿宋" w:eastAsia="仿宋"/>
          <w:color w:val="auto"/>
          <w:sz w:val="32"/>
          <w:szCs w:val="32"/>
          <w:lang w:eastAsia="zh-CN"/>
        </w:rPr>
        <w:t>中马钦州产业园区青年公寓及标准厂房消防维保服务</w:t>
      </w:r>
      <w:r>
        <w:rPr>
          <w:rFonts w:hint="eastAsia" w:ascii="仿宋" w:hAnsi="仿宋" w:eastAsia="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
          <w:color w:val="auto"/>
          <w:sz w:val="32"/>
          <w:szCs w:val="32"/>
        </w:rPr>
      </w:pPr>
      <w:r>
        <w:rPr>
          <w:rFonts w:ascii="Times New Roman" w:hAnsi="仿宋" w:eastAsia="仿宋"/>
          <w:color w:val="auto"/>
          <w:sz w:val="32"/>
          <w:szCs w:val="32"/>
        </w:rPr>
        <w:t>（</w:t>
      </w:r>
      <w:r>
        <w:rPr>
          <w:rFonts w:hint="eastAsia" w:ascii="Times New Roman" w:hAnsi="仿宋" w:eastAsia="仿宋"/>
          <w:color w:val="auto"/>
          <w:sz w:val="32"/>
          <w:szCs w:val="32"/>
          <w:lang w:eastAsia="zh-CN"/>
        </w:rPr>
        <w:t>二</w:t>
      </w:r>
      <w:r>
        <w:rPr>
          <w:rFonts w:ascii="Times New Roman" w:hAnsi="仿宋" w:eastAsia="仿宋"/>
          <w:color w:val="auto"/>
          <w:sz w:val="32"/>
          <w:szCs w:val="32"/>
        </w:rPr>
        <w:t>）接收报价文件截止日期：至</w:t>
      </w:r>
      <w:r>
        <w:rPr>
          <w:rFonts w:ascii="Times New Roman" w:hAnsi="Times New Roman" w:eastAsia="仿宋"/>
          <w:color w:val="auto"/>
          <w:sz w:val="32"/>
          <w:szCs w:val="32"/>
        </w:rPr>
        <w:t>20</w:t>
      </w:r>
      <w:r>
        <w:rPr>
          <w:rFonts w:hint="eastAsia" w:ascii="Times New Roman" w:hAnsi="Times New Roman" w:eastAsia="仿宋"/>
          <w:color w:val="auto"/>
          <w:sz w:val="32"/>
          <w:szCs w:val="32"/>
          <w:lang w:val="en-US" w:eastAsia="zh-CN"/>
        </w:rPr>
        <w:t>21</w:t>
      </w:r>
      <w:r>
        <w:rPr>
          <w:rFonts w:ascii="Times New Roman" w:hAnsi="仿宋" w:eastAsia="仿宋"/>
          <w:color w:val="auto"/>
          <w:sz w:val="32"/>
          <w:szCs w:val="32"/>
        </w:rPr>
        <w:t>年</w:t>
      </w:r>
      <w:r>
        <w:rPr>
          <w:rFonts w:hint="eastAsia" w:ascii="Times New Roman" w:hAnsi="仿宋" w:eastAsia="仿宋"/>
          <w:color w:val="auto"/>
          <w:sz w:val="32"/>
          <w:szCs w:val="32"/>
          <w:lang w:val="en-US" w:eastAsia="zh-CN"/>
        </w:rPr>
        <w:t>4</w:t>
      </w:r>
      <w:r>
        <w:rPr>
          <w:rFonts w:ascii="Times New Roman" w:hAnsi="仿宋" w:eastAsia="仿宋"/>
          <w:color w:val="auto"/>
          <w:sz w:val="32"/>
          <w:szCs w:val="32"/>
        </w:rPr>
        <w:t>月</w:t>
      </w:r>
      <w:r>
        <w:rPr>
          <w:rFonts w:hint="eastAsia" w:ascii="Times New Roman" w:hAnsi="仿宋" w:eastAsia="仿宋"/>
          <w:color w:val="auto"/>
          <w:sz w:val="32"/>
          <w:szCs w:val="32"/>
          <w:lang w:val="en-US" w:eastAsia="zh-CN"/>
        </w:rPr>
        <w:t>20</w:t>
      </w:r>
      <w:r>
        <w:rPr>
          <w:rFonts w:ascii="Times New Roman" w:hAnsi="仿宋" w:eastAsia="仿宋"/>
          <w:color w:val="auto"/>
          <w:sz w:val="32"/>
          <w:szCs w:val="32"/>
        </w:rPr>
        <w:t>日</w:t>
      </w:r>
      <w:r>
        <w:rPr>
          <w:rFonts w:ascii="Times New Roman" w:hAnsi="Times New Roman" w:eastAsia="仿宋"/>
          <w:color w:val="auto"/>
          <w:sz w:val="32"/>
          <w:szCs w:val="32"/>
        </w:rPr>
        <w:t>1</w:t>
      </w:r>
      <w:r>
        <w:rPr>
          <w:rFonts w:hint="eastAsia" w:ascii="Times New Roman" w:hAnsi="Times New Roman" w:eastAsia="仿宋"/>
          <w:color w:val="auto"/>
          <w:sz w:val="32"/>
          <w:szCs w:val="32"/>
          <w:lang w:val="en-US" w:eastAsia="zh-CN"/>
        </w:rPr>
        <w:t>8</w:t>
      </w:r>
      <w:r>
        <w:rPr>
          <w:rFonts w:ascii="Times New Roman" w:hAnsi="Times New Roman" w:eastAsia="仿宋"/>
          <w:color w:val="auto"/>
          <w:sz w:val="32"/>
          <w:szCs w:val="32"/>
        </w:rPr>
        <w:t>:00</w:t>
      </w:r>
      <w:r>
        <w:rPr>
          <w:rFonts w:ascii="Times New Roman" w:hAnsi="仿宋" w:eastAsia="仿宋"/>
          <w:color w:val="auto"/>
          <w:sz w:val="32"/>
          <w:szCs w:val="32"/>
        </w:rPr>
        <w:t>止。</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textAlignment w:val="auto"/>
        <w:rPr>
          <w:rFonts w:ascii="Times New Roman" w:hAnsi="Times New Roman" w:eastAsia="仿宋"/>
          <w:color w:val="auto"/>
          <w:sz w:val="32"/>
          <w:szCs w:val="32"/>
        </w:rPr>
      </w:pPr>
      <w:r>
        <w:rPr>
          <w:rFonts w:ascii="Times New Roman" w:hAnsi="仿宋" w:eastAsia="仿宋"/>
          <w:color w:val="auto"/>
          <w:sz w:val="32"/>
          <w:szCs w:val="32"/>
        </w:rPr>
        <w:t>（</w:t>
      </w:r>
      <w:r>
        <w:rPr>
          <w:rFonts w:hint="eastAsia" w:ascii="Times New Roman" w:hAnsi="仿宋" w:eastAsia="仿宋"/>
          <w:color w:val="auto"/>
          <w:sz w:val="32"/>
          <w:szCs w:val="32"/>
          <w:lang w:eastAsia="zh-CN"/>
        </w:rPr>
        <w:t>三</w:t>
      </w:r>
      <w:r>
        <w:rPr>
          <w:rFonts w:ascii="Times New Roman" w:hAnsi="仿宋" w:eastAsia="仿宋"/>
          <w:color w:val="auto"/>
          <w:sz w:val="32"/>
          <w:szCs w:val="32"/>
        </w:rPr>
        <w:t>）报价文件资料清单</w:t>
      </w:r>
      <w:r>
        <w:rPr>
          <w:rFonts w:hint="eastAsia" w:ascii="Times New Roman" w:hAnsi="仿宋" w:eastAsia="仿宋"/>
          <w:b/>
          <w:bCs/>
          <w:color w:val="auto"/>
          <w:sz w:val="32"/>
          <w:szCs w:val="32"/>
        </w:rPr>
        <w:t>（以下文件必须提供且均需加盖公章</w:t>
      </w:r>
      <w:r>
        <w:rPr>
          <w:rFonts w:hint="eastAsia" w:ascii="Times New Roman" w:hAnsi="仿宋" w:eastAsia="仿宋"/>
          <w:b/>
          <w:bCs/>
          <w:color w:val="auto"/>
          <w:sz w:val="32"/>
          <w:szCs w:val="32"/>
          <w:lang w:eastAsia="zh-CN"/>
        </w:rPr>
        <w:t>并标注页码</w:t>
      </w:r>
      <w:r>
        <w:rPr>
          <w:rFonts w:hint="eastAsia" w:ascii="Times New Roman" w:hAnsi="仿宋" w:eastAsia="仿宋"/>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目录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第一章、报价人简介；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第二章、</w:t>
      </w:r>
      <w:r>
        <w:rPr>
          <w:rFonts w:hint="eastAsia" w:ascii="Times New Roman" w:hAnsi="仿宋" w:eastAsia="仿宋"/>
          <w:color w:val="auto"/>
          <w:sz w:val="32"/>
          <w:szCs w:val="32"/>
        </w:rPr>
        <w:t>营业执照；</w:t>
      </w:r>
      <w:r>
        <w:rPr>
          <w:rFonts w:hint="eastAsia" w:ascii="Times New Roman" w:hAnsi="仿宋" w:eastAsia="仿宋"/>
          <w:color w:val="auto"/>
          <w:sz w:val="32"/>
          <w:szCs w:val="32"/>
          <w:lang w:eastAsia="zh-CN"/>
        </w:rPr>
        <w:t>真实有效的网页备案截图；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仿宋" w:eastAsia="仿宋"/>
          <w:color w:val="auto"/>
          <w:sz w:val="32"/>
          <w:szCs w:val="32"/>
        </w:rPr>
      </w:pPr>
      <w:r>
        <w:rPr>
          <w:rFonts w:hint="eastAsia" w:ascii="Times New Roman" w:hAnsi="仿宋" w:eastAsia="仿宋"/>
          <w:color w:val="auto"/>
          <w:sz w:val="32"/>
          <w:szCs w:val="32"/>
          <w:lang w:eastAsia="zh-CN"/>
        </w:rPr>
        <w:t>第三章、</w:t>
      </w:r>
      <w:r>
        <w:rPr>
          <w:rFonts w:hint="eastAsia" w:ascii="Times New Roman" w:hAnsi="仿宋" w:eastAsia="仿宋"/>
          <w:color w:val="auto"/>
          <w:sz w:val="32"/>
          <w:szCs w:val="32"/>
        </w:rPr>
        <w:t>报价函（报</w:t>
      </w:r>
      <w:r>
        <w:rPr>
          <w:rFonts w:hint="eastAsia" w:ascii="Times New Roman" w:hAnsi="仿宋" w:eastAsia="仿宋"/>
          <w:color w:val="auto"/>
          <w:sz w:val="32"/>
          <w:szCs w:val="32"/>
          <w:lang w:eastAsia="zh-CN"/>
        </w:rPr>
        <w:t>包干</w:t>
      </w:r>
      <w:r>
        <w:rPr>
          <w:rFonts w:hint="eastAsia" w:ascii="Times New Roman" w:hAnsi="仿宋" w:eastAsia="仿宋"/>
          <w:color w:val="auto"/>
          <w:sz w:val="32"/>
          <w:szCs w:val="32"/>
        </w:rPr>
        <w:t>总价</w:t>
      </w:r>
      <w:r>
        <w:rPr>
          <w:rFonts w:hint="eastAsia" w:ascii="Times New Roman" w:hAnsi="仿宋" w:eastAsia="仿宋"/>
          <w:color w:val="auto"/>
          <w:sz w:val="32"/>
          <w:szCs w:val="32"/>
          <w:lang w:eastAsia="zh-CN"/>
        </w:rPr>
        <w:t>（含税，税率为</w:t>
      </w:r>
      <w:r>
        <w:rPr>
          <w:rFonts w:hint="eastAsia" w:ascii="Times New Roman" w:hAnsi="仿宋" w:eastAsia="仿宋"/>
          <w:color w:val="auto"/>
          <w:sz w:val="32"/>
          <w:szCs w:val="32"/>
          <w:u w:val="single"/>
          <w:lang w:val="en-US" w:eastAsia="zh-CN"/>
        </w:rPr>
        <w:t xml:space="preserve">  </w:t>
      </w:r>
      <w:r>
        <w:rPr>
          <w:rFonts w:hint="eastAsia" w:ascii="Times New Roman" w:hAnsi="仿宋" w:eastAsia="仿宋"/>
          <w:color w:val="auto"/>
          <w:sz w:val="32"/>
          <w:szCs w:val="32"/>
          <w:lang w:val="en-US" w:eastAsia="zh-CN"/>
        </w:rPr>
        <w:t>%</w:t>
      </w:r>
      <w:r>
        <w:rPr>
          <w:rFonts w:hint="eastAsia" w:ascii="Times New Roman" w:hAnsi="仿宋" w:eastAsia="仿宋"/>
          <w:color w:val="auto"/>
          <w:sz w:val="32"/>
          <w:szCs w:val="32"/>
          <w:lang w:eastAsia="zh-CN"/>
        </w:rPr>
        <w:t>）</w:t>
      </w:r>
      <w:r>
        <w:rPr>
          <w:rFonts w:hint="eastAsia" w:ascii="Times New Roman" w:hAnsi="仿宋" w:eastAsia="仿宋"/>
          <w:color w:val="auto"/>
          <w:sz w:val="32"/>
          <w:szCs w:val="32"/>
        </w:rPr>
        <w:t>，</w:t>
      </w:r>
      <w:r>
        <w:rPr>
          <w:rFonts w:hint="eastAsia" w:ascii="Times New Roman" w:hAnsi="仿宋" w:eastAsia="仿宋"/>
          <w:color w:val="auto"/>
          <w:sz w:val="32"/>
          <w:szCs w:val="32"/>
          <w:lang w:eastAsia="zh-CN"/>
        </w:rPr>
        <w:t>并明确其中青年公寓及标准厂房所占维保费用，同时附</w:t>
      </w:r>
      <w:r>
        <w:rPr>
          <w:rFonts w:hint="eastAsia" w:ascii="Times New Roman" w:hAnsi="仿宋" w:eastAsia="仿宋"/>
          <w:color w:val="auto"/>
          <w:sz w:val="32"/>
          <w:szCs w:val="32"/>
        </w:rPr>
        <w:t>报价单位联系人及联系方式）；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仿宋" w:eastAsia="仿宋"/>
          <w:color w:val="auto"/>
          <w:sz w:val="32"/>
          <w:szCs w:val="32"/>
        </w:rPr>
      </w:pPr>
      <w:r>
        <w:rPr>
          <w:rFonts w:hint="eastAsia" w:ascii="Times New Roman" w:hAnsi="仿宋" w:eastAsia="仿宋"/>
          <w:color w:val="auto"/>
          <w:sz w:val="32"/>
          <w:szCs w:val="32"/>
          <w:lang w:eastAsia="zh-CN"/>
        </w:rPr>
        <w:t>第四章、</w:t>
      </w:r>
      <w:r>
        <w:rPr>
          <w:rFonts w:hint="eastAsia" w:ascii="Times New Roman" w:hAnsi="仿宋" w:eastAsia="仿宋"/>
          <w:color w:val="auto"/>
          <w:sz w:val="32"/>
          <w:szCs w:val="32"/>
        </w:rPr>
        <w:t>企业近</w:t>
      </w:r>
      <w:r>
        <w:rPr>
          <w:rFonts w:hint="eastAsia" w:ascii="Times New Roman" w:hAnsi="仿宋" w:eastAsia="仿宋"/>
          <w:color w:val="auto"/>
          <w:sz w:val="32"/>
          <w:szCs w:val="32"/>
          <w:lang w:eastAsia="zh-CN"/>
        </w:rPr>
        <w:t>两</w:t>
      </w:r>
      <w:r>
        <w:rPr>
          <w:rFonts w:hint="eastAsia" w:ascii="Times New Roman" w:hAnsi="仿宋" w:eastAsia="仿宋"/>
          <w:color w:val="auto"/>
          <w:sz w:val="32"/>
          <w:szCs w:val="32"/>
        </w:rPr>
        <w:t>年已完成类似</w:t>
      </w:r>
      <w:r>
        <w:rPr>
          <w:rFonts w:hint="eastAsia" w:ascii="Times New Roman" w:hAnsi="仿宋" w:eastAsia="仿宋"/>
          <w:color w:val="auto"/>
          <w:sz w:val="32"/>
          <w:szCs w:val="32"/>
          <w:lang w:eastAsia="zh-CN"/>
        </w:rPr>
        <w:t>维保服务</w:t>
      </w:r>
      <w:r>
        <w:rPr>
          <w:rFonts w:hint="eastAsia" w:ascii="Times New Roman" w:hAnsi="仿宋" w:eastAsia="仿宋"/>
          <w:color w:val="auto"/>
          <w:sz w:val="32"/>
          <w:szCs w:val="32"/>
        </w:rPr>
        <w:t>项目一览表，在一览表中注明合同名称、合作单位、合同金额</w:t>
      </w:r>
      <w:r>
        <w:rPr>
          <w:rFonts w:hint="eastAsia" w:ascii="Times New Roman" w:hAnsi="仿宋" w:eastAsia="仿宋"/>
          <w:color w:val="auto"/>
          <w:sz w:val="32"/>
          <w:szCs w:val="32"/>
          <w:lang w:eastAsia="zh-CN"/>
        </w:rPr>
        <w:t>等</w:t>
      </w:r>
      <w:r>
        <w:rPr>
          <w:rFonts w:hint="eastAsia" w:ascii="Times New Roman" w:hAnsi="仿宋" w:eastAsia="仿宋"/>
          <w:color w:val="auto"/>
          <w:sz w:val="32"/>
          <w:szCs w:val="32"/>
        </w:rPr>
        <w:t>（一览表后附合同</w:t>
      </w:r>
      <w:r>
        <w:rPr>
          <w:rFonts w:hint="eastAsia" w:ascii="Times New Roman" w:hAnsi="仿宋" w:eastAsia="仿宋"/>
          <w:color w:val="auto"/>
          <w:sz w:val="32"/>
          <w:szCs w:val="32"/>
          <w:lang w:eastAsia="zh-CN"/>
        </w:rPr>
        <w:t>扫描件</w:t>
      </w:r>
      <w:r>
        <w:rPr>
          <w:rFonts w:hint="eastAsia" w:ascii="Times New Roman"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
          <w:color w:val="auto"/>
          <w:sz w:val="32"/>
          <w:szCs w:val="32"/>
          <w:lang w:eastAsia="zh-CN"/>
        </w:rPr>
      </w:pPr>
      <w:r>
        <w:rPr>
          <w:rFonts w:hint="eastAsia" w:ascii="Times New Roman" w:hAnsi="仿宋" w:eastAsia="仿宋"/>
          <w:color w:val="auto"/>
          <w:sz w:val="32"/>
          <w:szCs w:val="32"/>
          <w:lang w:eastAsia="zh-CN"/>
        </w:rPr>
        <w:t>第五章、</w:t>
      </w:r>
      <w:r>
        <w:rPr>
          <w:rFonts w:ascii="Times New Roman" w:hAnsi="Times New Roman" w:eastAsia="仿宋"/>
          <w:color w:val="auto"/>
          <w:sz w:val="32"/>
          <w:szCs w:val="32"/>
          <w:highlight w:val="none"/>
        </w:rPr>
        <w:t>拟投入本</w:t>
      </w:r>
      <w:r>
        <w:rPr>
          <w:rFonts w:hint="eastAsia" w:ascii="Times New Roman" w:hAnsi="Times New Roman" w:eastAsia="仿宋"/>
          <w:color w:val="auto"/>
          <w:sz w:val="32"/>
          <w:szCs w:val="32"/>
          <w:highlight w:val="none"/>
          <w:lang w:eastAsia="zh-CN"/>
        </w:rPr>
        <w:t>服务</w:t>
      </w:r>
      <w:r>
        <w:rPr>
          <w:rFonts w:ascii="Times New Roman" w:hAnsi="Times New Roman" w:eastAsia="仿宋"/>
          <w:color w:val="auto"/>
          <w:sz w:val="32"/>
          <w:szCs w:val="32"/>
          <w:highlight w:val="none"/>
        </w:rPr>
        <w:t>项目</w:t>
      </w:r>
      <w:r>
        <w:rPr>
          <w:rFonts w:hint="eastAsia" w:ascii="Times New Roman" w:hAnsi="Times New Roman" w:eastAsia="仿宋"/>
          <w:color w:val="auto"/>
          <w:sz w:val="32"/>
          <w:szCs w:val="32"/>
          <w:highlight w:val="none"/>
          <w:lang w:eastAsia="zh-CN"/>
        </w:rPr>
        <w:t>的维保</w:t>
      </w:r>
      <w:r>
        <w:rPr>
          <w:rFonts w:ascii="Times New Roman" w:hAnsi="Times New Roman" w:eastAsia="仿宋"/>
          <w:color w:val="auto"/>
          <w:sz w:val="32"/>
          <w:szCs w:val="32"/>
          <w:highlight w:val="none"/>
        </w:rPr>
        <w:t>人员情况</w:t>
      </w:r>
      <w:r>
        <w:rPr>
          <w:rFonts w:hint="eastAsia" w:ascii="Times New Roman" w:hAnsi="Times New Roman" w:eastAsia="仿宋"/>
          <w:color w:val="auto"/>
          <w:sz w:val="32"/>
          <w:szCs w:val="32"/>
          <w:highlight w:val="none"/>
          <w:lang w:eastAsia="zh-CN"/>
        </w:rPr>
        <w:t>（拟投入人员须具备</w:t>
      </w:r>
      <w:r>
        <w:rPr>
          <w:rFonts w:hint="eastAsia" w:ascii="Times New Roman" w:hAnsi="Times New Roman" w:eastAsia="仿宋"/>
          <w:color w:val="auto"/>
          <w:sz w:val="32"/>
          <w:szCs w:val="32"/>
          <w:highlight w:val="none"/>
          <w:lang w:val="en-US" w:eastAsia="zh-CN"/>
        </w:rPr>
        <w:t>2年及以上</w:t>
      </w:r>
      <w:r>
        <w:rPr>
          <w:rFonts w:hint="eastAsia" w:ascii="Times New Roman" w:hAnsi="Times New Roman" w:eastAsia="仿宋"/>
          <w:color w:val="auto"/>
          <w:sz w:val="32"/>
          <w:szCs w:val="32"/>
          <w:highlight w:val="none"/>
          <w:lang w:eastAsia="zh-CN"/>
        </w:rPr>
        <w:t>消防维护保养经验，</w:t>
      </w:r>
      <w:r>
        <w:rPr>
          <w:rFonts w:hint="eastAsia" w:ascii="Times New Roman" w:hAnsi="Times New Roman" w:eastAsia="仿宋"/>
          <w:color w:val="auto"/>
          <w:sz w:val="32"/>
          <w:szCs w:val="32"/>
          <w:lang w:eastAsia="zh-CN"/>
        </w:rPr>
        <w:t>附人员简介及近三个月（</w:t>
      </w:r>
      <w:r>
        <w:rPr>
          <w:rFonts w:hint="eastAsia" w:ascii="Times New Roman" w:hAnsi="Times New Roman" w:eastAsia="仿宋"/>
          <w:color w:val="auto"/>
          <w:sz w:val="32"/>
          <w:szCs w:val="32"/>
          <w:lang w:val="en-US" w:eastAsia="zh-CN"/>
        </w:rPr>
        <w:t>2021年1月—3月</w:t>
      </w:r>
      <w:r>
        <w:rPr>
          <w:rFonts w:hint="eastAsia" w:ascii="Times New Roman" w:hAnsi="Times New Roman" w:eastAsia="仿宋"/>
          <w:color w:val="auto"/>
          <w:sz w:val="32"/>
          <w:szCs w:val="32"/>
          <w:lang w:eastAsia="zh-CN"/>
        </w:rPr>
        <w:t>）社保缴纳证明）；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第六章、</w:t>
      </w:r>
      <w:r>
        <w:rPr>
          <w:rFonts w:hint="eastAsia" w:ascii="Times New Roman" w:hAnsi="Times New Roman" w:eastAsia="仿宋"/>
          <w:color w:val="auto"/>
          <w:sz w:val="32"/>
          <w:szCs w:val="32"/>
          <w:lang w:eastAsia="zh-CN"/>
        </w:rPr>
        <w:t>维保服务承诺书（包括消防设施设备</w:t>
      </w:r>
      <w:r>
        <w:rPr>
          <w:rFonts w:hint="eastAsia" w:ascii="Times New Roman" w:hAnsi="仿宋" w:eastAsia="仿宋"/>
          <w:color w:val="auto"/>
          <w:sz w:val="32"/>
          <w:szCs w:val="32"/>
          <w:lang w:val="en-US" w:eastAsia="zh-CN"/>
        </w:rPr>
        <w:t>发生故障时的维修响应时间、到达现场的时间，解决问题的时间；驻场人员数量；维保服务质量承诺等</w:t>
      </w:r>
      <w:r>
        <w:rPr>
          <w:rFonts w:hint="eastAsia" w:ascii="Times New Roman" w:hAnsi="Times New Roman" w:eastAsia="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textAlignment w:val="auto"/>
        <w:rPr>
          <w:rFonts w:ascii="黑体" w:hAnsi="黑体" w:eastAsia="黑体"/>
          <w:color w:val="auto"/>
          <w:sz w:val="32"/>
          <w:szCs w:val="32"/>
        </w:rPr>
      </w:pPr>
      <w:r>
        <w:rPr>
          <w:rFonts w:ascii="Times New Roman" w:hAnsi="Times New Roman" w:eastAsia="黑体"/>
          <w:color w:val="auto"/>
          <w:sz w:val="32"/>
          <w:szCs w:val="32"/>
        </w:rPr>
        <w:t> </w:t>
      </w:r>
      <w:r>
        <w:rPr>
          <w:rFonts w:hint="eastAsia" w:ascii="黑体" w:hAnsi="黑体" w:eastAsia="黑体"/>
          <w:color w:val="auto"/>
          <w:sz w:val="32"/>
          <w:szCs w:val="32"/>
        </w:rPr>
        <w:t>四</w:t>
      </w:r>
      <w:r>
        <w:rPr>
          <w:rFonts w:ascii="黑体" w:hAnsi="黑体" w:eastAsia="黑体"/>
          <w:color w:val="auto"/>
          <w:sz w:val="32"/>
          <w:szCs w:val="32"/>
        </w:rPr>
        <w:t>、评审规则</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textAlignment w:val="auto"/>
        <w:rPr>
          <w:rFonts w:ascii="Times New Roman" w:hAnsi="Times New Roman" w:eastAsia="仿宋"/>
          <w:color w:val="auto"/>
          <w:sz w:val="32"/>
          <w:szCs w:val="32"/>
        </w:rPr>
      </w:pPr>
      <w:r>
        <w:rPr>
          <w:rFonts w:ascii="Times New Roman" w:hAnsi="仿宋" w:eastAsia="仿宋"/>
          <w:color w:val="auto"/>
          <w:sz w:val="32"/>
          <w:szCs w:val="32"/>
        </w:rPr>
        <w:t>（一）我公司将结合报价单位的资质条件、业绩及报价等因素，综合择优选定本项目的中选单位。</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textAlignment w:val="auto"/>
        <w:rPr>
          <w:rFonts w:ascii="Times New Roman" w:hAnsi="Times New Roman" w:eastAsia="仿宋"/>
          <w:color w:val="auto"/>
          <w:sz w:val="32"/>
          <w:szCs w:val="32"/>
        </w:rPr>
      </w:pPr>
      <w:r>
        <w:rPr>
          <w:rFonts w:ascii="Times New Roman" w:hAnsi="仿宋" w:eastAsia="仿宋"/>
          <w:color w:val="auto"/>
          <w:sz w:val="32"/>
          <w:szCs w:val="32"/>
        </w:rPr>
        <w:t>（二）如出现下列情况之一，报价文件作无效处理</w:t>
      </w:r>
    </w:p>
    <w:p>
      <w:pPr>
        <w:keepNext w:val="0"/>
        <w:keepLines w:val="0"/>
        <w:pageBreakBefore w:val="0"/>
        <w:widowControl w:val="0"/>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ascii="Times New Roman" w:hAnsi="Times New Roman" w:eastAsia="仿宋"/>
          <w:color w:val="auto"/>
          <w:sz w:val="32"/>
          <w:szCs w:val="32"/>
        </w:rPr>
      </w:pPr>
      <w:r>
        <w:rPr>
          <w:rFonts w:ascii="Times New Roman" w:hAnsi="Times New Roman" w:eastAsia="仿宋"/>
          <w:color w:val="auto"/>
          <w:sz w:val="32"/>
          <w:szCs w:val="32"/>
        </w:rPr>
        <w:t>    </w:t>
      </w:r>
      <w:r>
        <w:rPr>
          <w:rFonts w:hint="eastAsia" w:ascii="Times New Roman" w:hAnsi="Times New Roman" w:eastAsia="仿宋"/>
          <w:color w:val="auto"/>
          <w:sz w:val="32"/>
          <w:szCs w:val="32"/>
          <w:lang w:val="en-US" w:eastAsia="zh-CN"/>
        </w:rPr>
        <w:t>1</w:t>
      </w:r>
      <w:r>
        <w:rPr>
          <w:rFonts w:ascii="Times New Roman" w:hAnsi="Times New Roman" w:eastAsia="仿宋"/>
          <w:color w:val="auto"/>
          <w:sz w:val="32"/>
          <w:szCs w:val="32"/>
        </w:rPr>
        <w:t>.</w:t>
      </w:r>
      <w:r>
        <w:rPr>
          <w:rFonts w:ascii="Times New Roman" w:hAnsi="仿宋" w:eastAsia="仿宋"/>
          <w:color w:val="auto"/>
          <w:sz w:val="32"/>
          <w:szCs w:val="32"/>
        </w:rPr>
        <w:t>不响应比选文件实质性要求；</w:t>
      </w:r>
    </w:p>
    <w:p>
      <w:pPr>
        <w:keepNext w:val="0"/>
        <w:keepLines w:val="0"/>
        <w:pageBreakBefore w:val="0"/>
        <w:widowControl w:val="0"/>
        <w:kinsoku/>
        <w:wordWrap/>
        <w:overflowPunct/>
        <w:topLinePunct w:val="0"/>
        <w:autoSpaceDE/>
        <w:autoSpaceDN/>
        <w:bidi w:val="0"/>
        <w:adjustRightInd/>
        <w:snapToGrid/>
        <w:spacing w:beforeLines="0" w:afterLines="0" w:line="540" w:lineRule="exact"/>
        <w:ind w:right="0" w:rightChars="0" w:firstLine="960" w:firstLineChars="300"/>
        <w:jc w:val="both"/>
        <w:textAlignment w:val="auto"/>
        <w:outlineLvl w:val="9"/>
        <w:rPr>
          <w:rFonts w:ascii="Times New Roman" w:hAnsi="仿宋" w:eastAsia="仿宋"/>
          <w:color w:val="auto"/>
          <w:sz w:val="32"/>
          <w:szCs w:val="32"/>
        </w:rPr>
      </w:pPr>
      <w:r>
        <w:rPr>
          <w:rFonts w:hint="eastAsia" w:ascii="Times New Roman" w:hAnsi="Times New Roman" w:eastAsia="仿宋"/>
          <w:color w:val="auto"/>
          <w:sz w:val="32"/>
          <w:szCs w:val="32"/>
          <w:lang w:val="en-US" w:eastAsia="zh-CN"/>
        </w:rPr>
        <w:t>2</w:t>
      </w:r>
      <w:r>
        <w:rPr>
          <w:rFonts w:ascii="Times New Roman" w:hAnsi="Times New Roman" w:eastAsia="仿宋"/>
          <w:color w:val="auto"/>
          <w:sz w:val="32"/>
          <w:szCs w:val="32"/>
        </w:rPr>
        <w:t>.</w:t>
      </w:r>
      <w:r>
        <w:rPr>
          <w:rFonts w:ascii="Times New Roman" w:hAnsi="仿宋" w:eastAsia="仿宋"/>
          <w:color w:val="auto"/>
          <w:sz w:val="32"/>
          <w:szCs w:val="32"/>
        </w:rPr>
        <w:t>出现两个或两个以上报价；</w:t>
      </w:r>
    </w:p>
    <w:p>
      <w:pPr>
        <w:keepNext w:val="0"/>
        <w:keepLines w:val="0"/>
        <w:pageBreakBefore w:val="0"/>
        <w:widowControl w:val="0"/>
        <w:kinsoku/>
        <w:wordWrap/>
        <w:overflowPunct/>
        <w:topLinePunct w:val="0"/>
        <w:autoSpaceDE/>
        <w:autoSpaceDN/>
        <w:bidi w:val="0"/>
        <w:adjustRightInd/>
        <w:snapToGrid/>
        <w:spacing w:beforeLines="0" w:afterLines="0" w:line="540" w:lineRule="exact"/>
        <w:ind w:right="0" w:rightChars="0" w:firstLine="960" w:firstLineChars="300"/>
        <w:jc w:val="both"/>
        <w:textAlignment w:val="auto"/>
        <w:outlineLvl w:val="9"/>
        <w:rPr>
          <w:rFonts w:hint="eastAsia" w:ascii="Times New Roman" w:hAnsi="仿宋" w:eastAsia="仿宋"/>
          <w:color w:val="auto"/>
          <w:sz w:val="32"/>
          <w:szCs w:val="32"/>
        </w:rPr>
      </w:pPr>
      <w:r>
        <w:rPr>
          <w:rFonts w:hint="eastAsia" w:ascii="Times New Roman" w:hAnsi="Times New Roman" w:eastAsia="仿宋"/>
          <w:color w:val="auto"/>
          <w:sz w:val="32"/>
          <w:szCs w:val="32"/>
        </w:rPr>
        <w:t>3</w:t>
      </w:r>
      <w:r>
        <w:rPr>
          <w:rFonts w:ascii="Times New Roman" w:hAnsi="Times New Roman" w:eastAsia="仿宋"/>
          <w:color w:val="auto"/>
          <w:sz w:val="32"/>
          <w:szCs w:val="32"/>
        </w:rPr>
        <w:t>.</w:t>
      </w:r>
      <w:r>
        <w:rPr>
          <w:rFonts w:ascii="Times New Roman" w:hAnsi="仿宋" w:eastAsia="仿宋"/>
          <w:color w:val="auto"/>
          <w:sz w:val="32"/>
          <w:szCs w:val="32"/>
        </w:rPr>
        <w:t>报价超出预算控制价的</w:t>
      </w:r>
      <w:r>
        <w:rPr>
          <w:rFonts w:hint="eastAsia" w:ascii="Times New Roman"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outlineLvl w:val="9"/>
        <w:rPr>
          <w:rFonts w:hint="eastAsia" w:ascii="Times New Roman" w:hAnsi="仿宋" w:eastAsia="仿宋"/>
          <w:color w:val="auto"/>
          <w:sz w:val="32"/>
          <w:szCs w:val="32"/>
        </w:rPr>
      </w:pPr>
      <w:r>
        <w:rPr>
          <w:rFonts w:hint="eastAsia" w:ascii="Times New Roman" w:hAnsi="仿宋" w:eastAsia="仿宋"/>
          <w:color w:val="auto"/>
          <w:sz w:val="32"/>
          <w:szCs w:val="32"/>
          <w:lang w:val="en-US" w:eastAsia="zh-CN"/>
        </w:rPr>
        <w:t>4.报价低于控制价80%的；</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outlineLvl w:val="9"/>
        <w:rPr>
          <w:rFonts w:hint="eastAsia" w:ascii="Times New Roman" w:hAnsi="仿宋" w:eastAsia="仿宋"/>
          <w:color w:val="auto"/>
          <w:sz w:val="32"/>
          <w:szCs w:val="32"/>
        </w:rPr>
      </w:pPr>
      <w:r>
        <w:rPr>
          <w:rFonts w:hint="eastAsia" w:ascii="Times New Roman" w:hAnsi="仿宋" w:eastAsia="仿宋"/>
          <w:color w:val="auto"/>
          <w:sz w:val="32"/>
          <w:szCs w:val="32"/>
          <w:lang w:val="en-US" w:eastAsia="zh-CN"/>
        </w:rPr>
        <w:t>5</w:t>
      </w:r>
      <w:r>
        <w:rPr>
          <w:rFonts w:hint="eastAsia" w:ascii="Times New Roman" w:hAnsi="仿宋" w:eastAsia="仿宋"/>
          <w:color w:val="auto"/>
          <w:sz w:val="32"/>
          <w:szCs w:val="32"/>
        </w:rPr>
        <w:t>.报价文件</w:t>
      </w:r>
      <w:r>
        <w:rPr>
          <w:rFonts w:hint="eastAsia" w:ascii="Times New Roman" w:hAnsi="仿宋" w:eastAsia="仿宋"/>
          <w:color w:val="auto"/>
          <w:sz w:val="32"/>
          <w:szCs w:val="32"/>
          <w:lang w:eastAsia="zh-CN"/>
        </w:rPr>
        <w:t>报送</w:t>
      </w:r>
      <w:r>
        <w:rPr>
          <w:rFonts w:hint="eastAsia" w:ascii="Times New Roman" w:hAnsi="仿宋" w:eastAsia="仿宋"/>
          <w:color w:val="auto"/>
          <w:sz w:val="32"/>
          <w:szCs w:val="32"/>
        </w:rPr>
        <w:t>时间已超过规定截止时间；</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outlineLvl w:val="9"/>
        <w:rPr>
          <w:rFonts w:hint="eastAsia" w:ascii="Times New Roman" w:hAnsi="仿宋" w:eastAsia="仿宋"/>
          <w:color w:val="auto"/>
          <w:sz w:val="32"/>
          <w:szCs w:val="32"/>
        </w:rPr>
      </w:pPr>
      <w:r>
        <w:rPr>
          <w:rFonts w:hint="eastAsia" w:ascii="Times New Roman" w:hAnsi="仿宋" w:eastAsia="仿宋"/>
          <w:color w:val="auto"/>
          <w:sz w:val="32"/>
          <w:szCs w:val="32"/>
          <w:lang w:val="en-US" w:eastAsia="zh-CN"/>
        </w:rPr>
        <w:t>6</w:t>
      </w:r>
      <w:r>
        <w:rPr>
          <w:rFonts w:hint="eastAsia" w:ascii="Times New Roman" w:hAnsi="仿宋" w:eastAsia="仿宋"/>
          <w:color w:val="auto"/>
          <w:sz w:val="32"/>
          <w:szCs w:val="32"/>
        </w:rPr>
        <w:t>.</w:t>
      </w:r>
      <w:r>
        <w:rPr>
          <w:rFonts w:hint="eastAsia" w:ascii="Times New Roman" w:hAnsi="仿宋" w:eastAsia="仿宋"/>
          <w:color w:val="auto"/>
          <w:sz w:val="32"/>
          <w:szCs w:val="32"/>
          <w:lang w:eastAsia="zh-CN"/>
        </w:rPr>
        <w:t>纸质版</w:t>
      </w:r>
      <w:r>
        <w:rPr>
          <w:rFonts w:hint="eastAsia" w:ascii="Times New Roman" w:hAnsi="仿宋" w:eastAsia="仿宋"/>
          <w:color w:val="auto"/>
          <w:sz w:val="32"/>
          <w:szCs w:val="32"/>
        </w:rPr>
        <w:t>报价文件未按要求密封；</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outlineLvl w:val="9"/>
        <w:rPr>
          <w:rFonts w:hint="eastAsia" w:ascii="Times New Roman" w:hAnsi="仿宋" w:eastAsia="仿宋"/>
          <w:color w:val="auto"/>
          <w:sz w:val="32"/>
          <w:szCs w:val="32"/>
        </w:rPr>
      </w:pPr>
      <w:r>
        <w:rPr>
          <w:rFonts w:hint="eastAsia" w:ascii="Times New Roman" w:hAnsi="仿宋" w:eastAsia="仿宋"/>
          <w:color w:val="auto"/>
          <w:sz w:val="32"/>
          <w:szCs w:val="32"/>
          <w:lang w:val="en-US" w:eastAsia="zh-CN"/>
        </w:rPr>
        <w:t>7</w:t>
      </w:r>
      <w:r>
        <w:rPr>
          <w:rFonts w:hint="eastAsia" w:ascii="Times New Roman" w:hAnsi="仿宋" w:eastAsia="仿宋"/>
          <w:color w:val="auto"/>
          <w:sz w:val="32"/>
          <w:szCs w:val="32"/>
        </w:rPr>
        <w:t>.报价</w:t>
      </w:r>
      <w:r>
        <w:rPr>
          <w:rFonts w:hint="eastAsia" w:ascii="Times New Roman" w:hAnsi="仿宋" w:eastAsia="仿宋"/>
          <w:color w:val="auto"/>
          <w:sz w:val="32"/>
          <w:szCs w:val="32"/>
          <w:lang w:eastAsia="zh-CN"/>
        </w:rPr>
        <w:t>文件资料未加盖公司公章</w:t>
      </w:r>
      <w:r>
        <w:rPr>
          <w:rFonts w:hint="eastAsia" w:ascii="Times New Roman"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outlineLvl w:val="9"/>
        <w:rPr>
          <w:rFonts w:hint="eastAsia" w:ascii="Times New Roman" w:hAnsi="仿宋" w:eastAsia="仿宋"/>
          <w:color w:val="auto"/>
          <w:sz w:val="32"/>
          <w:szCs w:val="32"/>
          <w:lang w:eastAsia="zh-CN"/>
        </w:rPr>
      </w:pPr>
      <w:r>
        <w:rPr>
          <w:rFonts w:hint="eastAsia" w:ascii="Times New Roman" w:hAnsi="仿宋" w:eastAsia="仿宋"/>
          <w:color w:val="auto"/>
          <w:sz w:val="32"/>
          <w:szCs w:val="32"/>
          <w:lang w:val="en-US" w:eastAsia="zh-CN"/>
        </w:rPr>
        <w:t>8</w:t>
      </w:r>
      <w:r>
        <w:rPr>
          <w:rFonts w:hint="eastAsia" w:ascii="Times New Roman" w:hAnsi="仿宋" w:eastAsia="仿宋"/>
          <w:color w:val="auto"/>
          <w:sz w:val="32"/>
          <w:szCs w:val="32"/>
        </w:rPr>
        <w:t>.</w:t>
      </w:r>
      <w:r>
        <w:rPr>
          <w:rFonts w:hint="eastAsia" w:ascii="Times New Roman" w:hAnsi="仿宋" w:eastAsia="仿宋" w:cs="Times New Roman"/>
          <w:color w:val="auto"/>
          <w:sz w:val="32"/>
          <w:szCs w:val="32"/>
          <w:lang w:bidi="ar"/>
        </w:rPr>
        <w:t>资格证明文件不全或不符合比选要求，或</w:t>
      </w:r>
      <w:r>
        <w:rPr>
          <w:rFonts w:hint="eastAsia" w:ascii="Times New Roman" w:hAnsi="仿宋" w:eastAsia="仿宋"/>
          <w:color w:val="auto"/>
          <w:sz w:val="32"/>
          <w:szCs w:val="32"/>
        </w:rPr>
        <w:t>超出经营范围报价的；</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outlineLvl w:val="9"/>
        <w:rPr>
          <w:rFonts w:hint="eastAsia" w:ascii="Times New Roman" w:hAnsi="仿宋" w:eastAsia="仿宋"/>
          <w:color w:val="auto"/>
          <w:sz w:val="32"/>
          <w:szCs w:val="32"/>
        </w:rPr>
      </w:pPr>
      <w:r>
        <w:rPr>
          <w:rFonts w:hint="eastAsia" w:ascii="Times New Roman" w:hAnsi="仿宋" w:eastAsia="仿宋"/>
          <w:color w:val="auto"/>
          <w:sz w:val="32"/>
          <w:szCs w:val="32"/>
          <w:lang w:val="en-US" w:eastAsia="zh-CN"/>
        </w:rPr>
        <w:t>9.存在其他不符合比选文件要求的行为</w:t>
      </w:r>
      <w:r>
        <w:rPr>
          <w:rFonts w:hint="eastAsia" w:ascii="Times New Roman"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eastAsia="仿宋"/>
          <w:color w:val="auto"/>
          <w:sz w:val="32"/>
          <w:szCs w:val="32"/>
        </w:rPr>
      </w:pPr>
      <w:r>
        <w:rPr>
          <w:rFonts w:hint="eastAsia" w:eastAsia="黑体"/>
          <w:color w:val="auto"/>
          <w:sz w:val="32"/>
          <w:szCs w:val="32"/>
        </w:rPr>
        <w:t xml:space="preserve">    五</w:t>
      </w:r>
      <w:r>
        <w:rPr>
          <w:rFonts w:ascii="Times New Roman" w:hAnsi="Times New Roman" w:eastAsia="黑体"/>
          <w:color w:val="auto"/>
          <w:sz w:val="32"/>
          <w:szCs w:val="32"/>
        </w:rPr>
        <w:t>、评分办法</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textAlignment w:val="auto"/>
        <w:rPr>
          <w:rFonts w:eastAsia="仿宋"/>
          <w:color w:val="auto"/>
          <w:sz w:val="32"/>
          <w:szCs w:val="32"/>
        </w:rPr>
      </w:pPr>
      <w:r>
        <w:rPr>
          <w:rFonts w:ascii="Times New Roman" w:hAnsi="Times New Roman" w:eastAsia="仿宋"/>
          <w:color w:val="auto"/>
          <w:sz w:val="32"/>
          <w:szCs w:val="32"/>
        </w:rPr>
        <w:t>本项目评审办法采用综合评分法，评委首先对</w:t>
      </w:r>
      <w:r>
        <w:rPr>
          <w:rFonts w:hint="eastAsia" w:eastAsia="仿宋"/>
          <w:color w:val="auto"/>
          <w:sz w:val="32"/>
          <w:szCs w:val="32"/>
        </w:rPr>
        <w:t>报价</w:t>
      </w:r>
      <w:r>
        <w:rPr>
          <w:rFonts w:ascii="Times New Roman" w:hAnsi="Times New Roman" w:eastAsia="仿宋"/>
          <w:color w:val="auto"/>
          <w:sz w:val="32"/>
          <w:szCs w:val="32"/>
        </w:rPr>
        <w:t>单位进行资格审查，然后对通过资格审查的</w:t>
      </w:r>
      <w:r>
        <w:rPr>
          <w:rFonts w:hint="eastAsia" w:eastAsia="仿宋"/>
          <w:color w:val="auto"/>
          <w:sz w:val="32"/>
          <w:szCs w:val="32"/>
        </w:rPr>
        <w:t>报价</w:t>
      </w:r>
      <w:r>
        <w:rPr>
          <w:rFonts w:ascii="Times New Roman" w:hAnsi="Times New Roman" w:eastAsia="仿宋"/>
          <w:color w:val="auto"/>
          <w:sz w:val="32"/>
          <w:szCs w:val="32"/>
        </w:rPr>
        <w:t>单位的报价、</w:t>
      </w:r>
      <w:r>
        <w:rPr>
          <w:rFonts w:hint="eastAsia" w:ascii="Times New Roman" w:hAnsi="Times New Roman" w:eastAsia="仿宋"/>
          <w:color w:val="auto"/>
          <w:sz w:val="32"/>
          <w:szCs w:val="32"/>
        </w:rPr>
        <w:t>业绩</w:t>
      </w:r>
      <w:r>
        <w:rPr>
          <w:rFonts w:ascii="Times New Roman" w:hAnsi="Times New Roman" w:eastAsia="仿宋"/>
          <w:color w:val="auto"/>
          <w:sz w:val="32"/>
          <w:szCs w:val="32"/>
        </w:rPr>
        <w:t>等方面按百分制进行评分。</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color w:val="auto"/>
          <w:sz w:val="32"/>
          <w:szCs w:val="32"/>
        </w:rPr>
      </w:pPr>
      <w:r>
        <w:rPr>
          <w:rFonts w:hint="eastAsia" w:ascii="Times New Roman" w:hAnsi="仿宋" w:eastAsia="仿宋"/>
          <w:color w:val="auto"/>
          <w:sz w:val="32"/>
          <w:szCs w:val="32"/>
        </w:rPr>
        <w:t>商务文件（权重</w:t>
      </w:r>
      <w:r>
        <w:rPr>
          <w:rFonts w:hint="eastAsia" w:ascii="Times New Roman" w:hAnsi="仿宋" w:eastAsia="仿宋"/>
          <w:color w:val="auto"/>
          <w:sz w:val="32"/>
          <w:szCs w:val="32"/>
          <w:lang w:val="en-US" w:eastAsia="zh-CN"/>
        </w:rPr>
        <w:t>7</w:t>
      </w:r>
      <w:r>
        <w:rPr>
          <w:rFonts w:hint="eastAsia" w:ascii="Times New Roman" w:hAnsi="仿宋" w:eastAsia="仿宋"/>
          <w:color w:val="auto"/>
          <w:sz w:val="32"/>
          <w:szCs w:val="32"/>
        </w:rPr>
        <w:t>0%，满分</w:t>
      </w:r>
      <w:r>
        <w:rPr>
          <w:rFonts w:hint="eastAsia" w:ascii="Times New Roman" w:hAnsi="仿宋" w:eastAsia="仿宋"/>
          <w:color w:val="auto"/>
          <w:sz w:val="32"/>
          <w:szCs w:val="32"/>
          <w:lang w:val="en-US" w:eastAsia="zh-CN"/>
        </w:rPr>
        <w:t>7</w:t>
      </w:r>
      <w:r>
        <w:rPr>
          <w:rFonts w:hint="eastAsia" w:ascii="Times New Roman" w:hAnsi="仿宋" w:eastAsia="仿宋"/>
          <w:color w:val="auto"/>
          <w:sz w:val="32"/>
          <w:szCs w:val="32"/>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color w:val="auto"/>
          <w:sz w:val="32"/>
          <w:szCs w:val="32"/>
        </w:rPr>
      </w:pPr>
      <w:r>
        <w:rPr>
          <w:rFonts w:hint="eastAsia" w:ascii="Times New Roman" w:hAnsi="仿宋" w:eastAsia="仿宋"/>
          <w:color w:val="auto"/>
          <w:sz w:val="32"/>
          <w:szCs w:val="32"/>
        </w:rPr>
        <w:t>根据价格的高低进行横向对比评审，</w:t>
      </w:r>
      <w:r>
        <w:rPr>
          <w:rFonts w:ascii="Times New Roman" w:hAnsi="仿宋" w:eastAsia="仿宋"/>
          <w:color w:val="auto"/>
          <w:sz w:val="32"/>
          <w:szCs w:val="32"/>
        </w:rPr>
        <w:t>报价超出预算控制价</w:t>
      </w:r>
      <w:r>
        <w:rPr>
          <w:rFonts w:hint="eastAsia" w:ascii="Times New Roman" w:hAnsi="仿宋" w:eastAsia="仿宋"/>
          <w:color w:val="auto"/>
          <w:sz w:val="32"/>
          <w:szCs w:val="32"/>
          <w:lang w:eastAsia="zh-CN"/>
        </w:rPr>
        <w:t>或</w:t>
      </w:r>
      <w:r>
        <w:rPr>
          <w:rFonts w:hint="eastAsia" w:ascii="Times New Roman" w:hAnsi="仿宋" w:eastAsia="仿宋"/>
          <w:color w:val="auto"/>
          <w:sz w:val="32"/>
          <w:szCs w:val="32"/>
        </w:rPr>
        <w:t>低于控制价80%的</w:t>
      </w:r>
      <w:r>
        <w:rPr>
          <w:rFonts w:hint="eastAsia" w:ascii="Times New Roman" w:hAnsi="仿宋" w:eastAsia="仿宋"/>
          <w:color w:val="auto"/>
          <w:sz w:val="32"/>
          <w:szCs w:val="32"/>
          <w:lang w:eastAsia="zh-CN"/>
        </w:rPr>
        <w:t>，均</w:t>
      </w:r>
      <w:r>
        <w:rPr>
          <w:rFonts w:hint="eastAsia" w:ascii="Times New Roman" w:hAnsi="仿宋" w:eastAsia="仿宋"/>
          <w:color w:val="auto"/>
          <w:sz w:val="32"/>
          <w:szCs w:val="32"/>
        </w:rPr>
        <w:t>作无效处理，评审按以下五个档进行：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1为不合格（得分为1/5*</w:t>
      </w:r>
      <w:r>
        <w:rPr>
          <w:rFonts w:hint="eastAsia" w:ascii="Times New Roman" w:hAnsi="Times New Roman" w:eastAsia="仿宋"/>
          <w:color w:val="auto"/>
          <w:sz w:val="32"/>
          <w:szCs w:val="32"/>
          <w:lang w:val="en-US" w:eastAsia="zh-CN"/>
        </w:rPr>
        <w:t>7）</w:t>
      </w:r>
      <w:r>
        <w:rPr>
          <w:rFonts w:hint="eastAsia" w:ascii="Times New Roman" w:hAnsi="Times New Roman"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2为一般（得分为2/5*</w:t>
      </w:r>
      <w:r>
        <w:rPr>
          <w:rFonts w:hint="eastAsia" w:ascii="Times New Roman" w:hAnsi="Times New Roman" w:eastAsia="仿宋"/>
          <w:color w:val="auto"/>
          <w:sz w:val="32"/>
          <w:szCs w:val="32"/>
          <w:lang w:val="en-US" w:eastAsia="zh-CN"/>
        </w:rPr>
        <w:t>7</w:t>
      </w:r>
      <w:r>
        <w:rPr>
          <w:rFonts w:hint="eastAsia" w:ascii="Times New Roman" w:hAnsi="Times New Roman"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3为合格（得分为3/5*</w:t>
      </w:r>
      <w:r>
        <w:rPr>
          <w:rFonts w:hint="eastAsia" w:ascii="Times New Roman" w:hAnsi="Times New Roman" w:eastAsia="仿宋"/>
          <w:color w:val="auto"/>
          <w:sz w:val="32"/>
          <w:szCs w:val="32"/>
          <w:lang w:val="en-US" w:eastAsia="zh-CN"/>
        </w:rPr>
        <w:t>7</w:t>
      </w:r>
      <w:r>
        <w:rPr>
          <w:rFonts w:hint="eastAsia" w:ascii="Times New Roman" w:hAnsi="Times New Roman"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4为良好（得分为4/5*</w:t>
      </w:r>
      <w:r>
        <w:rPr>
          <w:rFonts w:hint="eastAsia" w:ascii="Times New Roman" w:hAnsi="Times New Roman" w:eastAsia="仿宋"/>
          <w:color w:val="auto"/>
          <w:sz w:val="32"/>
          <w:szCs w:val="32"/>
          <w:lang w:val="en-US" w:eastAsia="zh-CN"/>
        </w:rPr>
        <w:t>7</w:t>
      </w:r>
      <w:r>
        <w:rPr>
          <w:rFonts w:hint="eastAsia" w:ascii="Times New Roman" w:hAnsi="Times New Roman"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color w:val="auto"/>
          <w:sz w:val="32"/>
          <w:szCs w:val="32"/>
        </w:rPr>
      </w:pPr>
      <w:r>
        <w:rPr>
          <w:rFonts w:hint="eastAsia" w:ascii="Times New Roman" w:hAnsi="Times New Roman" w:eastAsia="仿宋"/>
          <w:color w:val="auto"/>
          <w:sz w:val="32"/>
          <w:szCs w:val="32"/>
        </w:rPr>
        <w:t>5为优秀（得分为5/5*</w:t>
      </w:r>
      <w:r>
        <w:rPr>
          <w:rFonts w:hint="eastAsia" w:ascii="Times New Roman" w:hAnsi="Times New Roman" w:eastAsia="仿宋"/>
          <w:color w:val="auto"/>
          <w:sz w:val="32"/>
          <w:szCs w:val="32"/>
          <w:lang w:val="en-US" w:eastAsia="zh-CN"/>
        </w:rPr>
        <w:t>7</w:t>
      </w:r>
      <w:r>
        <w:rPr>
          <w:rFonts w:hint="eastAsia" w:ascii="Times New Roman" w:hAnsi="Times New Roman" w:eastAsia="仿宋"/>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ascii="Times New Roman" w:hAnsi="仿宋" w:eastAsia="仿宋"/>
          <w:color w:val="auto"/>
          <w:sz w:val="32"/>
          <w:szCs w:val="32"/>
        </w:rPr>
      </w:pPr>
      <w:r>
        <w:rPr>
          <w:rFonts w:hint="eastAsia" w:ascii="Times New Roman" w:hAnsi="仿宋" w:eastAsia="仿宋"/>
          <w:color w:val="auto"/>
          <w:sz w:val="32"/>
          <w:szCs w:val="32"/>
        </w:rPr>
        <w:t>技术文件（权重</w:t>
      </w:r>
      <w:r>
        <w:rPr>
          <w:rFonts w:hint="eastAsia" w:ascii="Times New Roman" w:hAnsi="仿宋" w:eastAsia="仿宋"/>
          <w:color w:val="auto"/>
          <w:sz w:val="32"/>
          <w:szCs w:val="32"/>
          <w:lang w:val="en-US" w:eastAsia="zh-CN"/>
        </w:rPr>
        <w:t>3</w:t>
      </w:r>
      <w:r>
        <w:rPr>
          <w:rFonts w:hint="eastAsia" w:ascii="Times New Roman" w:hAnsi="仿宋" w:eastAsia="仿宋"/>
          <w:color w:val="auto"/>
          <w:sz w:val="32"/>
          <w:szCs w:val="32"/>
        </w:rPr>
        <w:t>0%，满分</w:t>
      </w:r>
      <w:r>
        <w:rPr>
          <w:rFonts w:hint="eastAsia" w:ascii="Times New Roman" w:hAnsi="仿宋" w:eastAsia="仿宋"/>
          <w:color w:val="auto"/>
          <w:sz w:val="32"/>
          <w:szCs w:val="32"/>
          <w:lang w:val="en-US" w:eastAsia="zh-CN"/>
        </w:rPr>
        <w:t>3</w:t>
      </w:r>
      <w:r>
        <w:rPr>
          <w:rFonts w:hint="eastAsia" w:ascii="Times New Roman" w:hAnsi="仿宋" w:eastAsia="仿宋"/>
          <w:color w:val="auto"/>
          <w:sz w:val="32"/>
          <w:szCs w:val="32"/>
        </w:rPr>
        <w:t>分）</w:t>
      </w:r>
    </w:p>
    <w:p>
      <w:pPr>
        <w:numPr>
          <w:ilvl w:val="0"/>
          <w:numId w:val="0"/>
        </w:numPr>
        <w:spacing w:line="500" w:lineRule="exact"/>
        <w:rPr>
          <w:rFonts w:ascii="Times New Roman" w:hAnsi="仿宋" w:eastAsia="仿宋"/>
          <w:color w:val="auto"/>
          <w:sz w:val="32"/>
          <w:szCs w:val="32"/>
        </w:rPr>
        <w:sectPr>
          <w:headerReference r:id="rId3" w:type="default"/>
          <w:footerReference r:id="rId4" w:type="default"/>
          <w:pgSz w:w="11906" w:h="16838"/>
          <w:pgMar w:top="2268" w:right="1474" w:bottom="2041" w:left="1587" w:header="851" w:footer="992" w:gutter="0"/>
          <w:pgNumType w:fmt="decimal"/>
          <w:cols w:space="0" w:num="1"/>
          <w:rtlGutter w:val="0"/>
          <w:docGrid w:type="lines" w:linePitch="321" w:charSpace="0"/>
        </w:sectPr>
      </w:pPr>
    </w:p>
    <w:tbl>
      <w:tblPr>
        <w:tblStyle w:val="9"/>
        <w:tblW w:w="902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85"/>
        <w:gridCol w:w="1867"/>
        <w:gridCol w:w="2314"/>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30" w:type="dxa"/>
            <w:vAlign w:val="center"/>
          </w:tcPr>
          <w:p>
            <w:pPr>
              <w:numPr>
                <w:ilvl w:val="0"/>
                <w:numId w:val="0"/>
              </w:num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序号</w:t>
            </w:r>
          </w:p>
        </w:tc>
        <w:tc>
          <w:tcPr>
            <w:tcW w:w="885" w:type="dxa"/>
            <w:vAlign w:val="center"/>
          </w:tcPr>
          <w:p>
            <w:pPr>
              <w:numPr>
                <w:ilvl w:val="0"/>
                <w:numId w:val="0"/>
              </w:num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评审</w:t>
            </w:r>
          </w:p>
          <w:p>
            <w:pPr>
              <w:numPr>
                <w:ilvl w:val="0"/>
                <w:numId w:val="0"/>
              </w:num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项目</w:t>
            </w:r>
          </w:p>
        </w:tc>
        <w:tc>
          <w:tcPr>
            <w:tcW w:w="1867" w:type="dxa"/>
            <w:vAlign w:val="center"/>
          </w:tcPr>
          <w:p>
            <w:pPr>
              <w:numPr>
                <w:ilvl w:val="0"/>
                <w:numId w:val="0"/>
              </w:num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权重</w:t>
            </w:r>
          </w:p>
        </w:tc>
        <w:tc>
          <w:tcPr>
            <w:tcW w:w="2314" w:type="dxa"/>
            <w:vAlign w:val="center"/>
          </w:tcPr>
          <w:p>
            <w:pPr>
              <w:numPr>
                <w:ilvl w:val="0"/>
                <w:numId w:val="0"/>
              </w:num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评审依据</w:t>
            </w:r>
          </w:p>
        </w:tc>
        <w:tc>
          <w:tcPr>
            <w:tcW w:w="3330" w:type="dxa"/>
            <w:vAlign w:val="center"/>
          </w:tcPr>
          <w:p>
            <w:pPr>
              <w:numPr>
                <w:ilvl w:val="0"/>
                <w:numId w:val="0"/>
              </w:num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trPr>
        <w:tc>
          <w:tcPr>
            <w:tcW w:w="630" w:type="dxa"/>
            <w:vAlign w:val="center"/>
          </w:tcPr>
          <w:p>
            <w:pPr>
              <w:numPr>
                <w:ilvl w:val="0"/>
                <w:numId w:val="0"/>
              </w:numPr>
              <w:spacing w:line="36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1</w:t>
            </w:r>
          </w:p>
        </w:tc>
        <w:tc>
          <w:tcPr>
            <w:tcW w:w="885" w:type="dxa"/>
            <w:vAlign w:val="center"/>
          </w:tcPr>
          <w:p>
            <w:pPr>
              <w:numPr>
                <w:ilvl w:val="0"/>
                <w:numId w:val="0"/>
              </w:num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业绩</w:t>
            </w:r>
          </w:p>
        </w:tc>
        <w:tc>
          <w:tcPr>
            <w:tcW w:w="1867" w:type="dxa"/>
            <w:vAlign w:val="center"/>
          </w:tcPr>
          <w:p>
            <w:pPr>
              <w:numPr>
                <w:ilvl w:val="0"/>
                <w:numId w:val="0"/>
              </w:num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权重1</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w:t>
            </w:r>
          </w:p>
          <w:p>
            <w:pPr>
              <w:numPr>
                <w:ilvl w:val="0"/>
                <w:numId w:val="0"/>
              </w:num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满分</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分</w:t>
            </w:r>
          </w:p>
        </w:tc>
        <w:tc>
          <w:tcPr>
            <w:tcW w:w="2314" w:type="dxa"/>
            <w:vAlign w:val="center"/>
          </w:tcPr>
          <w:p>
            <w:pPr>
              <w:numPr>
                <w:ilvl w:val="0"/>
                <w:numId w:val="0"/>
              </w:num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根据所附业绩合同数量、合同金额大小</w:t>
            </w:r>
            <w:r>
              <w:rPr>
                <w:rFonts w:hint="eastAsia" w:ascii="仿宋" w:hAnsi="仿宋" w:eastAsia="仿宋" w:cs="仿宋"/>
                <w:color w:val="auto"/>
                <w:sz w:val="32"/>
                <w:szCs w:val="32"/>
                <w:lang w:eastAsia="zh-CN"/>
              </w:rPr>
              <w:t>、项目规模</w:t>
            </w:r>
            <w:r>
              <w:rPr>
                <w:rFonts w:hint="eastAsia" w:ascii="仿宋" w:hAnsi="仿宋" w:eastAsia="仿宋" w:cs="仿宋"/>
                <w:color w:val="auto"/>
                <w:sz w:val="32"/>
                <w:szCs w:val="32"/>
              </w:rPr>
              <w:t>等方面进行横向对比评审，评审按五个档进行</w:t>
            </w:r>
          </w:p>
        </w:tc>
        <w:tc>
          <w:tcPr>
            <w:tcW w:w="3330" w:type="dxa"/>
            <w:vAlign w:val="center"/>
          </w:tcPr>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1为不合格</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（得分为1/5*</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2为一般</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（得分为2/5*</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3为合格</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（得分为3/5*</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4为良好</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（得分为4/5*</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5为优秀</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（得分为5/5*</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630" w:type="dxa"/>
            <w:vAlign w:val="center"/>
          </w:tcPr>
          <w:p>
            <w:pPr>
              <w:numPr>
                <w:ilvl w:val="0"/>
                <w:numId w:val="0"/>
              </w:numPr>
              <w:spacing w:line="36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w:t>
            </w:r>
          </w:p>
        </w:tc>
        <w:tc>
          <w:tcPr>
            <w:tcW w:w="885" w:type="dxa"/>
            <w:vAlign w:val="center"/>
          </w:tcPr>
          <w:p>
            <w:pPr>
              <w:numPr>
                <w:ilvl w:val="0"/>
                <w:numId w:val="0"/>
              </w:numPr>
              <w:spacing w:line="360" w:lineRule="exact"/>
              <w:jc w:val="center"/>
              <w:rPr>
                <w:rFonts w:ascii="仿宋" w:hAnsi="仿宋" w:eastAsia="仿宋" w:cs="仿宋"/>
                <w:color w:val="auto"/>
                <w:sz w:val="32"/>
                <w:szCs w:val="32"/>
              </w:rPr>
            </w:pPr>
            <w:r>
              <w:rPr>
                <w:rFonts w:hint="eastAsia" w:ascii="Times New Roman" w:hAnsi="Times New Roman" w:eastAsia="仿宋"/>
                <w:color w:val="auto"/>
                <w:sz w:val="32"/>
                <w:szCs w:val="32"/>
                <w:lang w:eastAsia="zh-CN"/>
              </w:rPr>
              <w:t>维保服务承诺书</w:t>
            </w:r>
          </w:p>
        </w:tc>
        <w:tc>
          <w:tcPr>
            <w:tcW w:w="1867" w:type="dxa"/>
            <w:vAlign w:val="center"/>
          </w:tcPr>
          <w:p>
            <w:pPr>
              <w:numPr>
                <w:ilvl w:val="0"/>
                <w:numId w:val="0"/>
              </w:num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权重</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w:t>
            </w:r>
          </w:p>
          <w:p>
            <w:pPr>
              <w:numPr>
                <w:ilvl w:val="0"/>
                <w:numId w:val="0"/>
              </w:num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满分</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分</w:t>
            </w:r>
          </w:p>
        </w:tc>
        <w:tc>
          <w:tcPr>
            <w:tcW w:w="2314" w:type="dxa"/>
            <w:vAlign w:val="center"/>
          </w:tcPr>
          <w:p>
            <w:pPr>
              <w:numPr>
                <w:ilvl w:val="0"/>
                <w:numId w:val="0"/>
              </w:num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根据</w:t>
            </w:r>
            <w:r>
              <w:rPr>
                <w:rFonts w:hint="eastAsia" w:ascii="仿宋" w:hAnsi="仿宋" w:eastAsia="仿宋" w:cs="仿宋"/>
                <w:color w:val="auto"/>
                <w:sz w:val="32"/>
                <w:szCs w:val="32"/>
                <w:lang w:eastAsia="zh-CN"/>
              </w:rPr>
              <w:t>维保</w:t>
            </w:r>
            <w:r>
              <w:rPr>
                <w:rFonts w:hint="eastAsia" w:ascii="Times New Roman" w:hAnsi="仿宋" w:eastAsia="仿宋"/>
                <w:color w:val="auto"/>
                <w:sz w:val="32"/>
                <w:szCs w:val="32"/>
                <w:lang w:eastAsia="zh-CN"/>
              </w:rPr>
              <w:t>服务响应时间的快慢、驻场人员的数量、</w:t>
            </w:r>
            <w:r>
              <w:rPr>
                <w:rFonts w:hint="eastAsia" w:ascii="Times New Roman" w:hAnsi="仿宋" w:eastAsia="仿宋"/>
                <w:color w:val="auto"/>
                <w:sz w:val="32"/>
                <w:szCs w:val="32"/>
                <w:lang w:val="en-US" w:eastAsia="zh-CN"/>
              </w:rPr>
              <w:t>维保服务质量承诺</w:t>
            </w:r>
            <w:r>
              <w:rPr>
                <w:rFonts w:hint="eastAsia" w:ascii="仿宋" w:hAnsi="仿宋" w:eastAsia="仿宋" w:cs="仿宋"/>
                <w:color w:val="auto"/>
                <w:sz w:val="32"/>
                <w:szCs w:val="32"/>
              </w:rPr>
              <w:t>的优劣等方面的内容进行横向对比评审，评审按五个档进行</w:t>
            </w:r>
          </w:p>
        </w:tc>
        <w:tc>
          <w:tcPr>
            <w:tcW w:w="3330" w:type="dxa"/>
            <w:vAlign w:val="center"/>
          </w:tcPr>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1为不合格</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（得分为1/5*</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2为一般</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（得分为2/5*</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3为合格</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（得分为3/5*</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4为良好</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（得分为4/5*</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w:t>
            </w:r>
          </w:p>
          <w:p>
            <w:pPr>
              <w:spacing w:line="360" w:lineRule="exact"/>
              <w:jc w:val="left"/>
              <w:rPr>
                <w:rFonts w:ascii="仿宋" w:hAnsi="仿宋" w:eastAsia="仿宋" w:cs="仿宋"/>
                <w:color w:val="auto"/>
                <w:sz w:val="32"/>
                <w:szCs w:val="32"/>
              </w:rPr>
            </w:pPr>
            <w:r>
              <w:rPr>
                <w:rFonts w:hint="eastAsia" w:ascii="仿宋" w:hAnsi="仿宋" w:eastAsia="仿宋" w:cs="仿宋"/>
                <w:color w:val="auto"/>
                <w:sz w:val="32"/>
                <w:szCs w:val="32"/>
              </w:rPr>
              <w:t>5为优秀</w:t>
            </w:r>
          </w:p>
          <w:p>
            <w:pPr>
              <w:spacing w:line="360" w:lineRule="exact"/>
              <w:rPr>
                <w:rFonts w:ascii="仿宋" w:hAnsi="仿宋" w:eastAsia="仿宋" w:cs="仿宋"/>
                <w:color w:val="auto"/>
                <w:sz w:val="32"/>
                <w:szCs w:val="32"/>
              </w:rPr>
            </w:pPr>
            <w:r>
              <w:rPr>
                <w:rFonts w:hint="eastAsia" w:ascii="仿宋" w:hAnsi="仿宋" w:eastAsia="仿宋" w:cs="仿宋"/>
                <w:color w:val="auto"/>
                <w:sz w:val="32"/>
                <w:szCs w:val="32"/>
              </w:rPr>
              <w:t>（得分为5/5*</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w:t>
            </w:r>
          </w:p>
        </w:tc>
      </w:tr>
    </w:tbl>
    <w:p>
      <w:pPr>
        <w:bidi w:val="0"/>
        <w:rPr>
          <w:rFonts w:ascii="Calibri" w:hAnsi="Calibri" w:eastAsia="宋体" w:cs="Times New Roman"/>
          <w:color w:val="auto"/>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textAlignment w:val="auto"/>
        <w:rPr>
          <w:rFonts w:eastAsia="黑体"/>
          <w:bCs/>
          <w:color w:val="auto"/>
          <w:sz w:val="32"/>
          <w:szCs w:val="32"/>
          <w:shd w:val="clear" w:color="auto" w:fill="FFFFFF"/>
        </w:rPr>
      </w:pPr>
      <w:r>
        <w:rPr>
          <w:rFonts w:hint="eastAsia" w:eastAsia="黑体"/>
          <w:bCs/>
          <w:color w:val="auto"/>
          <w:sz w:val="32"/>
          <w:szCs w:val="32"/>
          <w:shd w:val="clear" w:color="auto" w:fill="FFFFFF"/>
        </w:rPr>
        <w:t>六</w:t>
      </w:r>
      <w:r>
        <w:rPr>
          <w:rFonts w:ascii="Times New Roman" w:hAnsi="Times New Roman" w:eastAsia="黑体"/>
          <w:bCs/>
          <w:color w:val="auto"/>
          <w:sz w:val="32"/>
          <w:szCs w:val="32"/>
          <w:shd w:val="clear" w:color="auto" w:fill="FFFFFF"/>
        </w:rPr>
        <w:t>、中选候选人推荐原则</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textAlignment w:val="auto"/>
        <w:rPr>
          <w:rFonts w:ascii="Times New Roman" w:hAnsi="Times New Roman" w:eastAsia="仿宋"/>
          <w:color w:val="auto"/>
          <w:sz w:val="32"/>
          <w:szCs w:val="32"/>
        </w:rPr>
      </w:pPr>
      <w:r>
        <w:rPr>
          <w:rFonts w:ascii="Times New Roman" w:hAnsi="Times New Roman" w:eastAsia="仿宋"/>
          <w:color w:val="auto"/>
          <w:sz w:val="32"/>
          <w:szCs w:val="32"/>
        </w:rPr>
        <w:t>我公司招采办按照</w:t>
      </w:r>
      <w:r>
        <w:rPr>
          <w:rFonts w:hint="eastAsia" w:eastAsia="仿宋"/>
          <w:color w:val="auto"/>
          <w:sz w:val="32"/>
          <w:szCs w:val="32"/>
        </w:rPr>
        <w:t>比选公告</w:t>
      </w:r>
      <w:r>
        <w:rPr>
          <w:rFonts w:ascii="Times New Roman" w:hAnsi="Times New Roman" w:eastAsia="仿宋"/>
          <w:color w:val="auto"/>
          <w:sz w:val="32"/>
          <w:szCs w:val="32"/>
        </w:rPr>
        <w:t>的要求，写出评审报告，拟定综合评分表。评审表标明</w:t>
      </w:r>
      <w:r>
        <w:rPr>
          <w:rFonts w:hint="eastAsia" w:eastAsia="仿宋"/>
          <w:color w:val="auto"/>
          <w:sz w:val="32"/>
          <w:szCs w:val="32"/>
        </w:rPr>
        <w:t>报价</w:t>
      </w:r>
      <w:r>
        <w:rPr>
          <w:rFonts w:ascii="Times New Roman" w:hAnsi="Times New Roman" w:eastAsia="仿宋"/>
          <w:color w:val="auto"/>
          <w:sz w:val="32"/>
          <w:szCs w:val="32"/>
        </w:rPr>
        <w:t>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采购或者因不可抗力的提出不能履行合同时，采购人依序确定其他中选候选为中选人。</w:t>
      </w:r>
    </w:p>
    <w:p>
      <w:pPr>
        <w:keepNext w:val="0"/>
        <w:keepLines w:val="0"/>
        <w:pageBreakBefore w:val="0"/>
        <w:widowControl w:val="0"/>
        <w:tabs>
          <w:tab w:val="left" w:pos="1164"/>
        </w:tabs>
        <w:kinsoku/>
        <w:wordWrap/>
        <w:overflowPunct/>
        <w:topLinePunct w:val="0"/>
        <w:autoSpaceDE/>
        <w:autoSpaceDN/>
        <w:bidi w:val="0"/>
        <w:adjustRightInd/>
        <w:snapToGrid/>
        <w:spacing w:line="540" w:lineRule="exact"/>
        <w:jc w:val="left"/>
        <w:textAlignment w:val="auto"/>
        <w:rPr>
          <w:color w:val="auto"/>
          <w:lang w:val="en-US" w:eastAsia="zh-CN"/>
        </w:rPr>
      </w:pPr>
    </w:p>
    <w:p>
      <w:pPr>
        <w:keepNext w:val="0"/>
        <w:keepLines w:val="0"/>
        <w:pageBreakBefore w:val="0"/>
        <w:widowControl w:val="0"/>
        <w:tabs>
          <w:tab w:val="left" w:pos="624"/>
        </w:tabs>
        <w:kinsoku/>
        <w:wordWrap/>
        <w:overflowPunct/>
        <w:topLinePunct w:val="0"/>
        <w:autoSpaceDE/>
        <w:autoSpaceDN/>
        <w:bidi w:val="0"/>
        <w:adjustRightInd/>
        <w:snapToGrid/>
        <w:spacing w:beforeLines="0" w:afterLines="0" w:line="540" w:lineRule="exact"/>
        <w:ind w:firstLine="640" w:firstLineChars="200"/>
        <w:textAlignment w:val="auto"/>
        <w:rPr>
          <w:rFonts w:hint="eastAsia" w:ascii="Times New Roman" w:hAnsi="Times New Roman" w:eastAsia="仿宋"/>
          <w:color w:val="auto"/>
          <w:sz w:val="32"/>
          <w:szCs w:val="32"/>
          <w:lang w:val="en-US" w:eastAsia="zh-CN"/>
        </w:rPr>
      </w:pPr>
      <w:r>
        <w:rPr>
          <w:rFonts w:hint="eastAsia" w:ascii="Times New Roman" w:hAnsi="Times New Roman" w:eastAsia="仿宋"/>
          <w:color w:val="auto"/>
          <w:sz w:val="32"/>
          <w:szCs w:val="32"/>
          <w:lang w:eastAsia="zh-CN"/>
        </w:rPr>
        <w:t>附件</w:t>
      </w:r>
      <w:r>
        <w:rPr>
          <w:rFonts w:hint="eastAsia" w:ascii="Times New Roman" w:hAnsi="Times New Roman" w:eastAsia="仿宋"/>
          <w:color w:val="auto"/>
          <w:sz w:val="32"/>
          <w:szCs w:val="32"/>
          <w:lang w:val="en-US" w:eastAsia="zh-CN"/>
        </w:rPr>
        <w:t>：标准厂房和青年公寓项目2021-2022年消防维保合同</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textAlignment w:val="auto"/>
        <w:rPr>
          <w:rFonts w:hint="eastAsia" w:ascii="Times New Roman" w:hAnsi="Times New Roman" w:eastAsia="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ascii="Times New Roman" w:hAnsi="Times New Roman"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ascii="Times New Roman" w:hAnsi="Times New Roman"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 xml:space="preserve">              </w:t>
      </w:r>
      <w:r>
        <w:rPr>
          <w:rFonts w:hint="eastAsia" w:ascii="Times New Roman" w:hAnsi="Times New Roman" w:eastAsia="仿宋"/>
          <w:color w:val="auto"/>
          <w:sz w:val="32"/>
          <w:szCs w:val="32"/>
          <w:lang w:val="en-US" w:eastAsia="zh-CN"/>
        </w:rPr>
        <w:t xml:space="preserve">          广</w:t>
      </w:r>
      <w:r>
        <w:rPr>
          <w:rFonts w:hint="eastAsia" w:ascii="Times New Roman" w:hAnsi="Times New Roman" w:eastAsia="仿宋"/>
          <w:color w:val="auto"/>
          <w:sz w:val="32"/>
          <w:szCs w:val="32"/>
        </w:rPr>
        <w:t>西</w:t>
      </w:r>
      <w:r>
        <w:rPr>
          <w:rFonts w:hint="eastAsia" w:ascii="Times New Roman" w:hAnsi="Times New Roman" w:eastAsia="仿宋"/>
          <w:color w:val="auto"/>
          <w:sz w:val="32"/>
          <w:szCs w:val="32"/>
          <w:lang w:eastAsia="zh-CN"/>
        </w:rPr>
        <w:t>中马钦州产业园区开发</w:t>
      </w:r>
      <w:r>
        <w:rPr>
          <w:rFonts w:hint="eastAsia" w:ascii="Times New Roman" w:hAnsi="Times New Roman" w:eastAsia="仿宋"/>
          <w:color w:val="auto"/>
          <w:sz w:val="32"/>
          <w:szCs w:val="32"/>
        </w:rPr>
        <w:t>有限公司</w:t>
      </w:r>
    </w:p>
    <w:p>
      <w:pPr>
        <w:keepNext w:val="0"/>
        <w:keepLines w:val="0"/>
        <w:pageBreakBefore w:val="0"/>
        <w:widowControl w:val="0"/>
        <w:tabs>
          <w:tab w:val="left" w:pos="1164"/>
        </w:tabs>
        <w:kinsoku/>
        <w:wordWrap/>
        <w:overflowPunct/>
        <w:topLinePunct w:val="0"/>
        <w:autoSpaceDE/>
        <w:autoSpaceDN/>
        <w:bidi w:val="0"/>
        <w:adjustRightInd/>
        <w:snapToGrid/>
        <w:spacing w:line="540" w:lineRule="exact"/>
        <w:jc w:val="left"/>
        <w:textAlignment w:val="auto"/>
        <w:rPr>
          <w:color w:val="auto"/>
          <w:lang w:val="en-US" w:eastAsia="zh-CN"/>
        </w:rPr>
        <w:sectPr>
          <w:footerReference r:id="rId5" w:type="default"/>
          <w:pgSz w:w="11906" w:h="16838"/>
          <w:pgMar w:top="1814" w:right="1361" w:bottom="1814" w:left="1474" w:header="851" w:footer="992" w:gutter="0"/>
          <w:pgNumType w:fmt="decimal"/>
          <w:cols w:space="720" w:num="1"/>
          <w:docGrid w:type="lines" w:linePitch="321" w:charSpace="0"/>
        </w:sectPr>
      </w:pPr>
      <w:r>
        <w:rPr>
          <w:rFonts w:ascii="Times New Roman" w:hAnsi="Times New Roman" w:eastAsia="仿宋"/>
          <w:color w:val="auto"/>
          <w:sz w:val="32"/>
          <w:szCs w:val="32"/>
        </w:rPr>
        <w:t>                     </w:t>
      </w:r>
      <w:r>
        <w:rPr>
          <w:rFonts w:hint="eastAsia" w:ascii="Times New Roman" w:hAnsi="Times New Roman" w:eastAsia="仿宋"/>
          <w:color w:val="auto"/>
          <w:sz w:val="32"/>
          <w:szCs w:val="32"/>
        </w:rPr>
        <w:t xml:space="preserve">         </w:t>
      </w:r>
      <w:r>
        <w:rPr>
          <w:rFonts w:hint="eastAsia" w:ascii="Times New Roman" w:hAnsi="Times New Roman" w:eastAsia="仿宋"/>
          <w:color w:val="auto"/>
          <w:sz w:val="32"/>
          <w:szCs w:val="32"/>
          <w:lang w:val="en-US" w:eastAsia="zh-CN"/>
        </w:rPr>
        <w:t xml:space="preserve">        </w:t>
      </w:r>
      <w:bookmarkStart w:id="3" w:name="_GoBack"/>
      <w:bookmarkEnd w:id="3"/>
      <w:r>
        <w:rPr>
          <w:rFonts w:hint="eastAsia" w:ascii="Times New Roman" w:hAnsi="Times New Roman" w:eastAsia="仿宋"/>
          <w:color w:val="auto"/>
          <w:sz w:val="32"/>
          <w:szCs w:val="32"/>
        </w:rPr>
        <w:t xml:space="preserve"> </w:t>
      </w:r>
      <w:r>
        <w:rPr>
          <w:rFonts w:hint="eastAsia" w:ascii="Times New Roman" w:hAnsi="Times New Roman" w:eastAsia="仿宋"/>
          <w:color w:val="auto"/>
          <w:sz w:val="32"/>
          <w:szCs w:val="32"/>
          <w:lang w:val="en-US" w:eastAsia="zh-CN"/>
        </w:rPr>
        <w:t xml:space="preserve"> </w:t>
      </w:r>
      <w:r>
        <w:rPr>
          <w:rFonts w:hint="eastAsia" w:ascii="Times New Roman" w:hAnsi="Times New Roman" w:eastAsia="仿宋"/>
          <w:color w:val="auto"/>
          <w:sz w:val="32"/>
          <w:szCs w:val="32"/>
        </w:rPr>
        <w:t xml:space="preserve">  </w:t>
      </w:r>
      <w:r>
        <w:rPr>
          <w:rFonts w:ascii="Times New Roman" w:hAnsi="Times New Roman" w:eastAsia="仿宋"/>
          <w:color w:val="auto"/>
          <w:sz w:val="32"/>
          <w:szCs w:val="32"/>
        </w:rPr>
        <w:t>20</w:t>
      </w:r>
      <w:r>
        <w:rPr>
          <w:rFonts w:hint="eastAsia" w:ascii="Times New Roman" w:hAnsi="Times New Roman" w:eastAsia="仿宋"/>
          <w:color w:val="auto"/>
          <w:sz w:val="32"/>
          <w:szCs w:val="32"/>
          <w:lang w:val="en-US" w:eastAsia="zh-CN"/>
        </w:rPr>
        <w:t>21</w:t>
      </w:r>
      <w:r>
        <w:rPr>
          <w:rFonts w:ascii="Times New Roman" w:hAnsi="仿宋" w:eastAsia="仿宋"/>
          <w:color w:val="auto"/>
          <w:sz w:val="32"/>
          <w:szCs w:val="32"/>
        </w:rPr>
        <w:t>年</w:t>
      </w:r>
      <w:r>
        <w:rPr>
          <w:rFonts w:hint="eastAsia" w:ascii="Times New Roman" w:hAnsi="仿宋" w:eastAsia="仿宋"/>
          <w:color w:val="auto"/>
          <w:sz w:val="32"/>
          <w:szCs w:val="32"/>
          <w:lang w:val="en-US" w:eastAsia="zh-CN"/>
        </w:rPr>
        <w:t>4</w:t>
      </w:r>
      <w:r>
        <w:rPr>
          <w:rFonts w:ascii="Times New Roman" w:hAnsi="仿宋" w:eastAsia="仿宋"/>
          <w:color w:val="auto"/>
          <w:sz w:val="32"/>
          <w:szCs w:val="32"/>
        </w:rPr>
        <w:t>月</w:t>
      </w:r>
      <w:r>
        <w:rPr>
          <w:rFonts w:hint="eastAsia" w:ascii="Times New Roman" w:hAnsi="仿宋" w:eastAsia="仿宋"/>
          <w:color w:val="auto"/>
          <w:sz w:val="32"/>
          <w:szCs w:val="32"/>
          <w:lang w:val="en-US" w:eastAsia="zh-CN"/>
        </w:rPr>
        <w:t>13日</w:t>
      </w:r>
    </w:p>
    <w:p>
      <w:pPr>
        <w:keepNext w:val="0"/>
        <w:keepLines w:val="0"/>
        <w:pageBreakBefore w:val="0"/>
        <w:widowControl w:val="0"/>
        <w:kinsoku/>
        <w:wordWrap/>
        <w:overflowPunct/>
        <w:topLinePunct w:val="0"/>
        <w:autoSpaceDE/>
        <w:autoSpaceDN/>
        <w:bidi w:val="0"/>
        <w:adjustRightInd w:val="0"/>
        <w:snapToGrid w:val="0"/>
        <w:spacing w:after="157" w:afterLines="50" w:line="510" w:lineRule="exact"/>
        <w:textAlignment w:val="auto"/>
        <w:rPr>
          <w:rFonts w:hint="eastAsia" w:ascii="仿宋" w:hAnsi="仿宋" w:eastAsia="仿宋"/>
          <w:color w:val="auto"/>
          <w:sz w:val="30"/>
          <w:szCs w:val="30"/>
          <w:lang w:eastAsia="zh-CN"/>
        </w:rPr>
      </w:pPr>
      <w:r>
        <w:rPr>
          <w:rFonts w:hint="eastAsia" w:ascii="仿宋" w:hAnsi="仿宋" w:eastAsia="仿宋"/>
          <w:color w:val="auto"/>
          <w:sz w:val="30"/>
          <w:szCs w:val="30"/>
          <w:lang w:eastAsia="zh-CN"/>
        </w:rPr>
        <w:t>附件</w:t>
      </w:r>
    </w:p>
    <w:p>
      <w:pPr>
        <w:jc w:val="center"/>
        <w:rPr>
          <w:rFonts w:hint="eastAsia" w:ascii="仿宋" w:hAnsi="仿宋" w:eastAsia="仿宋"/>
          <w:b/>
          <w:color w:val="auto"/>
          <w:sz w:val="44"/>
          <w:szCs w:val="44"/>
        </w:rPr>
      </w:pPr>
      <w:r>
        <w:rPr>
          <w:rFonts w:hint="eastAsia" w:ascii="仿宋" w:hAnsi="仿宋" w:eastAsia="仿宋"/>
          <w:b/>
          <w:color w:val="auto"/>
          <w:sz w:val="44"/>
          <w:szCs w:val="44"/>
        </w:rPr>
        <w:t>标准厂房和青年公寓项目20</w:t>
      </w:r>
      <w:r>
        <w:rPr>
          <w:rFonts w:ascii="仿宋" w:hAnsi="仿宋" w:eastAsia="仿宋"/>
          <w:b/>
          <w:color w:val="auto"/>
          <w:sz w:val="44"/>
          <w:szCs w:val="44"/>
        </w:rPr>
        <w:t>2</w:t>
      </w:r>
      <w:r>
        <w:rPr>
          <w:rFonts w:hint="eastAsia" w:ascii="仿宋" w:hAnsi="仿宋" w:eastAsia="仿宋"/>
          <w:b/>
          <w:color w:val="auto"/>
          <w:sz w:val="44"/>
          <w:szCs w:val="44"/>
        </w:rPr>
        <w:t>1-2022年</w:t>
      </w:r>
    </w:p>
    <w:p>
      <w:pPr>
        <w:jc w:val="center"/>
        <w:rPr>
          <w:rFonts w:ascii="仿宋" w:hAnsi="仿宋" w:eastAsia="仿宋"/>
          <w:b/>
          <w:color w:val="auto"/>
          <w:sz w:val="24"/>
          <w:szCs w:val="24"/>
        </w:rPr>
      </w:pPr>
      <w:r>
        <w:rPr>
          <w:rFonts w:hint="eastAsia" w:ascii="仿宋" w:hAnsi="仿宋" w:eastAsia="仿宋"/>
          <w:b/>
          <w:color w:val="auto"/>
          <w:sz w:val="44"/>
          <w:szCs w:val="44"/>
        </w:rPr>
        <w:t xml:space="preserve">消防维保合同 </w:t>
      </w:r>
      <w:r>
        <w:rPr>
          <w:rFonts w:hint="eastAsia" w:ascii="仿宋" w:hAnsi="仿宋" w:eastAsia="仿宋"/>
          <w:b/>
          <w:color w:val="auto"/>
          <w:sz w:val="32"/>
          <w:szCs w:val="32"/>
        </w:rPr>
        <w:t xml:space="preserve">                                    </w:t>
      </w:r>
    </w:p>
    <w:p>
      <w:pPr>
        <w:jc w:val="right"/>
        <w:rPr>
          <w:color w:val="auto"/>
        </w:rPr>
      </w:pPr>
    </w:p>
    <w:p>
      <w:pPr>
        <w:wordWrap w:val="0"/>
        <w:jc w:val="right"/>
        <w:rPr>
          <w:color w:val="auto"/>
        </w:rPr>
      </w:pPr>
      <w:r>
        <w:rPr>
          <w:rFonts w:hint="eastAsia"/>
          <w:color w:val="auto"/>
        </w:rPr>
        <w:t>合同编号：</w:t>
      </w:r>
      <w:r>
        <w:rPr>
          <w:color w:val="auto"/>
        </w:rPr>
        <w:t>CMQIPCW2021002</w:t>
      </w:r>
    </w:p>
    <w:p>
      <w:pPr>
        <w:adjustRightInd w:val="0"/>
        <w:snapToGrid w:val="0"/>
        <w:spacing w:line="520" w:lineRule="exact"/>
        <w:ind w:firstLine="600" w:firstLineChars="200"/>
        <w:rPr>
          <w:rFonts w:ascii="仿宋" w:hAnsi="仿宋" w:eastAsia="仿宋"/>
          <w:color w:val="auto"/>
          <w:sz w:val="30"/>
          <w:szCs w:val="30"/>
        </w:rPr>
      </w:pP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olor w:val="auto"/>
          <w:sz w:val="30"/>
          <w:szCs w:val="30"/>
        </w:rPr>
      </w:pPr>
      <w:r>
        <w:rPr>
          <w:rFonts w:ascii="仿宋" w:hAnsi="仿宋" w:eastAsia="仿宋"/>
          <w:color w:val="auto"/>
          <w:sz w:val="30"/>
          <w:szCs w:val="30"/>
        </w:rPr>
        <w:t>甲方（委托方）：</w:t>
      </w:r>
      <w:r>
        <w:rPr>
          <w:rFonts w:hint="eastAsia" w:ascii="仿宋" w:hAnsi="仿宋" w:eastAsia="仿宋"/>
          <w:color w:val="auto"/>
          <w:sz w:val="30"/>
          <w:szCs w:val="30"/>
        </w:rPr>
        <w:t>广西中马钦州产业园区开发有限公司</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法定代表人：黄科宏</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联系人</w:t>
      </w:r>
      <w:r>
        <w:rPr>
          <w:rFonts w:ascii="仿宋" w:hAnsi="仿宋" w:eastAsia="仿宋"/>
          <w:color w:val="auto"/>
          <w:sz w:val="30"/>
          <w:szCs w:val="30"/>
        </w:rPr>
        <w:t>：</w:t>
      </w:r>
      <w:r>
        <w:rPr>
          <w:rFonts w:hint="eastAsia" w:ascii="仿宋" w:hAnsi="仿宋" w:eastAsia="仿宋"/>
          <w:color w:val="auto"/>
          <w:sz w:val="30"/>
          <w:szCs w:val="30"/>
        </w:rPr>
        <w:t>张海昌</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olor w:val="auto"/>
          <w:sz w:val="30"/>
          <w:szCs w:val="30"/>
        </w:rPr>
      </w:pPr>
      <w:r>
        <w:rPr>
          <w:rFonts w:ascii="仿宋" w:hAnsi="仿宋" w:eastAsia="仿宋"/>
          <w:color w:val="auto"/>
          <w:sz w:val="30"/>
          <w:szCs w:val="30"/>
        </w:rPr>
        <w:t>联系</w:t>
      </w:r>
      <w:r>
        <w:rPr>
          <w:rFonts w:hint="eastAsia" w:ascii="仿宋" w:hAnsi="仿宋" w:eastAsia="仿宋"/>
          <w:color w:val="auto"/>
          <w:sz w:val="30"/>
          <w:szCs w:val="30"/>
        </w:rPr>
        <w:t>电话</w:t>
      </w:r>
      <w:r>
        <w:rPr>
          <w:rFonts w:ascii="仿宋" w:hAnsi="仿宋" w:eastAsia="仿宋"/>
          <w:color w:val="auto"/>
          <w:sz w:val="30"/>
          <w:szCs w:val="30"/>
        </w:rPr>
        <w:t>：</w:t>
      </w:r>
      <w:r>
        <w:rPr>
          <w:rFonts w:hint="eastAsia" w:ascii="仿宋" w:hAnsi="仿宋" w:eastAsia="仿宋"/>
          <w:color w:val="auto"/>
          <w:sz w:val="30"/>
          <w:szCs w:val="30"/>
        </w:rPr>
        <w:t>17758634009</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olor w:val="auto"/>
          <w:sz w:val="30"/>
          <w:szCs w:val="30"/>
        </w:rPr>
      </w:pPr>
      <w:r>
        <w:rPr>
          <w:rFonts w:ascii="仿宋" w:hAnsi="仿宋" w:eastAsia="仿宋"/>
          <w:color w:val="auto"/>
          <w:sz w:val="30"/>
          <w:szCs w:val="30"/>
        </w:rPr>
        <w:t>通讯地址：</w:t>
      </w:r>
      <w:r>
        <w:rPr>
          <w:rFonts w:hint="eastAsia" w:ascii="仿宋" w:hAnsi="仿宋" w:eastAsia="仿宋"/>
          <w:color w:val="auto"/>
          <w:sz w:val="30"/>
          <w:szCs w:val="30"/>
        </w:rPr>
        <w:t>钦州市中马自贸区青年公寓四号楼物业办公室</w:t>
      </w:r>
    </w:p>
    <w:p>
      <w:pPr>
        <w:pStyle w:val="7"/>
        <w:keepNext w:val="0"/>
        <w:keepLines w:val="0"/>
        <w:pageBreakBefore w:val="0"/>
        <w:kinsoku/>
        <w:wordWrap/>
        <w:overflowPunct/>
        <w:topLinePunct w:val="0"/>
        <w:bidi w:val="0"/>
        <w:spacing w:before="0" w:beforeAutospacing="0" w:after="0" w:afterAutospacing="0" w:line="510" w:lineRule="exact"/>
        <w:ind w:firstLine="600" w:firstLineChars="200"/>
        <w:textAlignment w:val="auto"/>
        <w:rPr>
          <w:rFonts w:ascii="仿宋" w:hAnsi="仿宋" w:eastAsia="仿宋"/>
          <w:color w:val="auto"/>
          <w:sz w:val="30"/>
          <w:szCs w:val="30"/>
        </w:rPr>
      </w:pPr>
    </w:p>
    <w:p>
      <w:pPr>
        <w:pStyle w:val="7"/>
        <w:keepNext w:val="0"/>
        <w:keepLines w:val="0"/>
        <w:pageBreakBefore w:val="0"/>
        <w:kinsoku/>
        <w:wordWrap/>
        <w:overflowPunct/>
        <w:topLinePunct w:val="0"/>
        <w:bidi w:val="0"/>
        <w:spacing w:before="0" w:beforeAutospacing="0" w:after="0" w:afterAutospacing="0" w:line="510" w:lineRule="exact"/>
        <w:ind w:firstLine="600" w:firstLineChars="200"/>
        <w:textAlignment w:val="auto"/>
        <w:rPr>
          <w:color w:val="auto"/>
        </w:rPr>
      </w:pPr>
      <w:r>
        <w:rPr>
          <w:rFonts w:ascii="仿宋" w:hAnsi="仿宋" w:eastAsia="仿宋"/>
          <w:color w:val="auto"/>
          <w:sz w:val="30"/>
          <w:szCs w:val="30"/>
        </w:rPr>
        <w:t>乙方（受托方)：</w:t>
      </w:r>
      <w:r>
        <w:rPr>
          <w:rFonts w:hint="eastAsia" w:ascii="仿宋" w:hAnsi="仿宋" w:eastAsia="仿宋" w:cs="Times New Roman"/>
          <w:color w:val="auto"/>
          <w:kern w:val="2"/>
          <w:sz w:val="30"/>
          <w:szCs w:val="30"/>
        </w:rPr>
        <w:t xml:space="preserve"> </w:t>
      </w:r>
    </w:p>
    <w:p>
      <w:pPr>
        <w:pStyle w:val="7"/>
        <w:keepNext w:val="0"/>
        <w:keepLines w:val="0"/>
        <w:pageBreakBefore w:val="0"/>
        <w:kinsoku/>
        <w:wordWrap/>
        <w:overflowPunct/>
        <w:topLinePunct w:val="0"/>
        <w:bidi w:val="0"/>
        <w:adjustRightInd w:val="0"/>
        <w:snapToGrid w:val="0"/>
        <w:spacing w:before="0" w:beforeAutospacing="0" w:after="0" w:afterAutospacing="0" w:line="510" w:lineRule="exact"/>
        <w:ind w:firstLine="600" w:firstLineChars="200"/>
        <w:textAlignment w:val="auto"/>
        <w:rPr>
          <w:rFonts w:ascii="仿宋" w:hAnsi="仿宋" w:eastAsia="仿宋"/>
          <w:color w:val="auto"/>
          <w:sz w:val="30"/>
          <w:szCs w:val="30"/>
        </w:rPr>
      </w:pPr>
      <w:r>
        <w:rPr>
          <w:rFonts w:ascii="仿宋" w:hAnsi="仿宋" w:eastAsia="仿宋"/>
          <w:color w:val="auto"/>
          <w:sz w:val="30"/>
          <w:szCs w:val="30"/>
        </w:rPr>
        <w:t>法定代表人：</w:t>
      </w:r>
      <w:r>
        <w:rPr>
          <w:rFonts w:hint="eastAsia" w:ascii="仿宋" w:hAnsi="仿宋" w:eastAsia="仿宋"/>
          <w:color w:val="auto"/>
          <w:sz w:val="30"/>
          <w:szCs w:val="30"/>
        </w:rPr>
        <w:t>*</w:t>
      </w:r>
      <w:r>
        <w:rPr>
          <w:rFonts w:ascii="仿宋" w:hAnsi="仿宋" w:eastAsia="仿宋"/>
          <w:color w:val="auto"/>
          <w:sz w:val="30"/>
          <w:szCs w:val="30"/>
        </w:rPr>
        <w:t>*****</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olor w:val="auto"/>
          <w:sz w:val="30"/>
          <w:szCs w:val="30"/>
        </w:rPr>
      </w:pPr>
      <w:r>
        <w:rPr>
          <w:rFonts w:ascii="仿宋" w:hAnsi="仿宋" w:eastAsia="仿宋"/>
          <w:color w:val="auto"/>
          <w:sz w:val="30"/>
          <w:szCs w:val="30"/>
        </w:rPr>
        <w:t>联系</w:t>
      </w:r>
      <w:r>
        <w:rPr>
          <w:rFonts w:hint="eastAsia" w:ascii="仿宋" w:hAnsi="仿宋" w:eastAsia="仿宋"/>
          <w:color w:val="auto"/>
          <w:sz w:val="30"/>
          <w:szCs w:val="30"/>
        </w:rPr>
        <w:t>电话</w:t>
      </w:r>
      <w:r>
        <w:rPr>
          <w:rFonts w:ascii="仿宋" w:hAnsi="仿宋" w:eastAsia="仿宋"/>
          <w:color w:val="auto"/>
          <w:sz w:val="30"/>
          <w:szCs w:val="30"/>
        </w:rPr>
        <w:t>：</w:t>
      </w:r>
      <w:r>
        <w:rPr>
          <w:rFonts w:hint="eastAsia" w:ascii="仿宋" w:hAnsi="仿宋" w:eastAsia="仿宋"/>
          <w:color w:val="auto"/>
          <w:sz w:val="30"/>
          <w:szCs w:val="30"/>
        </w:rPr>
        <w:t>*</w:t>
      </w:r>
      <w:r>
        <w:rPr>
          <w:rFonts w:ascii="仿宋" w:hAnsi="仿宋" w:eastAsia="仿宋"/>
          <w:color w:val="auto"/>
          <w:sz w:val="30"/>
          <w:szCs w:val="30"/>
        </w:rPr>
        <w:t>********</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olor w:val="auto"/>
          <w:sz w:val="30"/>
          <w:szCs w:val="30"/>
        </w:rPr>
      </w:pPr>
      <w:r>
        <w:rPr>
          <w:rFonts w:ascii="仿宋" w:hAnsi="仿宋" w:eastAsia="仿宋"/>
          <w:color w:val="auto"/>
          <w:sz w:val="30"/>
          <w:szCs w:val="30"/>
        </w:rPr>
        <w:t>通讯地址：</w:t>
      </w:r>
      <w:r>
        <w:rPr>
          <w:rFonts w:hint="eastAsia" w:ascii="仿宋" w:hAnsi="仿宋" w:eastAsia="仿宋"/>
          <w:color w:val="auto"/>
          <w:sz w:val="30"/>
          <w:szCs w:val="30"/>
        </w:rPr>
        <w:t xml:space="preserve"> *</w:t>
      </w:r>
      <w:r>
        <w:rPr>
          <w:rFonts w:ascii="仿宋" w:hAnsi="仿宋" w:eastAsia="仿宋"/>
          <w:color w:val="auto"/>
          <w:sz w:val="30"/>
          <w:szCs w:val="30"/>
        </w:rPr>
        <w:t>**************</w:t>
      </w:r>
    </w:p>
    <w:p>
      <w:pPr>
        <w:keepNext w:val="0"/>
        <w:keepLines w:val="0"/>
        <w:pageBreakBefore w:val="0"/>
        <w:kinsoku/>
        <w:wordWrap/>
        <w:overflowPunct/>
        <w:topLinePunct w:val="0"/>
        <w:bidi w:val="0"/>
        <w:spacing w:line="510" w:lineRule="exact"/>
        <w:textAlignment w:val="auto"/>
        <w:rPr>
          <w:rFonts w:ascii="仿宋" w:hAnsi="仿宋" w:eastAsia="仿宋"/>
          <w:color w:val="auto"/>
          <w:sz w:val="30"/>
          <w:szCs w:val="30"/>
        </w:rPr>
      </w:pPr>
    </w:p>
    <w:p>
      <w:pPr>
        <w:keepNext w:val="0"/>
        <w:keepLines w:val="0"/>
        <w:pageBreakBefore w:val="0"/>
        <w:widowControl/>
        <w:kinsoku/>
        <w:wordWrap/>
        <w:overflowPunct/>
        <w:topLinePunct w:val="0"/>
        <w:bidi w:val="0"/>
        <w:snapToGrid w:val="0"/>
        <w:spacing w:line="510" w:lineRule="exact"/>
        <w:ind w:firstLine="480"/>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 xml:space="preserve">  甲、乙双方根据《中华人民共和国</w:t>
      </w:r>
      <w:r>
        <w:rPr>
          <w:rFonts w:hint="eastAsia" w:ascii="仿宋" w:hAnsi="仿宋" w:eastAsia="仿宋" w:cs="仿宋"/>
          <w:color w:val="auto"/>
          <w:sz w:val="32"/>
          <w:szCs w:val="32"/>
        </w:rPr>
        <w:t>民法典</w:t>
      </w:r>
      <w:r>
        <w:rPr>
          <w:rFonts w:hint="eastAsia" w:ascii="仿宋" w:hAnsi="仿宋" w:eastAsia="仿宋"/>
          <w:color w:val="auto"/>
          <w:kern w:val="0"/>
          <w:sz w:val="30"/>
          <w:szCs w:val="30"/>
        </w:rPr>
        <w:t>》、《中华人民共和国消防法》、《建筑消防设施的维护管理》及地方有关建筑消防设施、设备维护保养的技术规范及标准，就</w:t>
      </w:r>
      <w:r>
        <w:rPr>
          <w:rFonts w:hint="eastAsia" w:ascii="仿宋" w:hAnsi="仿宋" w:eastAsia="仿宋"/>
          <w:color w:val="auto"/>
          <w:kern w:val="0"/>
          <w:sz w:val="30"/>
          <w:szCs w:val="30"/>
          <w:u w:val="single"/>
        </w:rPr>
        <w:t xml:space="preserve">标准厂房和青年公寓项目2021-2022年消防维保合同 </w:t>
      </w:r>
      <w:r>
        <w:rPr>
          <w:rFonts w:hint="eastAsia" w:ascii="仿宋" w:hAnsi="仿宋" w:eastAsia="仿宋"/>
          <w:color w:val="auto"/>
          <w:kern w:val="0"/>
          <w:sz w:val="30"/>
          <w:szCs w:val="30"/>
        </w:rPr>
        <w:t>等相关事宜，本着平等、自愿、互利的原则，经友好协商，订立本合同。</w:t>
      </w:r>
    </w:p>
    <w:p>
      <w:pPr>
        <w:keepNext w:val="0"/>
        <w:keepLines w:val="0"/>
        <w:pageBreakBefore w:val="0"/>
        <w:widowControl/>
        <w:tabs>
          <w:tab w:val="left" w:pos="851"/>
          <w:tab w:val="left" w:pos="1702"/>
        </w:tabs>
        <w:kinsoku/>
        <w:wordWrap/>
        <w:overflowPunct/>
        <w:topLinePunct w:val="0"/>
        <w:bidi w:val="0"/>
        <w:spacing w:before="156" w:line="510" w:lineRule="exact"/>
        <w:ind w:firstLine="600" w:firstLineChars="200"/>
        <w:jc w:val="left"/>
        <w:textAlignment w:val="auto"/>
        <w:outlineLvl w:val="0"/>
        <w:rPr>
          <w:rFonts w:ascii="仿宋" w:hAnsi="仿宋" w:eastAsia="仿宋"/>
          <w:color w:val="auto"/>
          <w:sz w:val="30"/>
          <w:szCs w:val="30"/>
        </w:rPr>
      </w:pPr>
      <w:r>
        <w:rPr>
          <w:rFonts w:ascii="仿宋" w:hAnsi="仿宋" w:eastAsia="仿宋"/>
          <w:color w:val="auto"/>
          <w:kern w:val="0"/>
          <w:sz w:val="30"/>
          <w:szCs w:val="30"/>
        </w:rPr>
        <w:t xml:space="preserve"> </w:t>
      </w:r>
      <w:bookmarkStart w:id="0" w:name="_Toc6501"/>
      <w:r>
        <w:rPr>
          <w:rFonts w:hint="eastAsia" w:ascii="仿宋" w:hAnsi="仿宋" w:eastAsia="仿宋"/>
          <w:b/>
          <w:color w:val="auto"/>
          <w:sz w:val="30"/>
          <w:szCs w:val="30"/>
        </w:rPr>
        <w:t>第一条</w:t>
      </w:r>
      <w:r>
        <w:rPr>
          <w:rFonts w:ascii="仿宋" w:hAnsi="仿宋" w:eastAsia="仿宋"/>
          <w:b/>
          <w:color w:val="auto"/>
          <w:sz w:val="30"/>
          <w:szCs w:val="30"/>
        </w:rPr>
        <w:t xml:space="preserve"> </w:t>
      </w:r>
      <w:r>
        <w:rPr>
          <w:rFonts w:hint="eastAsia" w:ascii="仿宋" w:hAnsi="仿宋" w:eastAsia="仿宋"/>
          <w:b/>
          <w:color w:val="auto"/>
          <w:sz w:val="30"/>
          <w:szCs w:val="30"/>
        </w:rPr>
        <w:t>维保服务概况</w:t>
      </w:r>
      <w:bookmarkEnd w:id="0"/>
    </w:p>
    <w:p>
      <w:pPr>
        <w:keepNext w:val="0"/>
        <w:keepLines w:val="0"/>
        <w:pageBreakBefore w:val="0"/>
        <w:widowControl/>
        <w:numPr>
          <w:ilvl w:val="0"/>
          <w:numId w:val="3"/>
        </w:numPr>
        <w:kinsoku/>
        <w:wordWrap/>
        <w:overflowPunct/>
        <w:topLinePunct w:val="0"/>
        <w:bidi w:val="0"/>
        <w:snapToGrid w:val="0"/>
        <w:spacing w:line="510" w:lineRule="exact"/>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服务名称：</w:t>
      </w:r>
      <w:r>
        <w:rPr>
          <w:rFonts w:hint="eastAsia" w:ascii="仿宋" w:hAnsi="仿宋" w:eastAsia="仿宋"/>
          <w:color w:val="auto"/>
          <w:kern w:val="0"/>
          <w:sz w:val="30"/>
          <w:szCs w:val="30"/>
          <w:u w:val="single"/>
        </w:rPr>
        <w:t>标准厂房和青年公寓</w:t>
      </w:r>
      <w:r>
        <w:rPr>
          <w:rFonts w:hint="eastAsia" w:ascii="仿宋" w:hAnsi="仿宋" w:eastAsia="仿宋"/>
          <w:color w:val="auto"/>
          <w:kern w:val="0"/>
          <w:sz w:val="30"/>
          <w:szCs w:val="30"/>
        </w:rPr>
        <w:t>项目消防设施设备维保工程。</w:t>
      </w:r>
    </w:p>
    <w:p>
      <w:pPr>
        <w:keepNext w:val="0"/>
        <w:keepLines w:val="0"/>
        <w:pageBreakBefore w:val="0"/>
        <w:widowControl/>
        <w:numPr>
          <w:ilvl w:val="0"/>
          <w:numId w:val="3"/>
        </w:numPr>
        <w:kinsoku/>
        <w:wordWrap/>
        <w:overflowPunct/>
        <w:topLinePunct w:val="0"/>
        <w:bidi w:val="0"/>
        <w:snapToGrid w:val="0"/>
        <w:spacing w:line="510" w:lineRule="exact"/>
        <w:jc w:val="left"/>
        <w:textAlignment w:val="auto"/>
        <w:rPr>
          <w:rFonts w:ascii="仿宋" w:hAnsi="仿宋" w:eastAsia="仿宋"/>
          <w:color w:val="auto"/>
          <w:kern w:val="0"/>
          <w:sz w:val="30"/>
          <w:szCs w:val="30"/>
          <w:u w:val="single"/>
        </w:rPr>
      </w:pPr>
      <w:r>
        <w:rPr>
          <w:rFonts w:hint="eastAsia" w:ascii="仿宋" w:hAnsi="仿宋" w:eastAsia="仿宋"/>
          <w:color w:val="auto"/>
          <w:kern w:val="0"/>
          <w:sz w:val="30"/>
          <w:szCs w:val="30"/>
        </w:rPr>
        <w:t>服务地址：广西钦州市中马产业园区。</w:t>
      </w:r>
    </w:p>
    <w:p>
      <w:pPr>
        <w:keepNext w:val="0"/>
        <w:keepLines w:val="0"/>
        <w:pageBreakBefore w:val="0"/>
        <w:kinsoku/>
        <w:wordWrap/>
        <w:overflowPunct/>
        <w:topLinePunct w:val="0"/>
        <w:bidi w:val="0"/>
        <w:snapToGrid w:val="0"/>
        <w:spacing w:line="510" w:lineRule="exact"/>
        <w:ind w:firstLine="600" w:firstLineChars="200"/>
        <w:jc w:val="left"/>
        <w:textAlignment w:val="auto"/>
        <w:rPr>
          <w:rFonts w:ascii="仿宋" w:hAnsi="仿宋" w:eastAsia="仿宋"/>
          <w:color w:val="auto"/>
          <w:sz w:val="30"/>
          <w:szCs w:val="30"/>
        </w:rPr>
      </w:pPr>
      <w:r>
        <w:rPr>
          <w:rFonts w:hint="eastAsia" w:ascii="仿宋" w:hAnsi="仿宋" w:eastAsia="仿宋"/>
          <w:color w:val="auto"/>
          <w:sz w:val="30"/>
          <w:szCs w:val="30"/>
        </w:rPr>
        <w:t>（三）建筑面积：共计1</w:t>
      </w:r>
      <w:r>
        <w:rPr>
          <w:rFonts w:hint="eastAsia" w:ascii="仿宋" w:hAnsi="仿宋" w:eastAsia="仿宋"/>
          <w:color w:val="auto"/>
          <w:sz w:val="30"/>
          <w:szCs w:val="30"/>
          <w:lang w:val="en-US" w:eastAsia="zh-CN"/>
        </w:rPr>
        <w:t>98.048</w:t>
      </w:r>
      <w:r>
        <w:rPr>
          <w:rFonts w:hint="eastAsia" w:ascii="仿宋" w:hAnsi="仿宋" w:eastAsia="仿宋"/>
          <w:color w:val="auto"/>
          <w:sz w:val="30"/>
          <w:szCs w:val="30"/>
        </w:rPr>
        <w:t>㎡。</w:t>
      </w:r>
    </w:p>
    <w:p>
      <w:pPr>
        <w:keepNext w:val="0"/>
        <w:keepLines w:val="0"/>
        <w:pageBreakBefore w:val="0"/>
        <w:widowControl/>
        <w:kinsoku/>
        <w:wordWrap/>
        <w:overflowPunct/>
        <w:topLinePunct w:val="0"/>
        <w:bidi w:val="0"/>
        <w:snapToGrid w:val="0"/>
        <w:spacing w:line="510" w:lineRule="exact"/>
        <w:ind w:firstLine="600" w:firstLineChars="200"/>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（四）主机型号：北大青鸟</w:t>
      </w:r>
    </w:p>
    <w:p>
      <w:pPr>
        <w:keepNext w:val="0"/>
        <w:keepLines w:val="0"/>
        <w:pageBreakBefore w:val="0"/>
        <w:widowControl/>
        <w:tabs>
          <w:tab w:val="left" w:pos="851"/>
          <w:tab w:val="left" w:pos="1702"/>
        </w:tabs>
        <w:kinsoku/>
        <w:wordWrap/>
        <w:overflowPunct/>
        <w:topLinePunct w:val="0"/>
        <w:bidi w:val="0"/>
        <w:spacing w:before="156" w:line="510" w:lineRule="exact"/>
        <w:ind w:firstLine="602" w:firstLineChars="200"/>
        <w:jc w:val="left"/>
        <w:textAlignment w:val="auto"/>
        <w:outlineLvl w:val="0"/>
        <w:rPr>
          <w:rFonts w:hint="eastAsia" w:ascii="仿宋" w:hAnsi="仿宋" w:eastAsia="仿宋"/>
          <w:b/>
          <w:color w:val="auto"/>
          <w:sz w:val="30"/>
          <w:szCs w:val="30"/>
        </w:rPr>
      </w:pPr>
      <w:bookmarkStart w:id="1" w:name="_Toc5864"/>
      <w:r>
        <w:rPr>
          <w:rFonts w:hint="eastAsia" w:ascii="仿宋" w:hAnsi="仿宋" w:eastAsia="仿宋"/>
          <w:b/>
          <w:color w:val="auto"/>
          <w:sz w:val="30"/>
          <w:szCs w:val="30"/>
        </w:rPr>
        <w:t>第二条</w:t>
      </w:r>
      <w:r>
        <w:rPr>
          <w:rFonts w:ascii="仿宋" w:hAnsi="仿宋" w:eastAsia="仿宋"/>
          <w:b/>
          <w:color w:val="auto"/>
          <w:sz w:val="30"/>
          <w:szCs w:val="30"/>
        </w:rPr>
        <w:t xml:space="preserve"> </w:t>
      </w:r>
      <w:r>
        <w:rPr>
          <w:rFonts w:hint="eastAsia" w:ascii="仿宋" w:hAnsi="仿宋" w:eastAsia="仿宋"/>
          <w:b/>
          <w:color w:val="auto"/>
          <w:sz w:val="30"/>
          <w:szCs w:val="30"/>
        </w:rPr>
        <w:t>合同执行代理人</w:t>
      </w:r>
      <w:bookmarkEnd w:id="1"/>
    </w:p>
    <w:p>
      <w:pPr>
        <w:keepNext w:val="0"/>
        <w:keepLines w:val="0"/>
        <w:pageBreakBefore w:val="0"/>
        <w:widowControl/>
        <w:tabs>
          <w:tab w:val="left" w:pos="851"/>
          <w:tab w:val="left" w:pos="1702"/>
        </w:tabs>
        <w:kinsoku/>
        <w:wordWrap/>
        <w:overflowPunct/>
        <w:topLinePunct w:val="0"/>
        <w:bidi w:val="0"/>
        <w:spacing w:before="156" w:line="510" w:lineRule="exact"/>
        <w:ind w:firstLine="600" w:firstLineChars="200"/>
        <w:jc w:val="left"/>
        <w:textAlignment w:val="auto"/>
        <w:outlineLvl w:val="0"/>
        <w:rPr>
          <w:rFonts w:ascii="仿宋" w:hAnsi="仿宋" w:eastAsia="仿宋"/>
          <w:color w:val="auto"/>
          <w:kern w:val="0"/>
          <w:sz w:val="30"/>
          <w:szCs w:val="30"/>
        </w:rPr>
      </w:pPr>
      <w:r>
        <w:rPr>
          <w:rFonts w:hint="eastAsia" w:ascii="仿宋" w:hAnsi="仿宋" w:eastAsia="仿宋"/>
          <w:color w:val="auto"/>
          <w:kern w:val="0"/>
          <w:sz w:val="30"/>
          <w:szCs w:val="30"/>
        </w:rPr>
        <w:t>（一）甲方指定</w:t>
      </w:r>
      <w:r>
        <w:rPr>
          <w:rFonts w:hint="eastAsia" w:ascii="仿宋" w:hAnsi="仿宋" w:eastAsia="仿宋"/>
          <w:color w:val="auto"/>
          <w:kern w:val="0"/>
          <w:sz w:val="30"/>
          <w:szCs w:val="30"/>
          <w:u w:val="single"/>
        </w:rPr>
        <w:t xml:space="preserve"> 张海昌</w:t>
      </w:r>
      <w:r>
        <w:rPr>
          <w:rFonts w:hint="eastAsia" w:ascii="仿宋" w:hAnsi="仿宋" w:eastAsia="仿宋"/>
          <w:color w:val="auto"/>
          <w:kern w:val="0"/>
          <w:sz w:val="30"/>
          <w:szCs w:val="30"/>
        </w:rPr>
        <w:t xml:space="preserve">（电话：17758634009，邮箱： </w:t>
      </w:r>
      <w:r>
        <w:rPr>
          <w:rFonts w:ascii="仿宋" w:hAnsi="仿宋" w:eastAsia="仿宋"/>
          <w:color w:val="auto"/>
          <w:kern w:val="0"/>
          <w:sz w:val="30"/>
          <w:szCs w:val="30"/>
          <w:u w:val="single"/>
        </w:rPr>
        <w:t>zhanghaichang@</w:t>
      </w:r>
      <w:r>
        <w:rPr>
          <w:rFonts w:hint="eastAsia" w:ascii="仿宋" w:hAnsi="仿宋" w:eastAsia="仿宋"/>
          <w:color w:val="auto"/>
          <w:kern w:val="0"/>
          <w:sz w:val="30"/>
          <w:szCs w:val="30"/>
          <w:u w:val="single"/>
        </w:rPr>
        <w:t>cmqip</w:t>
      </w:r>
      <w:r>
        <w:rPr>
          <w:rFonts w:ascii="仿宋" w:hAnsi="仿宋" w:eastAsia="仿宋"/>
          <w:color w:val="auto"/>
          <w:kern w:val="0"/>
          <w:sz w:val="30"/>
          <w:szCs w:val="30"/>
          <w:u w:val="single"/>
        </w:rPr>
        <w:t>.com</w:t>
      </w:r>
      <w:r>
        <w:rPr>
          <w:rFonts w:hint="eastAsia" w:ascii="仿宋" w:hAnsi="仿宋" w:eastAsia="仿宋"/>
          <w:color w:val="auto"/>
          <w:kern w:val="0"/>
          <w:sz w:val="30"/>
          <w:szCs w:val="30"/>
          <w:u w:val="single"/>
        </w:rPr>
        <w:t xml:space="preserve"> </w:t>
      </w:r>
      <w:r>
        <w:rPr>
          <w:rFonts w:hint="eastAsia" w:ascii="仿宋" w:hAnsi="仿宋" w:eastAsia="仿宋"/>
          <w:color w:val="auto"/>
          <w:kern w:val="0"/>
          <w:sz w:val="30"/>
          <w:szCs w:val="30"/>
        </w:rPr>
        <w:t>，邮寄地址：）为本合同的执行代理人，行使本合同相关事宜的权利和义务，其签署的相关文件均具有法律效力。</w:t>
      </w:r>
    </w:p>
    <w:p>
      <w:pPr>
        <w:keepNext w:val="0"/>
        <w:keepLines w:val="0"/>
        <w:pageBreakBefore w:val="0"/>
        <w:widowControl/>
        <w:kinsoku/>
        <w:wordWrap/>
        <w:overflowPunct/>
        <w:topLinePunct w:val="0"/>
        <w:bidi w:val="0"/>
        <w:snapToGrid w:val="0"/>
        <w:spacing w:line="510" w:lineRule="exact"/>
        <w:ind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（二）乙方指定</w:t>
      </w:r>
      <w:r>
        <w:rPr>
          <w:rFonts w:hint="eastAsia" w:ascii="仿宋" w:hAnsi="仿宋" w:eastAsia="仿宋"/>
          <w:color w:val="auto"/>
          <w:kern w:val="0"/>
          <w:sz w:val="30"/>
          <w:szCs w:val="30"/>
          <w:u w:val="single"/>
        </w:rPr>
        <w:t xml:space="preserve"> </w:t>
      </w:r>
      <w:r>
        <w:rPr>
          <w:rFonts w:ascii="仿宋" w:hAnsi="仿宋" w:eastAsia="仿宋"/>
          <w:color w:val="auto"/>
          <w:kern w:val="0"/>
          <w:sz w:val="30"/>
          <w:szCs w:val="30"/>
          <w:u w:val="single"/>
        </w:rPr>
        <w:t xml:space="preserve">      </w:t>
      </w:r>
      <w:r>
        <w:rPr>
          <w:rFonts w:hint="eastAsia" w:ascii="仿宋" w:hAnsi="仿宋" w:eastAsia="仿宋"/>
          <w:color w:val="auto"/>
          <w:kern w:val="0"/>
          <w:sz w:val="30"/>
          <w:szCs w:val="30"/>
        </w:rPr>
        <w:t>（电话：</w:t>
      </w:r>
      <w:r>
        <w:rPr>
          <w:rFonts w:ascii="仿宋" w:hAnsi="仿宋" w:eastAsia="仿宋"/>
          <w:color w:val="auto"/>
          <w:kern w:val="0"/>
          <w:sz w:val="30"/>
          <w:szCs w:val="30"/>
        </w:rPr>
        <w:t xml:space="preserve">     </w:t>
      </w:r>
      <w:r>
        <w:rPr>
          <w:rFonts w:hint="eastAsia" w:ascii="仿宋" w:hAnsi="仿宋" w:eastAsia="仿宋"/>
          <w:color w:val="auto"/>
          <w:kern w:val="0"/>
          <w:sz w:val="30"/>
          <w:szCs w:val="30"/>
        </w:rPr>
        <w:t xml:space="preserve">，邮箱： </w:t>
      </w:r>
      <w:r>
        <w:rPr>
          <w:rFonts w:ascii="仿宋" w:hAnsi="仿宋" w:eastAsia="仿宋"/>
          <w:color w:val="auto"/>
          <w:kern w:val="0"/>
          <w:sz w:val="30"/>
          <w:szCs w:val="30"/>
          <w:u w:val="single"/>
        </w:rPr>
        <w:fldChar w:fldCharType="begin"/>
      </w:r>
      <w:r>
        <w:rPr>
          <w:rFonts w:ascii="仿宋" w:hAnsi="仿宋" w:eastAsia="仿宋"/>
          <w:color w:val="auto"/>
          <w:kern w:val="0"/>
          <w:sz w:val="30"/>
          <w:szCs w:val="30"/>
          <w:u w:val="single"/>
        </w:rPr>
        <w:instrText xml:space="preserve"> HYPERLINK "mailto:95559116@qq.com" </w:instrText>
      </w:r>
      <w:r>
        <w:rPr>
          <w:rFonts w:ascii="仿宋" w:hAnsi="仿宋" w:eastAsia="仿宋"/>
          <w:color w:val="auto"/>
          <w:kern w:val="0"/>
          <w:sz w:val="30"/>
          <w:szCs w:val="30"/>
          <w:u w:val="single"/>
        </w:rPr>
        <w:fldChar w:fldCharType="separate"/>
      </w:r>
      <w:r>
        <w:rPr>
          <w:rFonts w:ascii="仿宋" w:hAnsi="仿宋" w:eastAsia="仿宋"/>
          <w:color w:val="auto"/>
          <w:kern w:val="0"/>
          <w:sz w:val="30"/>
          <w:szCs w:val="30"/>
          <w:u w:val="single"/>
        </w:rPr>
        <w:t xml:space="preserve">     </w:t>
      </w:r>
      <w:r>
        <w:rPr>
          <w:rFonts w:hint="eastAsia" w:ascii="仿宋" w:hAnsi="仿宋" w:eastAsia="仿宋"/>
          <w:color w:val="auto"/>
          <w:kern w:val="0"/>
          <w:sz w:val="30"/>
          <w:szCs w:val="30"/>
          <w:u w:val="single"/>
        </w:rPr>
        <w:t>@qq.com</w:t>
      </w:r>
      <w:r>
        <w:rPr>
          <w:rFonts w:ascii="仿宋" w:hAnsi="仿宋" w:eastAsia="仿宋"/>
          <w:color w:val="auto"/>
          <w:kern w:val="0"/>
          <w:sz w:val="30"/>
          <w:szCs w:val="30"/>
          <w:u w:val="single"/>
        </w:rPr>
        <w:fldChar w:fldCharType="end"/>
      </w:r>
      <w:r>
        <w:rPr>
          <w:rFonts w:hint="eastAsia" w:ascii="仿宋" w:hAnsi="仿宋" w:eastAsia="仿宋"/>
          <w:color w:val="auto"/>
          <w:kern w:val="0"/>
          <w:sz w:val="30"/>
          <w:szCs w:val="30"/>
        </w:rPr>
        <w:t xml:space="preserve"> ，邮寄地址：  </w:t>
      </w:r>
      <w:r>
        <w:rPr>
          <w:rFonts w:ascii="仿宋" w:hAnsi="仿宋" w:eastAsia="仿宋"/>
          <w:color w:val="auto"/>
          <w:kern w:val="0"/>
          <w:sz w:val="30"/>
          <w:szCs w:val="30"/>
        </w:rPr>
        <w:t xml:space="preserve">       </w:t>
      </w:r>
      <w:r>
        <w:rPr>
          <w:rFonts w:hint="eastAsia" w:ascii="仿宋" w:hAnsi="仿宋" w:eastAsia="仿宋"/>
          <w:color w:val="auto"/>
          <w:kern w:val="0"/>
          <w:sz w:val="30"/>
          <w:szCs w:val="30"/>
        </w:rPr>
        <w:t>）为本合同的执行代理人，行使本合同相关事宜的权利和义务，其签署的相关文件均具有法律效力。</w:t>
      </w:r>
    </w:p>
    <w:p>
      <w:pPr>
        <w:keepNext w:val="0"/>
        <w:keepLines w:val="0"/>
        <w:pageBreakBefore w:val="0"/>
        <w:widowControl/>
        <w:kinsoku/>
        <w:wordWrap/>
        <w:overflowPunct/>
        <w:topLinePunct w:val="0"/>
        <w:bidi w:val="0"/>
        <w:snapToGrid w:val="0"/>
        <w:spacing w:line="510" w:lineRule="exact"/>
        <w:ind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（三）若合同双方任意一方执行代理人有变更，须至少提前</w:t>
      </w:r>
      <w:r>
        <w:rPr>
          <w:rFonts w:hint="eastAsia" w:ascii="仿宋" w:hAnsi="仿宋" w:eastAsia="仿宋"/>
          <w:color w:val="auto"/>
          <w:kern w:val="0"/>
          <w:sz w:val="30"/>
          <w:szCs w:val="30"/>
          <w:u w:val="single"/>
        </w:rPr>
        <w:t xml:space="preserve"> 7 </w:t>
      </w:r>
      <w:r>
        <w:rPr>
          <w:rFonts w:hint="eastAsia" w:ascii="仿宋" w:hAnsi="仿宋" w:eastAsia="仿宋"/>
          <w:color w:val="auto"/>
          <w:kern w:val="0"/>
          <w:sz w:val="30"/>
          <w:szCs w:val="30"/>
        </w:rPr>
        <w:t>天书面函告合同相对方，如因怠于通知所造成的一切后果应自行承担。</w:t>
      </w:r>
    </w:p>
    <w:p>
      <w:pPr>
        <w:keepNext w:val="0"/>
        <w:keepLines w:val="0"/>
        <w:pageBreakBefore w:val="0"/>
        <w:widowControl/>
        <w:tabs>
          <w:tab w:val="left" w:pos="851"/>
          <w:tab w:val="left" w:pos="1702"/>
        </w:tabs>
        <w:kinsoku/>
        <w:wordWrap/>
        <w:overflowPunct/>
        <w:topLinePunct w:val="0"/>
        <w:bidi w:val="0"/>
        <w:spacing w:before="156" w:line="510" w:lineRule="exact"/>
        <w:ind w:firstLine="602" w:firstLineChars="200"/>
        <w:jc w:val="left"/>
        <w:textAlignment w:val="auto"/>
        <w:outlineLvl w:val="0"/>
        <w:rPr>
          <w:rFonts w:ascii="仿宋" w:hAnsi="仿宋" w:eastAsia="仿宋"/>
          <w:b/>
          <w:color w:val="auto"/>
          <w:sz w:val="30"/>
          <w:szCs w:val="30"/>
        </w:rPr>
      </w:pPr>
      <w:r>
        <w:rPr>
          <w:rFonts w:hint="eastAsia" w:ascii="仿宋" w:hAnsi="仿宋" w:eastAsia="仿宋"/>
          <w:b/>
          <w:color w:val="auto"/>
          <w:sz w:val="30"/>
          <w:szCs w:val="30"/>
        </w:rPr>
        <w:t>第三条</w:t>
      </w:r>
      <w:r>
        <w:rPr>
          <w:rFonts w:ascii="仿宋" w:hAnsi="仿宋" w:eastAsia="仿宋"/>
          <w:b/>
          <w:color w:val="auto"/>
          <w:sz w:val="30"/>
          <w:szCs w:val="30"/>
        </w:rPr>
        <w:t xml:space="preserve"> 合同期限</w:t>
      </w:r>
    </w:p>
    <w:p>
      <w:pPr>
        <w:keepNext w:val="0"/>
        <w:keepLines w:val="0"/>
        <w:pageBreakBefore w:val="0"/>
        <w:widowControl/>
        <w:tabs>
          <w:tab w:val="left" w:pos="851"/>
          <w:tab w:val="left" w:pos="1702"/>
        </w:tabs>
        <w:kinsoku/>
        <w:wordWrap/>
        <w:overflowPunct/>
        <w:topLinePunct w:val="0"/>
        <w:bidi w:val="0"/>
        <w:spacing w:before="156" w:line="510" w:lineRule="exact"/>
        <w:ind w:firstLine="602" w:firstLineChars="200"/>
        <w:jc w:val="left"/>
        <w:textAlignment w:val="auto"/>
        <w:outlineLvl w:val="0"/>
        <w:rPr>
          <w:rFonts w:ascii="仿宋" w:hAnsi="仿宋" w:eastAsia="仿宋"/>
          <w:color w:val="auto"/>
          <w:kern w:val="0"/>
          <w:sz w:val="30"/>
          <w:szCs w:val="30"/>
        </w:rPr>
      </w:pPr>
      <w:r>
        <w:rPr>
          <w:rFonts w:hint="eastAsia" w:ascii="仿宋" w:hAnsi="仿宋" w:eastAsia="仿宋"/>
          <w:b/>
          <w:color w:val="auto"/>
          <w:sz w:val="30"/>
          <w:szCs w:val="30"/>
        </w:rPr>
        <w:t>（一）</w:t>
      </w:r>
      <w:r>
        <w:rPr>
          <w:rFonts w:ascii="仿宋" w:hAnsi="仿宋" w:eastAsia="仿宋"/>
          <w:color w:val="auto"/>
          <w:kern w:val="0"/>
          <w:sz w:val="30"/>
          <w:szCs w:val="30"/>
        </w:rPr>
        <w:t>合同期限</w:t>
      </w:r>
      <w:r>
        <w:rPr>
          <w:rFonts w:hint="eastAsia" w:ascii="仿宋" w:hAnsi="仿宋" w:eastAsia="仿宋"/>
          <w:color w:val="auto"/>
          <w:kern w:val="0"/>
          <w:sz w:val="30"/>
          <w:szCs w:val="30"/>
        </w:rPr>
        <w:t>：</w:t>
      </w:r>
    </w:p>
    <w:p>
      <w:pPr>
        <w:keepNext w:val="0"/>
        <w:keepLines w:val="0"/>
        <w:pageBreakBefore w:val="0"/>
        <w:widowControl/>
        <w:kinsoku/>
        <w:wordWrap/>
        <w:overflowPunct/>
        <w:topLinePunct w:val="0"/>
        <w:bidi w:val="0"/>
        <w:adjustRightInd w:val="0"/>
        <w:snapToGrid w:val="0"/>
        <w:spacing w:line="510" w:lineRule="exact"/>
        <w:ind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1、标准厂房项目：</w:t>
      </w:r>
      <w:r>
        <w:rPr>
          <w:rFonts w:ascii="仿宋" w:hAnsi="仿宋" w:eastAsia="仿宋"/>
          <w:color w:val="auto"/>
          <w:kern w:val="0"/>
          <w:sz w:val="30"/>
          <w:szCs w:val="30"/>
        </w:rPr>
        <w:t>自</w:t>
      </w:r>
      <w:r>
        <w:rPr>
          <w:rFonts w:hint="eastAsia" w:ascii="仿宋" w:hAnsi="仿宋" w:eastAsia="仿宋"/>
          <w:color w:val="auto"/>
          <w:kern w:val="0"/>
          <w:sz w:val="30"/>
          <w:szCs w:val="30"/>
          <w:u w:val="single"/>
        </w:rPr>
        <w:t xml:space="preserve"> 2021</w:t>
      </w:r>
      <w:r>
        <w:rPr>
          <w:rFonts w:ascii="仿宋" w:hAnsi="仿宋" w:eastAsia="仿宋"/>
          <w:color w:val="auto"/>
          <w:kern w:val="0"/>
          <w:sz w:val="30"/>
          <w:szCs w:val="30"/>
        </w:rPr>
        <w:t>年</w:t>
      </w:r>
      <w:r>
        <w:rPr>
          <w:rFonts w:hint="eastAsia" w:ascii="仿宋" w:hAnsi="仿宋" w:eastAsia="仿宋"/>
          <w:color w:val="auto"/>
          <w:kern w:val="0"/>
          <w:sz w:val="30"/>
          <w:szCs w:val="30"/>
          <w:u w:val="single"/>
        </w:rPr>
        <w:t xml:space="preserve"> 5 </w:t>
      </w:r>
      <w:r>
        <w:rPr>
          <w:rFonts w:ascii="仿宋" w:hAnsi="仿宋" w:eastAsia="仿宋"/>
          <w:color w:val="auto"/>
          <w:kern w:val="0"/>
          <w:sz w:val="30"/>
          <w:szCs w:val="30"/>
        </w:rPr>
        <w:t>月</w:t>
      </w:r>
      <w:r>
        <w:rPr>
          <w:rFonts w:hint="eastAsia" w:ascii="仿宋" w:hAnsi="仿宋" w:eastAsia="仿宋"/>
          <w:color w:val="auto"/>
          <w:kern w:val="0"/>
          <w:sz w:val="30"/>
          <w:szCs w:val="30"/>
          <w:u w:val="single"/>
        </w:rPr>
        <w:t xml:space="preserve"> 16</w:t>
      </w:r>
      <w:r>
        <w:rPr>
          <w:rFonts w:ascii="仿宋" w:hAnsi="仿宋" w:eastAsia="仿宋"/>
          <w:color w:val="auto"/>
          <w:kern w:val="0"/>
          <w:sz w:val="30"/>
          <w:szCs w:val="30"/>
        </w:rPr>
        <w:t>日起至</w:t>
      </w:r>
      <w:r>
        <w:rPr>
          <w:rFonts w:hint="eastAsia" w:ascii="仿宋" w:hAnsi="仿宋" w:eastAsia="仿宋"/>
          <w:color w:val="auto"/>
          <w:kern w:val="0"/>
          <w:sz w:val="30"/>
          <w:szCs w:val="30"/>
          <w:u w:val="single"/>
        </w:rPr>
        <w:t xml:space="preserve"> 2022 </w:t>
      </w:r>
      <w:r>
        <w:rPr>
          <w:rFonts w:ascii="仿宋" w:hAnsi="仿宋" w:eastAsia="仿宋"/>
          <w:color w:val="auto"/>
          <w:kern w:val="0"/>
          <w:sz w:val="30"/>
          <w:szCs w:val="30"/>
        </w:rPr>
        <w:t>年</w:t>
      </w:r>
      <w:r>
        <w:rPr>
          <w:rFonts w:hint="eastAsia" w:ascii="仿宋" w:hAnsi="仿宋" w:eastAsia="仿宋"/>
          <w:color w:val="auto"/>
          <w:kern w:val="0"/>
          <w:sz w:val="30"/>
          <w:szCs w:val="30"/>
          <w:u w:val="single"/>
        </w:rPr>
        <w:t xml:space="preserve"> 5 </w:t>
      </w:r>
      <w:r>
        <w:rPr>
          <w:rFonts w:ascii="仿宋" w:hAnsi="仿宋" w:eastAsia="仿宋"/>
          <w:color w:val="auto"/>
          <w:kern w:val="0"/>
          <w:sz w:val="30"/>
          <w:szCs w:val="30"/>
        </w:rPr>
        <w:t>月</w:t>
      </w:r>
      <w:r>
        <w:rPr>
          <w:rFonts w:hint="eastAsia" w:ascii="仿宋" w:hAnsi="仿宋" w:eastAsia="仿宋"/>
          <w:color w:val="auto"/>
          <w:kern w:val="0"/>
          <w:sz w:val="30"/>
          <w:szCs w:val="30"/>
          <w:u w:val="single"/>
        </w:rPr>
        <w:t xml:space="preserve"> 15</w:t>
      </w:r>
      <w:r>
        <w:rPr>
          <w:rFonts w:ascii="仿宋" w:hAnsi="仿宋" w:eastAsia="仿宋"/>
          <w:color w:val="auto"/>
          <w:kern w:val="0"/>
          <w:sz w:val="30"/>
          <w:szCs w:val="30"/>
        </w:rPr>
        <w:t>日止</w:t>
      </w:r>
      <w:r>
        <w:rPr>
          <w:rFonts w:hint="eastAsia" w:ascii="仿宋" w:hAnsi="仿宋" w:eastAsia="仿宋"/>
          <w:color w:val="auto"/>
          <w:kern w:val="0"/>
          <w:sz w:val="30"/>
          <w:szCs w:val="30"/>
        </w:rPr>
        <w:t>（服务起始日最终以甲方通知进场时间为准，合同服务期为1年）；</w:t>
      </w:r>
    </w:p>
    <w:p>
      <w:pPr>
        <w:keepNext w:val="0"/>
        <w:keepLines w:val="0"/>
        <w:pageBreakBefore w:val="0"/>
        <w:widowControl/>
        <w:kinsoku/>
        <w:wordWrap/>
        <w:overflowPunct/>
        <w:topLinePunct w:val="0"/>
        <w:bidi w:val="0"/>
        <w:adjustRightInd w:val="0"/>
        <w:snapToGrid w:val="0"/>
        <w:spacing w:line="510" w:lineRule="exact"/>
        <w:ind w:firstLine="600" w:firstLineChars="200"/>
        <w:textAlignment w:val="auto"/>
        <w:rPr>
          <w:rFonts w:hint="eastAsia" w:ascii="仿宋" w:hAnsi="仿宋" w:eastAsia="仿宋"/>
          <w:color w:val="auto"/>
          <w:kern w:val="0"/>
          <w:sz w:val="30"/>
          <w:szCs w:val="30"/>
        </w:rPr>
      </w:pPr>
      <w:r>
        <w:rPr>
          <w:rFonts w:hint="eastAsia" w:ascii="仿宋" w:hAnsi="仿宋" w:eastAsia="仿宋"/>
          <w:color w:val="auto"/>
          <w:kern w:val="0"/>
          <w:sz w:val="30"/>
          <w:szCs w:val="30"/>
        </w:rPr>
        <w:t>2、青年公寓项目：</w:t>
      </w:r>
      <w:r>
        <w:rPr>
          <w:rFonts w:ascii="仿宋" w:hAnsi="仿宋" w:eastAsia="仿宋"/>
          <w:color w:val="auto"/>
          <w:kern w:val="0"/>
          <w:sz w:val="30"/>
          <w:szCs w:val="30"/>
        </w:rPr>
        <w:t>自</w:t>
      </w:r>
      <w:r>
        <w:rPr>
          <w:rFonts w:hint="eastAsia" w:ascii="仿宋" w:hAnsi="仿宋" w:eastAsia="仿宋"/>
          <w:color w:val="auto"/>
          <w:kern w:val="0"/>
          <w:sz w:val="30"/>
          <w:szCs w:val="30"/>
          <w:u w:val="single"/>
        </w:rPr>
        <w:t xml:space="preserve"> 2021 </w:t>
      </w:r>
      <w:r>
        <w:rPr>
          <w:rFonts w:ascii="仿宋" w:hAnsi="仿宋" w:eastAsia="仿宋"/>
          <w:color w:val="auto"/>
          <w:kern w:val="0"/>
          <w:sz w:val="30"/>
          <w:szCs w:val="30"/>
        </w:rPr>
        <w:t>年</w:t>
      </w:r>
      <w:r>
        <w:rPr>
          <w:rFonts w:hint="eastAsia" w:ascii="仿宋" w:hAnsi="仿宋" w:eastAsia="仿宋"/>
          <w:color w:val="auto"/>
          <w:kern w:val="0"/>
          <w:sz w:val="30"/>
          <w:szCs w:val="30"/>
          <w:u w:val="single"/>
        </w:rPr>
        <w:t xml:space="preserve"> 5 </w:t>
      </w:r>
      <w:r>
        <w:rPr>
          <w:rFonts w:ascii="仿宋" w:hAnsi="仿宋" w:eastAsia="仿宋"/>
          <w:color w:val="auto"/>
          <w:kern w:val="0"/>
          <w:sz w:val="30"/>
          <w:szCs w:val="30"/>
        </w:rPr>
        <w:t>月</w:t>
      </w:r>
      <w:r>
        <w:rPr>
          <w:rFonts w:hint="eastAsia" w:ascii="仿宋" w:hAnsi="仿宋" w:eastAsia="仿宋"/>
          <w:color w:val="auto"/>
          <w:kern w:val="0"/>
          <w:sz w:val="30"/>
          <w:szCs w:val="30"/>
          <w:u w:val="single"/>
        </w:rPr>
        <w:t xml:space="preserve"> 16 </w:t>
      </w:r>
      <w:r>
        <w:rPr>
          <w:rFonts w:ascii="仿宋" w:hAnsi="仿宋" w:eastAsia="仿宋"/>
          <w:color w:val="auto"/>
          <w:kern w:val="0"/>
          <w:sz w:val="30"/>
          <w:szCs w:val="30"/>
        </w:rPr>
        <w:t>日起至</w:t>
      </w:r>
      <w:r>
        <w:rPr>
          <w:rFonts w:hint="eastAsia" w:ascii="仿宋" w:hAnsi="仿宋" w:eastAsia="仿宋"/>
          <w:color w:val="auto"/>
          <w:kern w:val="0"/>
          <w:sz w:val="30"/>
          <w:szCs w:val="30"/>
          <w:u w:val="single"/>
        </w:rPr>
        <w:t xml:space="preserve"> 2022 </w:t>
      </w:r>
      <w:r>
        <w:rPr>
          <w:rFonts w:ascii="仿宋" w:hAnsi="仿宋" w:eastAsia="仿宋"/>
          <w:color w:val="auto"/>
          <w:kern w:val="0"/>
          <w:sz w:val="30"/>
          <w:szCs w:val="30"/>
        </w:rPr>
        <w:t>年</w:t>
      </w:r>
      <w:r>
        <w:rPr>
          <w:rFonts w:hint="eastAsia" w:ascii="仿宋" w:hAnsi="仿宋" w:eastAsia="仿宋"/>
          <w:color w:val="auto"/>
          <w:kern w:val="0"/>
          <w:sz w:val="30"/>
          <w:szCs w:val="30"/>
          <w:u w:val="single"/>
        </w:rPr>
        <w:t xml:space="preserve"> 5  </w:t>
      </w:r>
      <w:r>
        <w:rPr>
          <w:rFonts w:ascii="仿宋" w:hAnsi="仿宋" w:eastAsia="仿宋"/>
          <w:color w:val="auto"/>
          <w:kern w:val="0"/>
          <w:sz w:val="30"/>
          <w:szCs w:val="30"/>
        </w:rPr>
        <w:t>月</w:t>
      </w:r>
      <w:r>
        <w:rPr>
          <w:rFonts w:hint="eastAsia" w:ascii="仿宋" w:hAnsi="仿宋" w:eastAsia="仿宋"/>
          <w:color w:val="auto"/>
          <w:kern w:val="0"/>
          <w:sz w:val="30"/>
          <w:szCs w:val="30"/>
          <w:u w:val="single"/>
        </w:rPr>
        <w:t xml:space="preserve"> 15 </w:t>
      </w:r>
      <w:r>
        <w:rPr>
          <w:rFonts w:ascii="仿宋" w:hAnsi="仿宋" w:eastAsia="仿宋"/>
          <w:color w:val="auto"/>
          <w:kern w:val="0"/>
          <w:sz w:val="30"/>
          <w:szCs w:val="30"/>
        </w:rPr>
        <w:t>日止</w:t>
      </w:r>
      <w:r>
        <w:rPr>
          <w:rFonts w:hint="eastAsia" w:ascii="仿宋" w:hAnsi="仿宋" w:eastAsia="仿宋"/>
          <w:color w:val="auto"/>
          <w:kern w:val="0"/>
          <w:sz w:val="30"/>
          <w:szCs w:val="30"/>
        </w:rPr>
        <w:t>（服务起始日最终以甲方通知进场时间为准，合同服务期为1年）。</w:t>
      </w:r>
    </w:p>
    <w:p>
      <w:pPr>
        <w:keepNext w:val="0"/>
        <w:keepLines w:val="0"/>
        <w:pageBreakBefore w:val="0"/>
        <w:widowControl/>
        <w:kinsoku/>
        <w:wordWrap/>
        <w:overflowPunct/>
        <w:topLinePunct w:val="0"/>
        <w:bidi w:val="0"/>
        <w:adjustRightInd w:val="0"/>
        <w:snapToGrid w:val="0"/>
        <w:spacing w:line="510" w:lineRule="exact"/>
        <w:ind w:firstLine="600" w:firstLineChars="200"/>
        <w:textAlignment w:val="auto"/>
        <w:rPr>
          <w:rFonts w:ascii="仿宋" w:hAnsi="仿宋" w:eastAsia="仿宋"/>
          <w:color w:val="auto"/>
          <w:kern w:val="0"/>
          <w:sz w:val="30"/>
          <w:szCs w:val="30"/>
        </w:rPr>
      </w:pPr>
    </w:p>
    <w:p>
      <w:pPr>
        <w:keepNext w:val="0"/>
        <w:keepLines w:val="0"/>
        <w:pageBreakBefore w:val="0"/>
        <w:widowControl/>
        <w:kinsoku/>
        <w:wordWrap/>
        <w:overflowPunct/>
        <w:topLinePunct w:val="0"/>
        <w:bidi w:val="0"/>
        <w:adjustRightInd w:val="0"/>
        <w:snapToGrid w:val="0"/>
        <w:spacing w:line="510" w:lineRule="exact"/>
        <w:ind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（二）合同考察期：</w:t>
      </w:r>
    </w:p>
    <w:p>
      <w:pPr>
        <w:keepNext w:val="0"/>
        <w:keepLines w:val="0"/>
        <w:pageBreakBefore w:val="0"/>
        <w:widowControl/>
        <w:kinsoku/>
        <w:wordWrap/>
        <w:overflowPunct/>
        <w:topLinePunct w:val="0"/>
        <w:bidi w:val="0"/>
        <w:snapToGrid w:val="0"/>
        <w:spacing w:line="510" w:lineRule="exact"/>
        <w:ind w:firstLine="600" w:firstLineChars="200"/>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服务起始日起</w:t>
      </w:r>
      <w:r>
        <w:rPr>
          <w:rFonts w:ascii="仿宋" w:hAnsi="仿宋" w:eastAsia="仿宋"/>
          <w:color w:val="auto"/>
          <w:kern w:val="0"/>
          <w:sz w:val="30"/>
          <w:szCs w:val="30"/>
          <w:u w:val="single"/>
        </w:rPr>
        <w:t xml:space="preserve"> 30 </w:t>
      </w:r>
      <w:r>
        <w:rPr>
          <w:rFonts w:hint="eastAsia" w:ascii="仿宋" w:hAnsi="仿宋" w:eastAsia="仿宋"/>
          <w:color w:val="auto"/>
          <w:kern w:val="0"/>
          <w:sz w:val="30"/>
          <w:szCs w:val="30"/>
        </w:rPr>
        <w:t>日为考察期。考察期内，如甲方认为乙方提供的服务有下列情形的，甲方有权立即通知乙方终止本合同：</w:t>
      </w:r>
    </w:p>
    <w:p>
      <w:pPr>
        <w:keepNext w:val="0"/>
        <w:keepLines w:val="0"/>
        <w:pageBreakBefore w:val="0"/>
        <w:widowControl/>
        <w:kinsoku/>
        <w:wordWrap/>
        <w:overflowPunct/>
        <w:topLinePunct w:val="0"/>
        <w:bidi w:val="0"/>
        <w:snapToGrid w:val="0"/>
        <w:spacing w:line="510" w:lineRule="exact"/>
        <w:ind w:firstLine="600" w:firstLineChars="200"/>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（1）乙方的服务质量被甲方评估考核不合格的；</w:t>
      </w:r>
    </w:p>
    <w:p>
      <w:pPr>
        <w:keepNext w:val="0"/>
        <w:keepLines w:val="0"/>
        <w:pageBreakBefore w:val="0"/>
        <w:widowControl/>
        <w:kinsoku/>
        <w:wordWrap/>
        <w:overflowPunct/>
        <w:topLinePunct w:val="0"/>
        <w:bidi w:val="0"/>
        <w:snapToGrid w:val="0"/>
        <w:spacing w:line="510" w:lineRule="exact"/>
        <w:ind w:firstLine="600" w:firstLineChars="200"/>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（2）乙方的服务被甲方或业主投诉累计达1次及以上的；</w:t>
      </w:r>
    </w:p>
    <w:p>
      <w:pPr>
        <w:keepNext w:val="0"/>
        <w:keepLines w:val="0"/>
        <w:pageBreakBefore w:val="0"/>
        <w:widowControl/>
        <w:kinsoku/>
        <w:wordWrap/>
        <w:overflowPunct/>
        <w:topLinePunct w:val="0"/>
        <w:bidi w:val="0"/>
        <w:snapToGrid w:val="0"/>
        <w:spacing w:line="510" w:lineRule="exact"/>
        <w:ind w:firstLine="600" w:firstLineChars="200"/>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（3）乙方的服务存在瑕疵，导致甲方受到相关行政主管部门处罚的；</w:t>
      </w:r>
    </w:p>
    <w:p>
      <w:pPr>
        <w:keepNext w:val="0"/>
        <w:keepLines w:val="0"/>
        <w:pageBreakBefore w:val="0"/>
        <w:widowControl/>
        <w:kinsoku/>
        <w:wordWrap/>
        <w:overflowPunct/>
        <w:topLinePunct w:val="0"/>
        <w:bidi w:val="0"/>
        <w:snapToGrid w:val="0"/>
        <w:spacing w:line="510" w:lineRule="exact"/>
        <w:ind w:firstLine="600" w:firstLineChars="200"/>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（4）乙方作业过程中发生安全事故的；</w:t>
      </w:r>
    </w:p>
    <w:p>
      <w:pPr>
        <w:keepNext w:val="0"/>
        <w:keepLines w:val="0"/>
        <w:pageBreakBefore w:val="0"/>
        <w:widowControl/>
        <w:kinsoku/>
        <w:wordWrap/>
        <w:overflowPunct/>
        <w:topLinePunct w:val="0"/>
        <w:bidi w:val="0"/>
        <w:snapToGrid w:val="0"/>
        <w:spacing w:line="510" w:lineRule="exact"/>
        <w:ind w:firstLine="600" w:firstLineChars="200"/>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（5）乙方违反本合同约定的乙方应履行的义务内容，未在甲方书面通知限期内整改或者整改后仍不符合甲方要求的；</w:t>
      </w:r>
    </w:p>
    <w:p>
      <w:pPr>
        <w:keepNext w:val="0"/>
        <w:keepLines w:val="0"/>
        <w:pageBreakBefore w:val="0"/>
        <w:widowControl/>
        <w:kinsoku/>
        <w:wordWrap/>
        <w:overflowPunct/>
        <w:topLinePunct w:val="0"/>
        <w:bidi w:val="0"/>
        <w:snapToGrid w:val="0"/>
        <w:spacing w:line="510" w:lineRule="exact"/>
        <w:ind w:firstLine="600" w:firstLineChars="200"/>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（6）发生本合同约定的合同解除、终止情形的。</w:t>
      </w:r>
    </w:p>
    <w:p>
      <w:pPr>
        <w:keepNext w:val="0"/>
        <w:keepLines w:val="0"/>
        <w:pageBreakBefore w:val="0"/>
        <w:widowControl/>
        <w:kinsoku/>
        <w:wordWrap/>
        <w:overflowPunct/>
        <w:topLinePunct w:val="0"/>
        <w:bidi w:val="0"/>
        <w:snapToGrid w:val="0"/>
        <w:spacing w:line="510" w:lineRule="exact"/>
        <w:ind w:firstLine="600" w:firstLineChars="200"/>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本合同自甲方通知到达乙方时终止，双方按</w:t>
      </w:r>
      <w:r>
        <w:rPr>
          <w:rFonts w:ascii="仿宋" w:hAnsi="仿宋" w:eastAsia="仿宋"/>
          <w:color w:val="auto"/>
          <w:kern w:val="0"/>
          <w:sz w:val="30"/>
          <w:szCs w:val="30"/>
        </w:rPr>
        <w:t>本合同约定的标准</w:t>
      </w:r>
      <w:r>
        <w:rPr>
          <w:rFonts w:hint="eastAsia" w:ascii="仿宋" w:hAnsi="仿宋" w:eastAsia="仿宋"/>
          <w:color w:val="auto"/>
          <w:kern w:val="0"/>
          <w:sz w:val="30"/>
          <w:szCs w:val="30"/>
        </w:rPr>
        <w:t>据实结算服务费，除此之外，甲方无需承担其他任何费用或责任。</w:t>
      </w:r>
    </w:p>
    <w:p>
      <w:pPr>
        <w:keepNext w:val="0"/>
        <w:keepLines w:val="0"/>
        <w:pageBreakBefore w:val="0"/>
        <w:widowControl/>
        <w:kinsoku/>
        <w:wordWrap/>
        <w:overflowPunct/>
        <w:topLinePunct w:val="0"/>
        <w:bidi w:val="0"/>
        <w:snapToGrid w:val="0"/>
        <w:spacing w:before="240" w:line="510" w:lineRule="exact"/>
        <w:ind w:firstLine="602" w:firstLineChars="200"/>
        <w:textAlignment w:val="auto"/>
        <w:rPr>
          <w:rFonts w:ascii="仿宋" w:hAnsi="仿宋" w:eastAsia="仿宋"/>
          <w:color w:val="auto"/>
          <w:kern w:val="0"/>
          <w:sz w:val="30"/>
          <w:szCs w:val="30"/>
        </w:rPr>
      </w:pPr>
      <w:r>
        <w:rPr>
          <w:rFonts w:hint="eastAsia" w:ascii="仿宋" w:hAnsi="仿宋" w:eastAsia="仿宋"/>
          <w:b/>
          <w:color w:val="auto"/>
          <w:sz w:val="30"/>
          <w:szCs w:val="30"/>
        </w:rPr>
        <w:t>第四条</w:t>
      </w:r>
      <w:r>
        <w:rPr>
          <w:rFonts w:ascii="仿宋" w:hAnsi="仿宋" w:eastAsia="仿宋"/>
          <w:b/>
          <w:color w:val="auto"/>
          <w:sz w:val="30"/>
          <w:szCs w:val="30"/>
        </w:rPr>
        <w:t xml:space="preserve"> </w:t>
      </w:r>
      <w:r>
        <w:rPr>
          <w:rFonts w:hint="eastAsia" w:ascii="仿宋" w:hAnsi="仿宋" w:eastAsia="仿宋"/>
          <w:b/>
          <w:color w:val="auto"/>
          <w:sz w:val="30"/>
          <w:szCs w:val="30"/>
        </w:rPr>
        <w:t>合同维保范围和内容</w:t>
      </w:r>
      <w:r>
        <w:rPr>
          <w:rFonts w:hint="eastAsia" w:ascii="仿宋" w:hAnsi="仿宋" w:eastAsia="仿宋"/>
          <w:color w:val="auto"/>
          <w:kern w:val="0"/>
          <w:sz w:val="30"/>
          <w:szCs w:val="30"/>
        </w:rPr>
        <w:t>（具体详见合同附件一）</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（一）消火栓系统：室内外消火栓、消火栓按钮、消防水泵、水泵结合器、试验用消火栓、消火栓系统室内管网以及各种阀门的巡查、检测、维护、保养。</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（二）自动喷淋灭火系统：湿式报警阀、水流指示器、安全信号阀、压力开关、喷淋泵、喷淋头、水泵接合器、管网及自动喷淋系统各种阀门的巡查、检测、维护、保养。</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（三）火灾自动报警系统：报警控制主机、感烟探测器、感温探测器、消火栓按钮、手动报警按钮、声光报警器、报警控制主机、CRT模块、消防端子箱、报警设备及其线路的巡查、检测、维护、保养。</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highlight w:val="yellow"/>
        </w:rPr>
      </w:pPr>
      <w:r>
        <w:rPr>
          <w:rFonts w:hint="eastAsia" w:ascii="仿宋" w:hAnsi="仿宋" w:eastAsia="仿宋"/>
          <w:color w:val="auto"/>
          <w:kern w:val="0"/>
          <w:sz w:val="30"/>
          <w:szCs w:val="30"/>
        </w:rPr>
        <w:t>（四）火警通讯系统及消防广播系统：广播控制器、话筒、音箱、功放及其线路、火警电话主机、对讲电话及其管线的巡查、检测、维护、保养。</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（五）防排烟系统：防排烟风机、风阀、风管、风机控制柜及控制线路的巡查、检测、维护、保养。</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（六）消防应急照明及疏散指示系统：应急照明柜、</w:t>
      </w:r>
      <w:r>
        <w:rPr>
          <w:rFonts w:hint="eastAsia" w:ascii="仿宋" w:hAnsi="仿宋" w:eastAsia="仿宋" w:cs="宋体"/>
          <w:color w:val="auto"/>
          <w:kern w:val="0"/>
          <w:sz w:val="30"/>
          <w:szCs w:val="30"/>
        </w:rPr>
        <w:t>应急灯、疏散指示灯、出口指示灯等</w:t>
      </w:r>
      <w:r>
        <w:rPr>
          <w:rFonts w:hint="eastAsia" w:ascii="仿宋" w:hAnsi="仿宋" w:eastAsia="仿宋"/>
          <w:color w:val="auto"/>
          <w:kern w:val="0"/>
          <w:sz w:val="30"/>
          <w:szCs w:val="30"/>
        </w:rPr>
        <w:t>应急照明系统切换装置消防控制信号的巡查、检测、维护、保养。</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（七）气体灭火系统：气体灭火控制主机、紧急启停按钮、放气指示灯、声光报警器、气瓶组、管道的巡查、检测、维护、保养。</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（八）防火分隔系统：防火卷帘及其控制装置的巡查、检测、维护、保养。</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（九）消防水池（水箱）及其附属设施（自动补水装置）、疏散指示灯的维护保养。通过联动测试，若发现电梯、风机、防火卷帘门、配电柜等设备本身出现故障，乙方应及时告知甲方，并协助甲方处理。</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十）维保零配件、材料清单：每次维修、保养过程中，对损坏的低值易耗品（单价价值＜200元）乙方需进行免费更换（参考附件四）；对于维保过程中发现需要更换单价价值200元以上（含）的材料或零配件的，需通知甲方，甲方参考合同附件五《200 元以上付费材料清单》所示价格另行结算。</w:t>
      </w:r>
    </w:p>
    <w:p>
      <w:pPr>
        <w:keepNext w:val="0"/>
        <w:keepLines w:val="0"/>
        <w:pageBreakBefore w:val="0"/>
        <w:widowControl/>
        <w:tabs>
          <w:tab w:val="left" w:pos="851"/>
          <w:tab w:val="left" w:pos="1702"/>
        </w:tabs>
        <w:kinsoku/>
        <w:wordWrap/>
        <w:overflowPunct/>
        <w:topLinePunct w:val="0"/>
        <w:bidi w:val="0"/>
        <w:spacing w:before="156" w:line="510" w:lineRule="exact"/>
        <w:ind w:firstLine="602" w:firstLineChars="200"/>
        <w:jc w:val="left"/>
        <w:textAlignment w:val="auto"/>
        <w:outlineLvl w:val="0"/>
        <w:rPr>
          <w:rFonts w:ascii="仿宋" w:hAnsi="仿宋" w:eastAsia="仿宋"/>
          <w:color w:val="auto"/>
          <w:sz w:val="30"/>
          <w:szCs w:val="30"/>
        </w:rPr>
      </w:pPr>
      <w:r>
        <w:rPr>
          <w:rFonts w:hint="eastAsia" w:ascii="仿宋" w:hAnsi="仿宋" w:eastAsia="仿宋"/>
          <w:b/>
          <w:color w:val="auto"/>
          <w:sz w:val="30"/>
          <w:szCs w:val="30"/>
        </w:rPr>
        <w:t>第五条</w:t>
      </w:r>
      <w:r>
        <w:rPr>
          <w:rFonts w:ascii="仿宋" w:hAnsi="仿宋" w:eastAsia="仿宋"/>
          <w:b/>
          <w:color w:val="auto"/>
          <w:sz w:val="30"/>
          <w:szCs w:val="30"/>
        </w:rPr>
        <w:t xml:space="preserve"> </w:t>
      </w:r>
      <w:r>
        <w:rPr>
          <w:rFonts w:hint="eastAsia" w:ascii="仿宋" w:hAnsi="仿宋" w:eastAsia="仿宋"/>
          <w:b/>
          <w:color w:val="auto"/>
          <w:sz w:val="30"/>
          <w:szCs w:val="30"/>
        </w:rPr>
        <w:t>维护保养要求</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hint="eastAsia" w:ascii="仿宋" w:hAnsi="仿宋" w:eastAsia="仿宋"/>
          <w:color w:val="auto"/>
          <w:kern w:val="0"/>
          <w:sz w:val="30"/>
          <w:szCs w:val="30"/>
        </w:rPr>
      </w:pPr>
      <w:r>
        <w:rPr>
          <w:rFonts w:hint="eastAsia" w:ascii="仿宋" w:hAnsi="仿宋" w:eastAsia="仿宋"/>
          <w:color w:val="auto"/>
          <w:kern w:val="0"/>
          <w:sz w:val="30"/>
          <w:szCs w:val="30"/>
        </w:rPr>
        <w:t>（一）乙方应严格按照国家相关消防规范及本合同约定实施维修保养；</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（二）乙方每周至少一天（全天，时间为9：00-18：00；人员两人以上）在</w:t>
      </w:r>
      <w:r>
        <w:rPr>
          <w:rFonts w:hint="eastAsia" w:ascii="仿宋" w:hAnsi="仿宋" w:eastAsia="仿宋"/>
          <w:color w:val="auto"/>
          <w:kern w:val="0"/>
          <w:sz w:val="30"/>
          <w:szCs w:val="30"/>
          <w:u w:val="single"/>
        </w:rPr>
        <w:t>标准厂房和青年公寓</w:t>
      </w:r>
      <w:r>
        <w:rPr>
          <w:rFonts w:hint="eastAsia" w:ascii="仿宋" w:hAnsi="仿宋" w:eastAsia="仿宋"/>
          <w:color w:val="auto"/>
          <w:kern w:val="0"/>
          <w:sz w:val="30"/>
          <w:szCs w:val="30"/>
        </w:rPr>
        <w:t>项目对消防设备进行维护保养。一般故障须立即排除，较复杂的故障（如设备、线路故障）除外，应在24小时内修复，特殊情况应及时书面向甲方提出申请，并征得甲方同意。否则甲方有权另行委托第三方修复，并视为乙方违约，每违约一次，甲方有权扣除当半年度服务费5%的违约金，违约达3次的，甲方有权单方解除本合同；</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（三）设备完好率要求不低于98%（设备完好率定义：设备清单中数量，完好数量占全部总数的比例）；</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（四）维修及改造及时率要求不低于98%（维修及改造项目在要求或商定的时间内完成的件（次）占总申请（次）的比率）；维修合格率要求为100%，三个月内同一设备同配件故障返修率0%；</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（五）维修更换配件要求为原厂家原品牌原规格型号的产品。若因产品停产等特殊原因导致无法找到原品牌规格产品，应征得甲方同意后方可使用优于原产品的替代品牌；</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（六）维护保养实施时，该项目消防系统应该具备维护保养条件。在乙方进场后</w:t>
      </w:r>
      <w:r>
        <w:rPr>
          <w:rFonts w:ascii="仿宋" w:hAnsi="仿宋" w:eastAsia="仿宋"/>
          <w:color w:val="auto"/>
          <w:kern w:val="0"/>
          <w:sz w:val="30"/>
          <w:szCs w:val="30"/>
          <w:u w:val="single"/>
        </w:rPr>
        <w:t xml:space="preserve"> 10 </w:t>
      </w:r>
      <w:r>
        <w:rPr>
          <w:rFonts w:hint="eastAsia" w:ascii="仿宋" w:hAnsi="仿宋" w:eastAsia="仿宋"/>
          <w:color w:val="auto"/>
          <w:kern w:val="0"/>
          <w:sz w:val="30"/>
          <w:szCs w:val="30"/>
        </w:rPr>
        <w:t>日内，根据项目消防系统运行的实际情况，双方共同制定整改方案，并经双方签字认可后，由乙方负责组织对进场前的遗留问题实施整改，费用由甲方负责协调，但前期是由乙方进行维保的，整改费用由乙方承担。在维护保养期间内，乙方必须确保维保范围内的消防系统及其设备的正常运行和使用。</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hint="eastAsia" w:ascii="仿宋" w:hAnsi="仿宋" w:eastAsia="仿宋"/>
          <w:color w:val="auto"/>
          <w:kern w:val="0"/>
          <w:sz w:val="30"/>
          <w:szCs w:val="30"/>
        </w:rPr>
      </w:pPr>
      <w:r>
        <w:rPr>
          <w:rFonts w:hint="eastAsia" w:ascii="仿宋" w:hAnsi="仿宋" w:eastAsia="仿宋"/>
          <w:color w:val="auto"/>
          <w:kern w:val="0"/>
          <w:sz w:val="30"/>
          <w:szCs w:val="30"/>
        </w:rPr>
        <w:t>（七）在合同期内，乙方及维保人员依法具有消防维保资质、安全许可证、技术资格证等相应资质证书且持续合法有效。甲方认为维保人员不称职或有其他违反法律、合同约定时，有权要求乙方进行更换。乙方须将维保人员的身份证明、上岗证书、联系方式等书面材料报甲方备案。</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hint="eastAsia" w:ascii="仿宋" w:hAnsi="仿宋" w:eastAsia="仿宋" w:cs="仿宋"/>
          <w:color w:val="auto"/>
          <w:sz w:val="30"/>
          <w:szCs w:val="30"/>
        </w:rPr>
      </w:pPr>
      <w:r>
        <w:rPr>
          <w:rFonts w:hint="eastAsia" w:ascii="仿宋" w:hAnsi="仿宋" w:eastAsia="仿宋"/>
          <w:color w:val="auto"/>
          <w:kern w:val="0"/>
          <w:sz w:val="30"/>
          <w:szCs w:val="30"/>
        </w:rPr>
        <w:t>（八）</w:t>
      </w:r>
      <w:r>
        <w:rPr>
          <w:rFonts w:hint="eastAsia" w:ascii="仿宋" w:hAnsi="仿宋" w:eastAsia="仿宋" w:cs="仿宋"/>
          <w:color w:val="auto"/>
          <w:sz w:val="30"/>
          <w:szCs w:val="30"/>
        </w:rPr>
        <w:t>在甲方有要求的情况下，乙方需要安排技术人员驻点。驻点人员可以辐射周边项目，但在同时发生消防突发事件的情况下，需要优先保障甲方驻点项目的求援。</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九）乙方维保人员应遵守甲方或甲方委托人的规章制度，在甲方项目应举止文明，对待甲方客户应有礼有节，维修、施工现场标识清晰，现场整洁、工完场清。乙方员工在甲方作业现场因不文明行为引起的相应责任由乙方承担。</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（十）乙方按照国家及省、市有关消防维保法规、规范性文件要求和本合同约定（存在多种标准时，以标准要求高的规定或约定为准），乙方在进场维保后</w:t>
      </w:r>
      <w:r>
        <w:rPr>
          <w:rFonts w:ascii="仿宋" w:hAnsi="仿宋" w:eastAsia="仿宋"/>
          <w:color w:val="auto"/>
          <w:kern w:val="0"/>
          <w:sz w:val="30"/>
          <w:szCs w:val="30"/>
          <w:u w:val="single"/>
        </w:rPr>
        <w:t xml:space="preserve"> 7</w:t>
      </w:r>
      <w:r>
        <w:rPr>
          <w:rFonts w:hint="eastAsia" w:ascii="仿宋" w:hAnsi="仿宋" w:eastAsia="仿宋"/>
          <w:color w:val="auto"/>
          <w:kern w:val="0"/>
          <w:sz w:val="30"/>
          <w:szCs w:val="30"/>
        </w:rPr>
        <w:t>个工作日内提交年度维保计划，并在每月</w:t>
      </w:r>
      <w:r>
        <w:rPr>
          <w:rFonts w:ascii="仿宋" w:hAnsi="仿宋" w:eastAsia="仿宋"/>
          <w:color w:val="auto"/>
          <w:kern w:val="0"/>
          <w:sz w:val="30"/>
          <w:szCs w:val="30"/>
          <w:u w:val="single"/>
        </w:rPr>
        <w:t xml:space="preserve"> 25</w:t>
      </w:r>
      <w:r>
        <w:rPr>
          <w:rFonts w:hint="eastAsia" w:ascii="仿宋" w:hAnsi="仿宋" w:eastAsia="仿宋"/>
          <w:color w:val="auto"/>
          <w:kern w:val="0"/>
          <w:sz w:val="30"/>
          <w:szCs w:val="30"/>
        </w:rPr>
        <w:t>日前提交下一月度维护保养方案、计划交甲方审核存档，乙方根据维护方案、计划进行消防设备设施周、月、季、年度维保工作并接受甲方监督检查及维保质量考核。</w:t>
      </w:r>
      <w:r>
        <w:rPr>
          <w:rFonts w:ascii="仿宋" w:hAnsi="仿宋" w:eastAsia="仿宋"/>
          <w:color w:val="auto"/>
          <w:kern w:val="0"/>
          <w:sz w:val="30"/>
          <w:szCs w:val="30"/>
        </w:rPr>
        <w:t xml:space="preserve"> </w:t>
      </w:r>
    </w:p>
    <w:p>
      <w:pPr>
        <w:keepNext w:val="0"/>
        <w:keepLines w:val="0"/>
        <w:pageBreakBefore w:val="0"/>
        <w:widowControl/>
        <w:kinsoku/>
        <w:wordWrap/>
        <w:overflowPunct/>
        <w:topLinePunct w:val="0"/>
        <w:bidi w:val="0"/>
        <w:snapToGrid w:val="0"/>
        <w:spacing w:line="510" w:lineRule="exact"/>
        <w:ind w:firstLine="750" w:firstLineChars="250"/>
        <w:textAlignment w:val="auto"/>
        <w:rPr>
          <w:rFonts w:ascii="仿宋" w:hAnsi="仿宋" w:eastAsia="仿宋"/>
          <w:color w:val="auto"/>
          <w:kern w:val="0"/>
          <w:sz w:val="30"/>
          <w:szCs w:val="30"/>
        </w:rPr>
      </w:pPr>
      <w:r>
        <w:rPr>
          <w:rFonts w:hint="eastAsia" w:ascii="仿宋" w:hAnsi="仿宋" w:eastAsia="仿宋"/>
          <w:color w:val="auto"/>
          <w:kern w:val="0"/>
          <w:sz w:val="30"/>
          <w:szCs w:val="30"/>
        </w:rPr>
        <w:t>甲方每月对乙方工作进行评估并出具消防维保服务评估表（详见附件六），乙方须及时签字盖章确认，就评估表中不合格或建议项，甲方有权要求乙方提供整改方案措施并在指定时间内整改完毕，如乙方拒绝签字盖章确认，甲方有权按照季度消防维保质量服务评估结果进行相应的处理。</w:t>
      </w:r>
    </w:p>
    <w:p>
      <w:pPr>
        <w:keepNext w:val="0"/>
        <w:keepLines w:val="0"/>
        <w:pageBreakBefore w:val="0"/>
        <w:widowControl/>
        <w:tabs>
          <w:tab w:val="left" w:pos="851"/>
          <w:tab w:val="left" w:pos="1702"/>
        </w:tabs>
        <w:kinsoku/>
        <w:wordWrap/>
        <w:overflowPunct/>
        <w:topLinePunct w:val="0"/>
        <w:bidi w:val="0"/>
        <w:spacing w:before="156" w:line="510" w:lineRule="exact"/>
        <w:ind w:firstLine="602" w:firstLineChars="200"/>
        <w:jc w:val="left"/>
        <w:textAlignment w:val="auto"/>
        <w:outlineLvl w:val="0"/>
        <w:rPr>
          <w:rFonts w:ascii="仿宋" w:hAnsi="仿宋" w:eastAsia="仿宋"/>
          <w:color w:val="auto"/>
          <w:sz w:val="30"/>
          <w:szCs w:val="30"/>
        </w:rPr>
      </w:pPr>
      <w:r>
        <w:rPr>
          <w:rFonts w:hint="eastAsia" w:ascii="仿宋" w:hAnsi="仿宋" w:eastAsia="仿宋"/>
          <w:b/>
          <w:color w:val="auto"/>
          <w:sz w:val="30"/>
          <w:szCs w:val="30"/>
        </w:rPr>
        <w:t>第六条</w:t>
      </w:r>
      <w:r>
        <w:rPr>
          <w:rFonts w:ascii="仿宋" w:hAnsi="仿宋" w:eastAsia="仿宋"/>
          <w:b/>
          <w:color w:val="auto"/>
          <w:sz w:val="30"/>
          <w:szCs w:val="30"/>
        </w:rPr>
        <w:t xml:space="preserve"> </w:t>
      </w:r>
      <w:r>
        <w:rPr>
          <w:rFonts w:hint="eastAsia" w:ascii="仿宋" w:hAnsi="仿宋" w:eastAsia="仿宋"/>
          <w:b/>
          <w:color w:val="auto"/>
          <w:sz w:val="30"/>
          <w:szCs w:val="30"/>
        </w:rPr>
        <w:t>履约保证金</w:t>
      </w:r>
    </w:p>
    <w:p>
      <w:pPr>
        <w:keepNext w:val="0"/>
        <w:keepLines w:val="0"/>
        <w:pageBreakBefore w:val="0"/>
        <w:kinsoku/>
        <w:wordWrap/>
        <w:overflowPunct/>
        <w:topLinePunct w:val="0"/>
        <w:bidi w:val="0"/>
        <w:spacing w:before="240"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（一）</w:t>
      </w:r>
      <w:r>
        <w:rPr>
          <w:rFonts w:ascii="仿宋" w:hAnsi="仿宋" w:eastAsia="仿宋"/>
          <w:color w:val="auto"/>
          <w:kern w:val="0"/>
          <w:sz w:val="30"/>
          <w:szCs w:val="30"/>
        </w:rPr>
        <w:t>履约保证金金额</w:t>
      </w:r>
      <w:r>
        <w:rPr>
          <w:rFonts w:hint="eastAsia" w:ascii="仿宋" w:hAnsi="仿宋" w:eastAsia="仿宋"/>
          <w:color w:val="auto"/>
          <w:kern w:val="0"/>
          <w:sz w:val="30"/>
          <w:szCs w:val="30"/>
        </w:rPr>
        <w:t>：乙方在本合同签订后</w:t>
      </w:r>
      <w:r>
        <w:rPr>
          <w:rFonts w:hint="eastAsia" w:ascii="仿宋" w:hAnsi="仿宋" w:eastAsia="仿宋"/>
          <w:color w:val="auto"/>
          <w:kern w:val="0"/>
          <w:sz w:val="30"/>
          <w:szCs w:val="30"/>
          <w:u w:val="single"/>
        </w:rPr>
        <w:t xml:space="preserve"> 10 </w:t>
      </w:r>
      <w:r>
        <w:rPr>
          <w:rFonts w:hint="eastAsia" w:ascii="仿宋" w:hAnsi="仿宋" w:eastAsia="仿宋"/>
          <w:color w:val="auto"/>
          <w:kern w:val="0"/>
          <w:sz w:val="30"/>
          <w:szCs w:val="30"/>
        </w:rPr>
        <w:t>日内应当按照合同总金额的</w:t>
      </w:r>
      <w:r>
        <w:rPr>
          <w:rFonts w:ascii="仿宋" w:hAnsi="仿宋" w:eastAsia="仿宋"/>
          <w:color w:val="auto"/>
          <w:kern w:val="0"/>
          <w:sz w:val="30"/>
          <w:szCs w:val="30"/>
          <w:u w:val="single"/>
        </w:rPr>
        <w:t xml:space="preserve"> 5% </w:t>
      </w:r>
      <w:r>
        <w:rPr>
          <w:rFonts w:hint="eastAsia" w:ascii="仿宋" w:hAnsi="仿宋" w:eastAsia="仿宋"/>
          <w:color w:val="auto"/>
          <w:kern w:val="0"/>
          <w:sz w:val="30"/>
          <w:szCs w:val="30"/>
        </w:rPr>
        <w:t>，即人民币共计</w:t>
      </w:r>
      <w:r>
        <w:rPr>
          <w:rFonts w:hint="eastAsia" w:ascii="仿宋" w:hAnsi="仿宋" w:eastAsia="仿宋"/>
          <w:color w:val="auto"/>
          <w:sz w:val="30"/>
          <w:szCs w:val="30"/>
        </w:rPr>
        <w:t>￥</w:t>
      </w:r>
      <w:r>
        <w:rPr>
          <w:rFonts w:hint="eastAsia" w:ascii="仿宋" w:hAnsi="仿宋" w:eastAsia="仿宋"/>
          <w:color w:val="auto"/>
          <w:sz w:val="30"/>
          <w:szCs w:val="30"/>
          <w:u w:val="single"/>
        </w:rPr>
        <w:t xml:space="preserve"> </w:t>
      </w:r>
      <w:r>
        <w:rPr>
          <w:rFonts w:ascii="仿宋" w:hAnsi="仿宋" w:eastAsia="仿宋"/>
          <w:color w:val="auto"/>
          <w:sz w:val="30"/>
          <w:szCs w:val="30"/>
          <w:u w:val="single"/>
        </w:rPr>
        <w:t>xxxxxxx</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元（大写</w:t>
      </w:r>
      <w:r>
        <w:rPr>
          <w:rFonts w:hint="eastAsia" w:ascii="仿宋" w:hAnsi="仿宋" w:eastAsia="仿宋"/>
          <w:color w:val="auto"/>
          <w:kern w:val="0"/>
          <w:sz w:val="30"/>
          <w:szCs w:val="30"/>
        </w:rPr>
        <w:t>人民币：</w:t>
      </w:r>
      <w:r>
        <w:rPr>
          <w:rFonts w:hint="eastAsia" w:ascii="仿宋" w:hAnsi="仿宋" w:eastAsia="仿宋"/>
          <w:color w:val="auto"/>
          <w:kern w:val="0"/>
          <w:sz w:val="30"/>
          <w:szCs w:val="30"/>
          <w:u w:val="single"/>
        </w:rPr>
        <w:t xml:space="preserve"> x</w:t>
      </w:r>
      <w:r>
        <w:rPr>
          <w:rFonts w:ascii="仿宋" w:hAnsi="仿宋" w:eastAsia="仿宋"/>
          <w:color w:val="auto"/>
          <w:kern w:val="0"/>
          <w:sz w:val="30"/>
          <w:szCs w:val="30"/>
          <w:u w:val="single"/>
        </w:rPr>
        <w:t>xxxxxxxxx</w:t>
      </w:r>
      <w:r>
        <w:rPr>
          <w:rFonts w:hint="eastAsia" w:ascii="仿宋" w:hAnsi="仿宋" w:eastAsia="仿宋"/>
          <w:color w:val="auto"/>
          <w:kern w:val="0"/>
          <w:sz w:val="30"/>
          <w:szCs w:val="30"/>
        </w:rPr>
        <w:t>）作为履约保证金交付给甲方，甲方向乙方开具财务收款收据。</w:t>
      </w:r>
    </w:p>
    <w:p>
      <w:pPr>
        <w:keepNext w:val="0"/>
        <w:keepLines w:val="0"/>
        <w:pageBreakBefore w:val="0"/>
        <w:kinsoku/>
        <w:wordWrap/>
        <w:overflowPunct/>
        <w:topLinePunct w:val="0"/>
        <w:bidi w:val="0"/>
        <w:spacing w:before="240" w:line="510" w:lineRule="exact"/>
        <w:ind w:firstLine="450" w:firstLineChars="150"/>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（二）</w:t>
      </w:r>
      <w:r>
        <w:rPr>
          <w:rFonts w:ascii="仿宋" w:hAnsi="仿宋" w:eastAsia="仿宋"/>
          <w:color w:val="auto"/>
          <w:kern w:val="0"/>
          <w:sz w:val="30"/>
          <w:szCs w:val="30"/>
        </w:rPr>
        <w:t>履约保证金的保证范围：包括但不限于合同约定的乙方违约责任、乙方给甲方或第三方造成的人身或财产损失或行政、刑事赔偿、罚款</w:t>
      </w:r>
      <w:r>
        <w:rPr>
          <w:rFonts w:hint="eastAsia" w:ascii="仿宋" w:hAnsi="仿宋" w:eastAsia="仿宋"/>
          <w:color w:val="auto"/>
          <w:kern w:val="0"/>
          <w:sz w:val="30"/>
          <w:szCs w:val="30"/>
        </w:rPr>
        <w:t>、罚金、滞纳金</w:t>
      </w:r>
      <w:r>
        <w:rPr>
          <w:rFonts w:ascii="仿宋" w:hAnsi="仿宋" w:eastAsia="仿宋"/>
          <w:color w:val="auto"/>
          <w:kern w:val="0"/>
          <w:sz w:val="30"/>
          <w:szCs w:val="30"/>
        </w:rPr>
        <w:t>等。</w:t>
      </w:r>
    </w:p>
    <w:p>
      <w:pPr>
        <w:keepNext w:val="0"/>
        <w:keepLines w:val="0"/>
        <w:pageBreakBefore w:val="0"/>
        <w:kinsoku/>
        <w:wordWrap/>
        <w:overflowPunct/>
        <w:topLinePunct w:val="0"/>
        <w:bidi w:val="0"/>
        <w:spacing w:before="240"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（三）</w:t>
      </w:r>
      <w:r>
        <w:rPr>
          <w:rFonts w:ascii="仿宋" w:hAnsi="仿宋" w:eastAsia="仿宋"/>
          <w:color w:val="auto"/>
          <w:kern w:val="0"/>
          <w:sz w:val="30"/>
          <w:szCs w:val="30"/>
        </w:rPr>
        <w:t>履约保证金的使用及退还</w:t>
      </w:r>
    </w:p>
    <w:p>
      <w:pPr>
        <w:keepNext w:val="0"/>
        <w:keepLines w:val="0"/>
        <w:pageBreakBefore w:val="0"/>
        <w:kinsoku/>
        <w:wordWrap/>
        <w:overflowPunct/>
        <w:topLinePunct w:val="0"/>
        <w:bidi w:val="0"/>
        <w:spacing w:line="510" w:lineRule="exact"/>
        <w:ind w:firstLine="600" w:firstLineChars="200"/>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1、</w:t>
      </w:r>
      <w:r>
        <w:rPr>
          <w:rFonts w:ascii="仿宋" w:hAnsi="仿宋" w:eastAsia="仿宋"/>
          <w:color w:val="auto"/>
          <w:kern w:val="0"/>
          <w:sz w:val="30"/>
          <w:szCs w:val="30"/>
        </w:rPr>
        <w:t>乙方出现本合同约定情形（包括但不限于乙方违约、甲方垫付款项、甲方产生维权费用及其他</w:t>
      </w:r>
      <w:r>
        <w:rPr>
          <w:rFonts w:hint="eastAsia" w:ascii="仿宋" w:hAnsi="仿宋" w:eastAsia="仿宋"/>
          <w:color w:val="auto"/>
          <w:kern w:val="0"/>
          <w:sz w:val="30"/>
          <w:szCs w:val="30"/>
        </w:rPr>
        <w:t>一切</w:t>
      </w:r>
      <w:r>
        <w:rPr>
          <w:rFonts w:ascii="仿宋" w:hAnsi="仿宋" w:eastAsia="仿宋"/>
          <w:color w:val="auto"/>
          <w:kern w:val="0"/>
          <w:sz w:val="30"/>
          <w:szCs w:val="30"/>
        </w:rPr>
        <w:t>损失）的，甲方有权直接扣减乙方的履约保证金，当履约保证金数额不足时，乙方应当在接到甲方通知之日起三日内补足，否则乙方行为构成违约，甲方有权根据合同约定要求乙方承担违约责任，且甲方有权单方解除合同。</w:t>
      </w:r>
    </w:p>
    <w:p>
      <w:pPr>
        <w:keepNext w:val="0"/>
        <w:keepLines w:val="0"/>
        <w:pageBreakBefore w:val="0"/>
        <w:kinsoku/>
        <w:wordWrap/>
        <w:overflowPunct/>
        <w:topLinePunct w:val="0"/>
        <w:bidi w:val="0"/>
        <w:spacing w:line="510" w:lineRule="exact"/>
        <w:ind w:firstLine="600" w:firstLineChars="200"/>
        <w:jc w:val="left"/>
        <w:textAlignment w:val="auto"/>
        <w:rPr>
          <w:rFonts w:ascii="仿宋" w:hAnsi="仿宋" w:eastAsia="仿宋"/>
          <w:color w:val="auto"/>
          <w:kern w:val="0"/>
          <w:sz w:val="30"/>
          <w:szCs w:val="30"/>
        </w:rPr>
      </w:pPr>
      <w:r>
        <w:rPr>
          <w:rFonts w:hint="eastAsia" w:ascii="仿宋" w:hAnsi="仿宋" w:eastAsia="仿宋"/>
          <w:color w:val="auto"/>
          <w:kern w:val="0"/>
          <w:sz w:val="30"/>
          <w:szCs w:val="30"/>
        </w:rPr>
        <w:t>2、</w:t>
      </w:r>
      <w:r>
        <w:rPr>
          <w:rFonts w:ascii="仿宋" w:hAnsi="仿宋" w:eastAsia="仿宋"/>
          <w:color w:val="auto"/>
          <w:kern w:val="0"/>
          <w:sz w:val="30"/>
          <w:szCs w:val="30"/>
        </w:rPr>
        <w:t>乙方应当在本合同约定的义务履行完毕之日起凭履约保证金收款收据原件向甲方提交退款申请，甲方核实无误并确认合同履行完毕后</w:t>
      </w:r>
      <w:r>
        <w:rPr>
          <w:rFonts w:hint="eastAsia" w:ascii="仿宋" w:hAnsi="仿宋" w:eastAsia="仿宋"/>
          <w:color w:val="auto"/>
          <w:kern w:val="0"/>
          <w:sz w:val="30"/>
          <w:szCs w:val="30"/>
          <w:u w:val="single"/>
        </w:rPr>
        <w:t xml:space="preserve"> 20 </w:t>
      </w:r>
      <w:r>
        <w:rPr>
          <w:rFonts w:hint="eastAsia" w:ascii="仿宋" w:hAnsi="仿宋" w:eastAsia="仿宋"/>
          <w:color w:val="auto"/>
          <w:kern w:val="0"/>
          <w:sz w:val="30"/>
          <w:szCs w:val="30"/>
        </w:rPr>
        <w:t>个</w:t>
      </w:r>
      <w:r>
        <w:rPr>
          <w:rFonts w:ascii="仿宋" w:hAnsi="仿宋" w:eastAsia="仿宋"/>
          <w:color w:val="auto"/>
          <w:kern w:val="0"/>
          <w:sz w:val="30"/>
          <w:szCs w:val="30"/>
        </w:rPr>
        <w:t>工作日内将履约保证金无息退还给乙方。</w:t>
      </w:r>
    </w:p>
    <w:p>
      <w:pPr>
        <w:keepNext w:val="0"/>
        <w:keepLines w:val="0"/>
        <w:pageBreakBefore w:val="0"/>
        <w:widowControl/>
        <w:tabs>
          <w:tab w:val="left" w:pos="851"/>
          <w:tab w:val="left" w:pos="1702"/>
        </w:tabs>
        <w:kinsoku/>
        <w:wordWrap/>
        <w:overflowPunct/>
        <w:topLinePunct w:val="0"/>
        <w:bidi w:val="0"/>
        <w:spacing w:before="156" w:line="510" w:lineRule="exact"/>
        <w:ind w:firstLine="602" w:firstLineChars="200"/>
        <w:jc w:val="left"/>
        <w:textAlignment w:val="auto"/>
        <w:outlineLvl w:val="0"/>
        <w:rPr>
          <w:rFonts w:ascii="仿宋" w:hAnsi="仿宋" w:eastAsia="仿宋"/>
          <w:color w:val="auto"/>
          <w:sz w:val="30"/>
          <w:szCs w:val="30"/>
        </w:rPr>
      </w:pPr>
      <w:r>
        <w:rPr>
          <w:rFonts w:hint="eastAsia" w:ascii="仿宋" w:hAnsi="仿宋" w:eastAsia="仿宋"/>
          <w:b/>
          <w:color w:val="auto"/>
          <w:sz w:val="30"/>
          <w:szCs w:val="30"/>
        </w:rPr>
        <w:t>第七条</w:t>
      </w:r>
      <w:r>
        <w:rPr>
          <w:rFonts w:ascii="仿宋" w:hAnsi="仿宋" w:eastAsia="仿宋"/>
          <w:b/>
          <w:color w:val="auto"/>
          <w:sz w:val="30"/>
          <w:szCs w:val="30"/>
        </w:rPr>
        <w:t xml:space="preserve"> 合同金额、付款方式</w:t>
      </w:r>
    </w:p>
    <w:p>
      <w:pPr>
        <w:keepNext w:val="0"/>
        <w:keepLines w:val="0"/>
        <w:pageBreakBefore w:val="0"/>
        <w:widowControl/>
        <w:kinsoku/>
        <w:wordWrap/>
        <w:overflowPunct/>
        <w:topLinePunct w:val="0"/>
        <w:bidi w:val="0"/>
        <w:adjustRightInd w:val="0"/>
        <w:snapToGrid w:val="0"/>
        <w:spacing w:before="240"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（一）</w:t>
      </w:r>
      <w:r>
        <w:rPr>
          <w:rFonts w:ascii="仿宋" w:hAnsi="仿宋" w:eastAsia="仿宋"/>
          <w:color w:val="auto"/>
          <w:kern w:val="0"/>
          <w:sz w:val="30"/>
          <w:szCs w:val="30"/>
        </w:rPr>
        <w:t>合同金额：</w:t>
      </w:r>
      <w:r>
        <w:rPr>
          <w:rFonts w:hint="eastAsia" w:ascii="仿宋" w:hAnsi="仿宋" w:eastAsia="仿宋"/>
          <w:color w:val="auto"/>
          <w:kern w:val="0"/>
          <w:sz w:val="30"/>
          <w:szCs w:val="30"/>
        </w:rPr>
        <w:t>合同期内</w:t>
      </w:r>
      <w:r>
        <w:rPr>
          <w:rFonts w:ascii="仿宋" w:hAnsi="仿宋" w:eastAsia="仿宋"/>
          <w:color w:val="auto"/>
          <w:kern w:val="0"/>
          <w:sz w:val="30"/>
          <w:szCs w:val="30"/>
        </w:rPr>
        <w:t>维保服务费用</w:t>
      </w:r>
      <w:r>
        <w:rPr>
          <w:rFonts w:hint="eastAsia" w:ascii="仿宋" w:hAnsi="仿宋" w:eastAsia="仿宋"/>
          <w:color w:val="auto"/>
          <w:kern w:val="0"/>
          <w:sz w:val="30"/>
          <w:szCs w:val="30"/>
        </w:rPr>
        <w:t>含税价￥</w:t>
      </w:r>
      <w:r>
        <w:rPr>
          <w:rFonts w:hint="eastAsia" w:ascii="仿宋" w:hAnsi="仿宋" w:eastAsia="仿宋"/>
          <w:color w:val="auto"/>
          <w:kern w:val="0"/>
          <w:sz w:val="30"/>
          <w:szCs w:val="30"/>
          <w:u w:val="single"/>
        </w:rPr>
        <w:t xml:space="preserve"> </w:t>
      </w:r>
      <w:r>
        <w:rPr>
          <w:rFonts w:ascii="仿宋" w:hAnsi="仿宋" w:eastAsia="仿宋"/>
          <w:color w:val="auto"/>
          <w:kern w:val="0"/>
          <w:sz w:val="30"/>
          <w:szCs w:val="30"/>
          <w:u w:val="single"/>
        </w:rPr>
        <w:t>xxxxxxxx</w:t>
      </w:r>
      <w:r>
        <w:rPr>
          <w:rFonts w:hint="eastAsia" w:ascii="仿宋" w:hAnsi="仿宋" w:eastAsia="仿宋"/>
          <w:color w:val="auto"/>
          <w:kern w:val="0"/>
          <w:sz w:val="30"/>
          <w:szCs w:val="30"/>
        </w:rPr>
        <w:t>元（大写人民币</w:t>
      </w:r>
      <w:r>
        <w:rPr>
          <w:rFonts w:hint="eastAsia" w:ascii="仿宋" w:hAnsi="仿宋" w:eastAsia="仿宋"/>
          <w:color w:val="auto"/>
          <w:kern w:val="0"/>
          <w:sz w:val="30"/>
          <w:szCs w:val="30"/>
          <w:u w:val="single"/>
        </w:rPr>
        <w:t xml:space="preserve"> x</w:t>
      </w:r>
      <w:r>
        <w:rPr>
          <w:rFonts w:ascii="仿宋" w:hAnsi="仿宋" w:eastAsia="仿宋"/>
          <w:color w:val="auto"/>
          <w:kern w:val="0"/>
          <w:sz w:val="30"/>
          <w:szCs w:val="30"/>
          <w:u w:val="single"/>
        </w:rPr>
        <w:t>xxxxxxx</w:t>
      </w:r>
      <w:r>
        <w:rPr>
          <w:rFonts w:hint="eastAsia" w:ascii="仿宋" w:hAnsi="仿宋" w:eastAsia="仿宋"/>
          <w:color w:val="auto"/>
          <w:kern w:val="0"/>
          <w:sz w:val="30"/>
          <w:szCs w:val="30"/>
        </w:rPr>
        <w:t>）。</w:t>
      </w:r>
      <w:r>
        <w:rPr>
          <w:rFonts w:ascii="仿宋" w:hAnsi="仿宋" w:eastAsia="仿宋"/>
          <w:color w:val="auto"/>
          <w:kern w:val="0"/>
          <w:sz w:val="30"/>
          <w:szCs w:val="30"/>
        </w:rPr>
        <w:t>以上维保费用包括但不限于维保人员人工费用、技术服务费、按合同约定由乙方承担的维保材料费用、乙方维保人员的人身安全保险费用、乙方向甲方提供培训的费用、利润、税金等</w:t>
      </w:r>
      <w:r>
        <w:rPr>
          <w:rFonts w:hint="eastAsia" w:ascii="仿宋" w:hAnsi="仿宋" w:eastAsia="仿宋"/>
          <w:color w:val="auto"/>
          <w:kern w:val="0"/>
          <w:sz w:val="30"/>
          <w:szCs w:val="30"/>
        </w:rPr>
        <w:t>乙方完成本合同项下全部义务的所有费用</w:t>
      </w:r>
      <w:r>
        <w:rPr>
          <w:rFonts w:ascii="仿宋" w:hAnsi="仿宋" w:eastAsia="仿宋"/>
          <w:color w:val="auto"/>
          <w:kern w:val="0"/>
          <w:sz w:val="30"/>
          <w:szCs w:val="30"/>
        </w:rPr>
        <w:t>。</w:t>
      </w:r>
    </w:p>
    <w:p>
      <w:pPr>
        <w:keepNext w:val="0"/>
        <w:keepLines w:val="0"/>
        <w:pageBreakBefore w:val="0"/>
        <w:widowControl/>
        <w:kinsoku/>
        <w:wordWrap/>
        <w:overflowPunct/>
        <w:topLinePunct w:val="0"/>
        <w:bidi w:val="0"/>
        <w:adjustRightInd w:val="0"/>
        <w:snapToGrid w:val="0"/>
        <w:spacing w:before="240"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（二）</w:t>
      </w:r>
      <w:r>
        <w:rPr>
          <w:rFonts w:ascii="仿宋" w:hAnsi="仿宋" w:eastAsia="仿宋"/>
          <w:color w:val="auto"/>
          <w:kern w:val="0"/>
          <w:sz w:val="30"/>
          <w:szCs w:val="30"/>
        </w:rPr>
        <w:t>付款方式：</w:t>
      </w:r>
    </w:p>
    <w:p>
      <w:pPr>
        <w:keepNext w:val="0"/>
        <w:keepLines w:val="0"/>
        <w:pageBreakBefore w:val="0"/>
        <w:widowControl/>
        <w:kinsoku/>
        <w:wordWrap/>
        <w:overflowPunct/>
        <w:topLinePunct w:val="0"/>
        <w:bidi w:val="0"/>
        <w:adjustRightInd w:val="0"/>
        <w:snapToGrid w:val="0"/>
        <w:spacing w:before="240" w:line="510" w:lineRule="exact"/>
        <w:ind w:right="-483" w:rightChars="-230" w:firstLine="600" w:firstLineChars="200"/>
        <w:textAlignment w:val="auto"/>
        <w:rPr>
          <w:rFonts w:hint="eastAsia" w:ascii="仿宋" w:hAnsi="仿宋" w:eastAsia="仿宋"/>
          <w:color w:val="auto"/>
          <w:kern w:val="0"/>
          <w:sz w:val="30"/>
          <w:szCs w:val="30"/>
        </w:rPr>
      </w:pPr>
      <w:r>
        <w:rPr>
          <w:rFonts w:hint="eastAsia" w:ascii="仿宋" w:hAnsi="仿宋" w:eastAsia="仿宋"/>
          <w:color w:val="auto"/>
          <w:kern w:val="0"/>
          <w:sz w:val="30"/>
          <w:szCs w:val="30"/>
        </w:rPr>
        <w:t>1、甲</w:t>
      </w:r>
      <w:r>
        <w:rPr>
          <w:rFonts w:ascii="仿宋" w:hAnsi="仿宋" w:eastAsia="仿宋"/>
          <w:color w:val="auto"/>
          <w:kern w:val="0"/>
          <w:sz w:val="30"/>
          <w:szCs w:val="30"/>
        </w:rPr>
        <w:t>方</w:t>
      </w:r>
      <w:r>
        <w:rPr>
          <w:rFonts w:hint="eastAsia" w:ascii="仿宋" w:hAnsi="仿宋" w:eastAsia="仿宋"/>
          <w:color w:val="auto"/>
          <w:kern w:val="0"/>
          <w:sz w:val="30"/>
          <w:szCs w:val="30"/>
        </w:rPr>
        <w:t>按</w:t>
      </w:r>
      <w:r>
        <w:rPr>
          <w:rFonts w:ascii="仿宋" w:hAnsi="仿宋" w:eastAsia="仿宋"/>
          <w:color w:val="auto"/>
          <w:kern w:val="0"/>
          <w:sz w:val="30"/>
          <w:szCs w:val="30"/>
          <w:u w:val="single"/>
        </w:rPr>
        <w:t xml:space="preserve"> </w:t>
      </w:r>
      <w:r>
        <w:rPr>
          <w:rFonts w:hint="eastAsia" w:ascii="仿宋" w:hAnsi="仿宋" w:eastAsia="仿宋"/>
          <w:color w:val="auto"/>
          <w:kern w:val="0"/>
          <w:sz w:val="30"/>
          <w:szCs w:val="30"/>
          <w:u w:val="single"/>
        </w:rPr>
        <w:t xml:space="preserve">半年度 </w:t>
      </w:r>
      <w:r>
        <w:rPr>
          <w:rFonts w:ascii="仿宋" w:hAnsi="仿宋" w:eastAsia="仿宋"/>
          <w:color w:val="auto"/>
          <w:kern w:val="0"/>
          <w:sz w:val="30"/>
          <w:szCs w:val="30"/>
        </w:rPr>
        <w:t>结算乙方的服务费用。其中</w:t>
      </w:r>
      <w:r>
        <w:rPr>
          <w:rFonts w:hint="eastAsia" w:ascii="仿宋" w:hAnsi="仿宋" w:eastAsia="仿宋"/>
          <w:color w:val="auto"/>
          <w:kern w:val="0"/>
          <w:sz w:val="30"/>
          <w:szCs w:val="30"/>
        </w:rPr>
        <w:t>x</w:t>
      </w:r>
      <w:r>
        <w:rPr>
          <w:rFonts w:ascii="仿宋" w:hAnsi="仿宋" w:eastAsia="仿宋"/>
          <w:color w:val="auto"/>
          <w:kern w:val="0"/>
          <w:sz w:val="30"/>
          <w:szCs w:val="30"/>
        </w:rPr>
        <w:t>xxxxx项目</w:t>
      </w:r>
      <w:r>
        <w:rPr>
          <w:rFonts w:hint="eastAsia" w:ascii="仿宋" w:hAnsi="仿宋" w:eastAsia="仿宋"/>
          <w:color w:val="auto"/>
          <w:kern w:val="0"/>
          <w:sz w:val="30"/>
          <w:szCs w:val="30"/>
        </w:rPr>
        <w:t>半年</w:t>
      </w:r>
      <w:r>
        <w:rPr>
          <w:rFonts w:ascii="仿宋" w:hAnsi="仿宋" w:eastAsia="仿宋"/>
          <w:color w:val="auto"/>
          <w:kern w:val="0"/>
          <w:sz w:val="30"/>
          <w:szCs w:val="30"/>
        </w:rPr>
        <w:t>度含税服务费为</w:t>
      </w:r>
      <w:r>
        <w:rPr>
          <w:rFonts w:hint="eastAsia" w:ascii="仿宋" w:hAnsi="仿宋" w:eastAsia="仿宋"/>
          <w:color w:val="auto"/>
          <w:kern w:val="0"/>
          <w:sz w:val="30"/>
          <w:szCs w:val="30"/>
        </w:rPr>
        <w:t>￥</w:t>
      </w:r>
      <w:r>
        <w:rPr>
          <w:rFonts w:ascii="仿宋" w:hAnsi="仿宋" w:eastAsia="仿宋"/>
          <w:color w:val="auto"/>
          <w:kern w:val="0"/>
          <w:sz w:val="30"/>
          <w:szCs w:val="30"/>
          <w:u w:val="single"/>
        </w:rPr>
        <w:t xml:space="preserve"> xxxxxxx</w:t>
      </w:r>
      <w:r>
        <w:rPr>
          <w:rFonts w:hint="eastAsia" w:ascii="仿宋" w:hAnsi="仿宋" w:eastAsia="仿宋"/>
          <w:color w:val="auto"/>
          <w:kern w:val="0"/>
          <w:sz w:val="30"/>
          <w:szCs w:val="30"/>
        </w:rPr>
        <w:t>元（大写人民币：</w:t>
      </w:r>
      <w:r>
        <w:rPr>
          <w:rFonts w:ascii="仿宋" w:hAnsi="仿宋" w:eastAsia="仿宋"/>
          <w:color w:val="auto"/>
          <w:kern w:val="0"/>
          <w:sz w:val="30"/>
          <w:szCs w:val="30"/>
          <w:u w:val="single"/>
        </w:rPr>
        <w:t xml:space="preserve"> </w:t>
      </w:r>
      <w:r>
        <w:rPr>
          <w:rFonts w:hint="eastAsia" w:ascii="仿宋" w:hAnsi="仿宋" w:eastAsia="仿宋"/>
          <w:color w:val="auto"/>
          <w:kern w:val="0"/>
          <w:sz w:val="30"/>
          <w:szCs w:val="30"/>
          <w:u w:val="single"/>
        </w:rPr>
        <w:t>x</w:t>
      </w:r>
      <w:r>
        <w:rPr>
          <w:rFonts w:ascii="仿宋" w:hAnsi="仿宋" w:eastAsia="仿宋"/>
          <w:color w:val="auto"/>
          <w:kern w:val="0"/>
          <w:sz w:val="30"/>
          <w:szCs w:val="30"/>
          <w:u w:val="single"/>
        </w:rPr>
        <w:t>xxxxxxx)</w:t>
      </w:r>
      <w:r>
        <w:rPr>
          <w:rFonts w:hint="eastAsia" w:ascii="仿宋" w:hAnsi="仿宋" w:eastAsia="仿宋"/>
          <w:color w:val="auto"/>
          <w:kern w:val="0"/>
          <w:sz w:val="30"/>
          <w:szCs w:val="30"/>
        </w:rPr>
        <w:t>，x</w:t>
      </w:r>
      <w:r>
        <w:rPr>
          <w:rFonts w:ascii="仿宋" w:hAnsi="仿宋" w:eastAsia="仿宋"/>
          <w:color w:val="auto"/>
          <w:kern w:val="0"/>
          <w:sz w:val="30"/>
          <w:szCs w:val="30"/>
        </w:rPr>
        <w:t>xxxxx项目</w:t>
      </w:r>
      <w:r>
        <w:rPr>
          <w:rFonts w:hint="eastAsia" w:ascii="仿宋" w:hAnsi="仿宋" w:eastAsia="仿宋"/>
          <w:color w:val="auto"/>
          <w:kern w:val="0"/>
          <w:sz w:val="30"/>
          <w:szCs w:val="30"/>
        </w:rPr>
        <w:t>半年</w:t>
      </w:r>
      <w:r>
        <w:rPr>
          <w:rFonts w:ascii="仿宋" w:hAnsi="仿宋" w:eastAsia="仿宋"/>
          <w:color w:val="auto"/>
          <w:kern w:val="0"/>
          <w:sz w:val="30"/>
          <w:szCs w:val="30"/>
        </w:rPr>
        <w:t>度含税服务费为</w:t>
      </w:r>
      <w:r>
        <w:rPr>
          <w:rFonts w:hint="eastAsia" w:ascii="仿宋" w:hAnsi="仿宋" w:eastAsia="仿宋"/>
          <w:color w:val="auto"/>
          <w:kern w:val="0"/>
          <w:sz w:val="30"/>
          <w:szCs w:val="30"/>
        </w:rPr>
        <w:t>￥</w:t>
      </w:r>
      <w:r>
        <w:rPr>
          <w:rFonts w:ascii="仿宋" w:hAnsi="仿宋" w:eastAsia="仿宋"/>
          <w:color w:val="auto"/>
          <w:kern w:val="0"/>
          <w:sz w:val="30"/>
          <w:szCs w:val="30"/>
          <w:u w:val="single"/>
        </w:rPr>
        <w:t xml:space="preserve"> xxxxxx</w:t>
      </w:r>
      <w:r>
        <w:rPr>
          <w:rFonts w:hint="eastAsia" w:ascii="仿宋" w:hAnsi="仿宋" w:eastAsia="仿宋"/>
          <w:color w:val="auto"/>
          <w:kern w:val="0"/>
          <w:sz w:val="30"/>
          <w:szCs w:val="30"/>
          <w:u w:val="single"/>
        </w:rPr>
        <w:t xml:space="preserve"> </w:t>
      </w:r>
      <w:r>
        <w:rPr>
          <w:rFonts w:hint="eastAsia" w:ascii="仿宋" w:hAnsi="仿宋" w:eastAsia="仿宋"/>
          <w:color w:val="auto"/>
          <w:kern w:val="0"/>
          <w:sz w:val="30"/>
          <w:szCs w:val="30"/>
        </w:rPr>
        <w:t>元（大写人民币：</w:t>
      </w:r>
      <w:r>
        <w:rPr>
          <w:rFonts w:hint="eastAsia" w:ascii="仿宋" w:hAnsi="仿宋" w:eastAsia="仿宋"/>
          <w:color w:val="auto"/>
          <w:kern w:val="0"/>
          <w:sz w:val="30"/>
          <w:szCs w:val="30"/>
          <w:u w:val="single"/>
        </w:rPr>
        <w:t xml:space="preserve"> x</w:t>
      </w:r>
      <w:r>
        <w:rPr>
          <w:rFonts w:ascii="仿宋" w:hAnsi="仿宋" w:eastAsia="仿宋"/>
          <w:color w:val="auto"/>
          <w:kern w:val="0"/>
          <w:sz w:val="30"/>
          <w:szCs w:val="30"/>
          <w:u w:val="single"/>
        </w:rPr>
        <w:t>xxxxxxxx</w:t>
      </w:r>
      <w:r>
        <w:rPr>
          <w:rFonts w:hint="eastAsia" w:ascii="仿宋" w:hAnsi="仿宋" w:eastAsia="仿宋"/>
          <w:color w:val="auto"/>
          <w:kern w:val="0"/>
          <w:sz w:val="30"/>
          <w:szCs w:val="30"/>
          <w:u w:val="single"/>
        </w:rPr>
        <w:t xml:space="preserve"> </w:t>
      </w:r>
      <w:r>
        <w:rPr>
          <w:rFonts w:hint="eastAsia" w:ascii="仿宋" w:hAnsi="仿宋" w:eastAsia="仿宋"/>
          <w:color w:val="auto"/>
          <w:kern w:val="0"/>
          <w:sz w:val="30"/>
          <w:szCs w:val="30"/>
        </w:rPr>
        <w:t>）。乙方每月提交月度维保报告（维保报告模板详见附件二），季度维保周期工作结束后，甲方根据乙方保养工作情况打分评价（消防系统维保服务季度考核评分标准详见附件三、六），季度评价</w:t>
      </w:r>
      <w:r>
        <w:rPr>
          <w:rFonts w:hint="eastAsia" w:ascii="仿宋" w:hAnsi="仿宋" w:eastAsia="仿宋"/>
          <w:color w:val="auto"/>
          <w:kern w:val="0"/>
          <w:sz w:val="30"/>
          <w:szCs w:val="30"/>
          <w:u w:val="single"/>
        </w:rPr>
        <w:t xml:space="preserve"> 85分 </w:t>
      </w:r>
      <w:r>
        <w:rPr>
          <w:rFonts w:hint="eastAsia" w:ascii="仿宋" w:hAnsi="仿宋" w:eastAsia="仿宋"/>
          <w:color w:val="auto"/>
          <w:kern w:val="0"/>
          <w:sz w:val="30"/>
          <w:szCs w:val="30"/>
        </w:rPr>
        <w:t>以上全额支付上季度维保费，低于</w:t>
      </w:r>
      <w:r>
        <w:rPr>
          <w:rFonts w:hint="eastAsia" w:ascii="仿宋" w:hAnsi="仿宋" w:eastAsia="仿宋"/>
          <w:color w:val="auto"/>
          <w:kern w:val="0"/>
          <w:sz w:val="30"/>
          <w:szCs w:val="30"/>
          <w:u w:val="single"/>
        </w:rPr>
        <w:t xml:space="preserve"> 85分</w:t>
      </w:r>
      <w:r>
        <w:rPr>
          <w:rFonts w:hint="eastAsia" w:ascii="仿宋" w:hAnsi="仿宋" w:eastAsia="仿宋"/>
          <w:color w:val="auto"/>
          <w:kern w:val="0"/>
          <w:sz w:val="30"/>
          <w:szCs w:val="30"/>
        </w:rPr>
        <w:t xml:space="preserve"> ，按每低</w:t>
      </w:r>
      <w:r>
        <w:rPr>
          <w:rFonts w:hint="eastAsia" w:ascii="仿宋" w:hAnsi="仿宋" w:eastAsia="仿宋"/>
          <w:color w:val="auto"/>
          <w:kern w:val="0"/>
          <w:sz w:val="30"/>
          <w:szCs w:val="30"/>
          <w:u w:val="single"/>
        </w:rPr>
        <w:t xml:space="preserve"> 1分 </w:t>
      </w:r>
      <w:r>
        <w:rPr>
          <w:rFonts w:hint="eastAsia" w:ascii="仿宋" w:hAnsi="仿宋" w:eastAsia="仿宋"/>
          <w:color w:val="auto"/>
          <w:kern w:val="0"/>
          <w:sz w:val="30"/>
          <w:szCs w:val="30"/>
        </w:rPr>
        <w:t>扣出当季度维保服务费</w:t>
      </w:r>
      <w:r>
        <w:rPr>
          <w:rFonts w:hint="eastAsia" w:ascii="仿宋" w:hAnsi="仿宋" w:eastAsia="仿宋"/>
          <w:color w:val="auto"/>
          <w:kern w:val="0"/>
          <w:sz w:val="30"/>
          <w:szCs w:val="30"/>
          <w:u w:val="single"/>
        </w:rPr>
        <w:t xml:space="preserve"> 1% </w:t>
      </w:r>
      <w:r>
        <w:rPr>
          <w:rFonts w:hint="eastAsia" w:ascii="仿宋" w:hAnsi="仿宋" w:eastAsia="仿宋"/>
          <w:color w:val="auto"/>
          <w:kern w:val="0"/>
          <w:sz w:val="30"/>
          <w:szCs w:val="30"/>
        </w:rPr>
        <w:t>计算。</w:t>
      </w:r>
    </w:p>
    <w:p>
      <w:pPr>
        <w:keepNext w:val="0"/>
        <w:keepLines w:val="0"/>
        <w:pageBreakBefore w:val="0"/>
        <w:widowControl/>
        <w:kinsoku/>
        <w:wordWrap/>
        <w:overflowPunct/>
        <w:topLinePunct w:val="0"/>
        <w:bidi w:val="0"/>
        <w:adjustRightInd w:val="0"/>
        <w:snapToGrid w:val="0"/>
        <w:spacing w:before="240" w:line="510" w:lineRule="exact"/>
        <w:ind w:right="-483" w:rightChars="-230"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2、本合同终止或解除前，如果乙方尚有未解决的相关违约、赔偿等纠纷，则甲方有权顺延支付合同终止或解除前应付而未付给乙方的合同款项，且不视为甲方违约。待相关违约、赔偿等纠纷处理完毕，甲方扣除违约金、赔偿金等费用后将剩余合同款项支付给乙方；如前述应付而未付的合同款项不足抵扣乙方应承担的违约金、赔偿金等费用的，则乙方应全额赔偿给甲方。</w:t>
      </w:r>
    </w:p>
    <w:p>
      <w:pPr>
        <w:keepNext w:val="0"/>
        <w:keepLines w:val="0"/>
        <w:pageBreakBefore w:val="0"/>
        <w:widowControl/>
        <w:kinsoku/>
        <w:wordWrap/>
        <w:overflowPunct/>
        <w:topLinePunct w:val="0"/>
        <w:bidi w:val="0"/>
        <w:adjustRightInd w:val="0"/>
        <w:snapToGrid w:val="0"/>
        <w:spacing w:before="240" w:line="510" w:lineRule="exact"/>
        <w:ind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3、</w:t>
      </w:r>
      <w:r>
        <w:rPr>
          <w:rFonts w:ascii="仿宋" w:hAnsi="仿宋" w:eastAsia="仿宋"/>
          <w:color w:val="auto"/>
          <w:kern w:val="0"/>
          <w:sz w:val="30"/>
          <w:szCs w:val="30"/>
        </w:rPr>
        <w:t>乙方须在</w:t>
      </w:r>
      <w:r>
        <w:rPr>
          <w:rFonts w:hint="eastAsia" w:ascii="仿宋" w:hAnsi="仿宋" w:eastAsia="仿宋"/>
          <w:color w:val="auto"/>
          <w:kern w:val="0"/>
          <w:sz w:val="30"/>
          <w:szCs w:val="30"/>
        </w:rPr>
        <w:t>半年</w:t>
      </w:r>
      <w:r>
        <w:rPr>
          <w:rFonts w:ascii="仿宋" w:hAnsi="仿宋" w:eastAsia="仿宋"/>
          <w:color w:val="auto"/>
          <w:kern w:val="0"/>
          <w:sz w:val="30"/>
          <w:szCs w:val="30"/>
        </w:rPr>
        <w:t>度维保周期工作结束并由甲方验收合格后</w:t>
      </w:r>
      <w:r>
        <w:rPr>
          <w:rFonts w:ascii="仿宋" w:hAnsi="仿宋" w:eastAsia="仿宋"/>
          <w:color w:val="auto"/>
          <w:kern w:val="0"/>
          <w:sz w:val="30"/>
          <w:szCs w:val="30"/>
          <w:u w:val="single"/>
        </w:rPr>
        <w:t xml:space="preserve"> 15个自然日 </w:t>
      </w:r>
      <w:r>
        <w:rPr>
          <w:rFonts w:hint="eastAsia" w:ascii="仿宋" w:hAnsi="仿宋" w:eastAsia="仿宋"/>
          <w:color w:val="auto"/>
          <w:kern w:val="0"/>
          <w:sz w:val="30"/>
          <w:szCs w:val="30"/>
        </w:rPr>
        <w:t>内开具并</w:t>
      </w:r>
      <w:r>
        <w:rPr>
          <w:rFonts w:ascii="仿宋" w:hAnsi="仿宋" w:eastAsia="仿宋"/>
          <w:color w:val="auto"/>
          <w:kern w:val="0"/>
          <w:sz w:val="30"/>
          <w:szCs w:val="30"/>
        </w:rPr>
        <w:t>提供与结算金额等额且合法有效增值税专用发票，甲方审核无误后</w:t>
      </w:r>
      <w:r>
        <w:rPr>
          <w:rFonts w:ascii="仿宋" w:hAnsi="仿宋" w:eastAsia="仿宋"/>
          <w:color w:val="auto"/>
          <w:kern w:val="0"/>
          <w:sz w:val="30"/>
          <w:szCs w:val="30"/>
          <w:u w:val="single"/>
        </w:rPr>
        <w:t xml:space="preserve"> 30日 </w:t>
      </w:r>
      <w:r>
        <w:rPr>
          <w:rFonts w:hint="eastAsia" w:ascii="仿宋" w:hAnsi="仿宋" w:eastAsia="仿宋"/>
          <w:color w:val="auto"/>
          <w:kern w:val="0"/>
          <w:sz w:val="30"/>
          <w:szCs w:val="30"/>
        </w:rPr>
        <w:t>内付款，乙方相应增值税专用发票应在开具后的</w:t>
      </w:r>
      <w:r>
        <w:rPr>
          <w:rFonts w:ascii="仿宋" w:hAnsi="仿宋" w:eastAsia="仿宋"/>
          <w:color w:val="auto"/>
          <w:kern w:val="0"/>
          <w:sz w:val="30"/>
          <w:szCs w:val="30"/>
          <w:u w:val="single"/>
        </w:rPr>
        <w:t xml:space="preserve"> 15个自然日 </w:t>
      </w:r>
      <w:r>
        <w:rPr>
          <w:rFonts w:hint="eastAsia" w:ascii="仿宋" w:hAnsi="仿宋" w:eastAsia="仿宋"/>
          <w:color w:val="auto"/>
          <w:kern w:val="0"/>
          <w:sz w:val="30"/>
          <w:szCs w:val="30"/>
        </w:rPr>
        <w:t>内提交至甲方，否则甲方有权拒收发票，并不承担任何违约责任，</w:t>
      </w:r>
      <w:r>
        <w:rPr>
          <w:rFonts w:ascii="仿宋" w:hAnsi="仿宋" w:eastAsia="仿宋"/>
          <w:color w:val="auto"/>
          <w:kern w:val="0"/>
          <w:sz w:val="30"/>
          <w:szCs w:val="30"/>
        </w:rPr>
        <w:t>如乙方未提供或提供发票无效的，甲方可以迟延付款至乙方提供符合要求的资料之后。</w:t>
      </w:r>
    </w:p>
    <w:p>
      <w:pPr>
        <w:keepNext w:val="0"/>
        <w:keepLines w:val="0"/>
        <w:pageBreakBefore w:val="0"/>
        <w:widowControl/>
        <w:kinsoku/>
        <w:wordWrap/>
        <w:overflowPunct/>
        <w:topLinePunct w:val="0"/>
        <w:bidi w:val="0"/>
        <w:adjustRightInd w:val="0"/>
        <w:snapToGrid w:val="0"/>
        <w:spacing w:before="240" w:line="510" w:lineRule="exact"/>
        <w:ind w:firstLine="600" w:firstLineChars="200"/>
        <w:textAlignment w:val="auto"/>
        <w:rPr>
          <w:rFonts w:ascii="仿宋" w:hAnsi="仿宋" w:eastAsia="仿宋"/>
          <w:color w:val="auto"/>
          <w:kern w:val="0"/>
          <w:sz w:val="30"/>
          <w:szCs w:val="30"/>
        </w:rPr>
      </w:pPr>
      <w:r>
        <w:rPr>
          <w:rFonts w:ascii="仿宋" w:hAnsi="仿宋" w:eastAsia="仿宋"/>
          <w:color w:val="auto"/>
          <w:kern w:val="0"/>
          <w:sz w:val="30"/>
          <w:szCs w:val="30"/>
        </w:rPr>
        <w:t>乙方银行账户信息如下：</w:t>
      </w:r>
    </w:p>
    <w:p>
      <w:pPr>
        <w:keepNext w:val="0"/>
        <w:keepLines w:val="0"/>
        <w:pageBreakBefore w:val="0"/>
        <w:kinsoku/>
        <w:wordWrap/>
        <w:overflowPunct/>
        <w:topLinePunct w:val="0"/>
        <w:autoSpaceDE w:val="0"/>
        <w:autoSpaceDN w:val="0"/>
        <w:bidi w:val="0"/>
        <w:adjustRightInd w:val="0"/>
        <w:snapToGrid w:val="0"/>
        <w:spacing w:before="240" w:after="240" w:line="510" w:lineRule="exact"/>
        <w:ind w:firstLine="600" w:firstLineChars="200"/>
        <w:jc w:val="left"/>
        <w:textAlignment w:val="auto"/>
        <w:rPr>
          <w:rFonts w:ascii="仿宋" w:hAnsi="仿宋" w:eastAsia="仿宋"/>
          <w:snapToGrid w:val="0"/>
          <w:color w:val="auto"/>
          <w:sz w:val="30"/>
          <w:szCs w:val="30"/>
        </w:rPr>
      </w:pPr>
      <w:r>
        <w:rPr>
          <w:rFonts w:ascii="仿宋" w:hAnsi="仿宋" w:eastAsia="仿宋"/>
          <w:snapToGrid w:val="0"/>
          <w:color w:val="auto"/>
          <w:kern w:val="0"/>
          <w:sz w:val="30"/>
          <w:szCs w:val="30"/>
        </w:rPr>
        <w:t>开 户 行：工商银行</w:t>
      </w:r>
      <w:r>
        <w:rPr>
          <w:rFonts w:hint="eastAsia" w:ascii="仿宋" w:hAnsi="仿宋" w:eastAsia="仿宋"/>
          <w:snapToGrid w:val="0"/>
          <w:color w:val="auto"/>
          <w:kern w:val="0"/>
          <w:sz w:val="30"/>
          <w:szCs w:val="30"/>
        </w:rPr>
        <w:t>x</w:t>
      </w:r>
      <w:r>
        <w:rPr>
          <w:rFonts w:ascii="仿宋" w:hAnsi="仿宋" w:eastAsia="仿宋"/>
          <w:snapToGrid w:val="0"/>
          <w:color w:val="auto"/>
          <w:kern w:val="0"/>
          <w:sz w:val="30"/>
          <w:szCs w:val="30"/>
        </w:rPr>
        <w:t>xxxxx</w:t>
      </w:r>
    </w:p>
    <w:p>
      <w:pPr>
        <w:keepNext w:val="0"/>
        <w:keepLines w:val="0"/>
        <w:pageBreakBefore w:val="0"/>
        <w:kinsoku/>
        <w:wordWrap/>
        <w:overflowPunct/>
        <w:topLinePunct w:val="0"/>
        <w:autoSpaceDE w:val="0"/>
        <w:autoSpaceDN w:val="0"/>
        <w:bidi w:val="0"/>
        <w:adjustRightInd w:val="0"/>
        <w:snapToGrid w:val="0"/>
        <w:spacing w:before="240" w:after="240" w:line="510" w:lineRule="exact"/>
        <w:ind w:firstLine="600" w:firstLineChars="200"/>
        <w:textAlignment w:val="auto"/>
        <w:rPr>
          <w:rFonts w:ascii="仿宋" w:hAnsi="仿宋" w:eastAsia="仿宋"/>
          <w:snapToGrid w:val="0"/>
          <w:color w:val="auto"/>
          <w:sz w:val="30"/>
          <w:szCs w:val="30"/>
        </w:rPr>
      </w:pPr>
      <w:r>
        <w:rPr>
          <w:rFonts w:ascii="仿宋" w:hAnsi="仿宋" w:eastAsia="仿宋"/>
          <w:snapToGrid w:val="0"/>
          <w:color w:val="auto"/>
          <w:kern w:val="0"/>
          <w:sz w:val="30"/>
          <w:szCs w:val="30"/>
        </w:rPr>
        <w:t>开户名称：广西</w:t>
      </w:r>
      <w:r>
        <w:rPr>
          <w:rFonts w:hint="eastAsia" w:ascii="仿宋" w:hAnsi="仿宋" w:eastAsia="仿宋"/>
          <w:snapToGrid w:val="0"/>
          <w:color w:val="auto"/>
          <w:kern w:val="0"/>
          <w:sz w:val="30"/>
          <w:szCs w:val="30"/>
        </w:rPr>
        <w:t>x</w:t>
      </w:r>
      <w:r>
        <w:rPr>
          <w:rFonts w:ascii="仿宋" w:hAnsi="仿宋" w:eastAsia="仿宋"/>
          <w:snapToGrid w:val="0"/>
          <w:color w:val="auto"/>
          <w:kern w:val="0"/>
          <w:sz w:val="30"/>
          <w:szCs w:val="30"/>
        </w:rPr>
        <w:t>xxxxxx</w:t>
      </w:r>
    </w:p>
    <w:p>
      <w:pPr>
        <w:keepNext w:val="0"/>
        <w:keepLines w:val="0"/>
        <w:pageBreakBefore w:val="0"/>
        <w:widowControl/>
        <w:kinsoku/>
        <w:wordWrap/>
        <w:overflowPunct/>
        <w:topLinePunct w:val="0"/>
        <w:bidi w:val="0"/>
        <w:adjustRightInd w:val="0"/>
        <w:snapToGrid w:val="0"/>
        <w:spacing w:line="510" w:lineRule="exact"/>
        <w:ind w:firstLine="600" w:firstLineChars="200"/>
        <w:textAlignment w:val="auto"/>
        <w:rPr>
          <w:rFonts w:ascii="仿宋" w:hAnsi="仿宋" w:eastAsia="仿宋"/>
          <w:color w:val="auto"/>
          <w:kern w:val="0"/>
          <w:sz w:val="30"/>
          <w:szCs w:val="30"/>
        </w:rPr>
      </w:pPr>
      <w:r>
        <w:rPr>
          <w:rFonts w:ascii="仿宋" w:hAnsi="仿宋" w:eastAsia="仿宋"/>
          <w:snapToGrid w:val="0"/>
          <w:color w:val="auto"/>
          <w:kern w:val="0"/>
          <w:sz w:val="30"/>
          <w:szCs w:val="30"/>
        </w:rPr>
        <w:t>开户账号：xxxxxxxxxx</w:t>
      </w:r>
    </w:p>
    <w:p>
      <w:pPr>
        <w:keepNext w:val="0"/>
        <w:keepLines w:val="0"/>
        <w:pageBreakBefore w:val="0"/>
        <w:kinsoku/>
        <w:wordWrap/>
        <w:overflowPunct/>
        <w:topLinePunct w:val="0"/>
        <w:autoSpaceDE w:val="0"/>
        <w:autoSpaceDN w:val="0"/>
        <w:bidi w:val="0"/>
        <w:adjustRightInd w:val="0"/>
        <w:snapToGrid w:val="0"/>
        <w:spacing w:before="240" w:after="240" w:line="510" w:lineRule="exact"/>
        <w:ind w:firstLine="600" w:firstLineChars="200"/>
        <w:textAlignment w:val="auto"/>
        <w:rPr>
          <w:rFonts w:ascii="仿宋" w:hAnsi="仿宋" w:eastAsia="仿宋"/>
          <w:snapToGrid w:val="0"/>
          <w:color w:val="auto"/>
          <w:sz w:val="30"/>
          <w:szCs w:val="30"/>
        </w:rPr>
      </w:pPr>
      <w:r>
        <w:rPr>
          <w:rFonts w:hint="eastAsia" w:ascii="仿宋" w:hAnsi="仿宋" w:eastAsia="仿宋"/>
          <w:snapToGrid w:val="0"/>
          <w:color w:val="auto"/>
          <w:kern w:val="0"/>
          <w:sz w:val="30"/>
          <w:szCs w:val="30"/>
        </w:rPr>
        <w:t>甲方增值税专票开票信息如下：</w:t>
      </w:r>
    </w:p>
    <w:p>
      <w:pPr>
        <w:keepNext w:val="0"/>
        <w:keepLines w:val="0"/>
        <w:pageBreakBefore w:val="0"/>
        <w:widowControl/>
        <w:kinsoku/>
        <w:wordWrap/>
        <w:overflowPunct/>
        <w:topLinePunct w:val="0"/>
        <w:bidi w:val="0"/>
        <w:adjustRightInd w:val="0"/>
        <w:snapToGrid w:val="0"/>
        <w:spacing w:before="240" w:line="510" w:lineRule="exact"/>
        <w:ind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公司名称：广西中马钦州产业园区开发有限公司</w:t>
      </w:r>
    </w:p>
    <w:p>
      <w:pPr>
        <w:keepNext w:val="0"/>
        <w:keepLines w:val="0"/>
        <w:pageBreakBefore w:val="0"/>
        <w:widowControl/>
        <w:kinsoku/>
        <w:wordWrap/>
        <w:overflowPunct/>
        <w:topLinePunct w:val="0"/>
        <w:bidi w:val="0"/>
        <w:adjustRightInd w:val="0"/>
        <w:snapToGrid w:val="0"/>
        <w:spacing w:before="240" w:line="510" w:lineRule="exact"/>
        <w:ind w:firstLine="600" w:firstLineChars="200"/>
        <w:textAlignment w:val="auto"/>
        <w:rPr>
          <w:rFonts w:hint="eastAsia" w:ascii="仿宋" w:hAnsi="仿宋" w:eastAsia="仿宋"/>
          <w:color w:val="auto"/>
          <w:kern w:val="0"/>
          <w:sz w:val="30"/>
          <w:szCs w:val="30"/>
        </w:rPr>
      </w:pPr>
      <w:r>
        <w:rPr>
          <w:rFonts w:hint="eastAsia" w:ascii="仿宋" w:hAnsi="仿宋" w:eastAsia="仿宋"/>
          <w:color w:val="auto"/>
          <w:kern w:val="0"/>
          <w:sz w:val="30"/>
          <w:szCs w:val="30"/>
        </w:rPr>
        <w:t>公司税号：91450700083610268U</w:t>
      </w:r>
    </w:p>
    <w:p>
      <w:pPr>
        <w:keepNext w:val="0"/>
        <w:keepLines w:val="0"/>
        <w:pageBreakBefore w:val="0"/>
        <w:widowControl/>
        <w:kinsoku/>
        <w:wordWrap/>
        <w:overflowPunct/>
        <w:topLinePunct w:val="0"/>
        <w:bidi w:val="0"/>
        <w:adjustRightInd w:val="0"/>
        <w:snapToGrid w:val="0"/>
        <w:spacing w:before="240" w:line="510" w:lineRule="exact"/>
        <w:ind w:firstLine="600" w:firstLineChars="200"/>
        <w:textAlignment w:val="auto"/>
        <w:rPr>
          <w:rFonts w:hint="eastAsia" w:ascii="仿宋" w:hAnsi="仿宋" w:eastAsia="仿宋"/>
          <w:color w:val="auto"/>
          <w:kern w:val="0"/>
          <w:sz w:val="30"/>
          <w:szCs w:val="30"/>
        </w:rPr>
      </w:pPr>
      <w:r>
        <w:rPr>
          <w:rFonts w:hint="eastAsia" w:ascii="仿宋" w:hAnsi="仿宋" w:eastAsia="仿宋"/>
          <w:color w:val="auto"/>
          <w:kern w:val="0"/>
          <w:sz w:val="30"/>
          <w:szCs w:val="30"/>
        </w:rPr>
        <w:t>开户银行及帐号：中国建设银行股份有限公司钦州港区支行45001659851059118168</w:t>
      </w:r>
    </w:p>
    <w:p>
      <w:pPr>
        <w:keepNext w:val="0"/>
        <w:keepLines w:val="0"/>
        <w:pageBreakBefore w:val="0"/>
        <w:widowControl/>
        <w:kinsoku/>
        <w:wordWrap/>
        <w:overflowPunct/>
        <w:topLinePunct w:val="0"/>
        <w:bidi w:val="0"/>
        <w:adjustRightInd w:val="0"/>
        <w:snapToGrid w:val="0"/>
        <w:spacing w:before="240" w:line="510" w:lineRule="exact"/>
        <w:ind w:firstLine="600" w:firstLineChars="200"/>
        <w:textAlignment w:val="auto"/>
        <w:rPr>
          <w:rFonts w:hint="eastAsia" w:ascii="仿宋" w:hAnsi="仿宋" w:eastAsia="仿宋"/>
          <w:color w:val="auto"/>
          <w:kern w:val="0"/>
          <w:sz w:val="30"/>
          <w:szCs w:val="30"/>
        </w:rPr>
      </w:pPr>
      <w:r>
        <w:rPr>
          <w:rFonts w:hint="eastAsia" w:ascii="仿宋" w:hAnsi="仿宋" w:eastAsia="仿宋"/>
          <w:color w:val="auto"/>
          <w:kern w:val="0"/>
          <w:sz w:val="30"/>
          <w:szCs w:val="30"/>
        </w:rPr>
        <w:t>地址：广西壮族自治区钦州市中马钦州产业园区友谊大道88号中马广场5号写字楼19层</w:t>
      </w:r>
    </w:p>
    <w:p>
      <w:pPr>
        <w:keepNext w:val="0"/>
        <w:keepLines w:val="0"/>
        <w:pageBreakBefore w:val="0"/>
        <w:widowControl/>
        <w:kinsoku/>
        <w:wordWrap/>
        <w:overflowPunct/>
        <w:topLinePunct w:val="0"/>
        <w:bidi w:val="0"/>
        <w:adjustRightInd w:val="0"/>
        <w:snapToGrid w:val="0"/>
        <w:spacing w:before="240" w:line="510" w:lineRule="exact"/>
        <w:ind w:firstLine="600" w:firstLineChars="200"/>
        <w:textAlignment w:val="auto"/>
        <w:rPr>
          <w:rFonts w:hint="eastAsia" w:ascii="仿宋" w:hAnsi="仿宋" w:eastAsia="仿宋"/>
          <w:color w:val="auto"/>
          <w:kern w:val="0"/>
          <w:sz w:val="30"/>
          <w:szCs w:val="30"/>
        </w:rPr>
      </w:pPr>
      <w:r>
        <w:rPr>
          <w:rFonts w:hint="eastAsia" w:ascii="仿宋" w:hAnsi="仿宋" w:eastAsia="仿宋"/>
          <w:color w:val="auto"/>
          <w:kern w:val="0"/>
          <w:sz w:val="30"/>
          <w:szCs w:val="30"/>
        </w:rPr>
        <w:t>电话：0777-5988988</w:t>
      </w:r>
    </w:p>
    <w:p>
      <w:pPr>
        <w:keepNext w:val="0"/>
        <w:keepLines w:val="0"/>
        <w:pageBreakBefore w:val="0"/>
        <w:widowControl/>
        <w:kinsoku/>
        <w:wordWrap/>
        <w:overflowPunct/>
        <w:topLinePunct w:val="0"/>
        <w:bidi w:val="0"/>
        <w:adjustRightInd w:val="0"/>
        <w:snapToGrid w:val="0"/>
        <w:spacing w:before="240" w:line="510" w:lineRule="exact"/>
        <w:ind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4、如由于乙方不能按照本合同的约定开具并提交增值税发票或其他乙方原因造成甲方因无法抵扣增值税及相应税额而蒙受经济损失，则乙方应承担赔偿责任。甲方有权自应付价款中优先扣除乙方应支付的赔偿金。</w:t>
      </w:r>
    </w:p>
    <w:p>
      <w:pPr>
        <w:keepNext w:val="0"/>
        <w:keepLines w:val="0"/>
        <w:pageBreakBefore w:val="0"/>
        <w:widowControl/>
        <w:kinsoku/>
        <w:wordWrap/>
        <w:overflowPunct/>
        <w:topLinePunct w:val="0"/>
        <w:bidi w:val="0"/>
        <w:adjustRightInd w:val="0"/>
        <w:snapToGrid w:val="0"/>
        <w:spacing w:before="240" w:line="510" w:lineRule="exact"/>
        <w:ind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5、</w:t>
      </w:r>
      <w:r>
        <w:rPr>
          <w:rFonts w:ascii="仿宋" w:hAnsi="仿宋" w:eastAsia="仿宋"/>
          <w:color w:val="auto"/>
          <w:kern w:val="0"/>
          <w:sz w:val="30"/>
          <w:szCs w:val="30"/>
        </w:rPr>
        <w:t>甲方与乙方的价款结算只能通过甲方的账户与乙方的账户进行划转，不能通过此外的任何第三方账户进行价款结算。</w:t>
      </w:r>
    </w:p>
    <w:p>
      <w:pPr>
        <w:keepNext w:val="0"/>
        <w:keepLines w:val="0"/>
        <w:pageBreakBefore w:val="0"/>
        <w:widowControl/>
        <w:kinsoku/>
        <w:wordWrap/>
        <w:overflowPunct/>
        <w:topLinePunct w:val="0"/>
        <w:bidi w:val="0"/>
        <w:adjustRightInd w:val="0"/>
        <w:snapToGrid w:val="0"/>
        <w:spacing w:before="240" w:line="510" w:lineRule="exact"/>
        <w:ind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6、</w:t>
      </w:r>
      <w:r>
        <w:rPr>
          <w:rFonts w:ascii="仿宋" w:hAnsi="仿宋" w:eastAsia="仿宋"/>
          <w:color w:val="auto"/>
          <w:kern w:val="0"/>
          <w:sz w:val="30"/>
          <w:szCs w:val="30"/>
        </w:rPr>
        <w:t>乙方开具的增值税专用发票送达并经甲方签收后，若发生丢失，乙方应积极协助甲方，按照相关税收法规和文件的规定提供相应资料。</w:t>
      </w:r>
    </w:p>
    <w:p>
      <w:pPr>
        <w:keepNext w:val="0"/>
        <w:keepLines w:val="0"/>
        <w:pageBreakBefore w:val="0"/>
        <w:widowControl/>
        <w:tabs>
          <w:tab w:val="left" w:pos="851"/>
          <w:tab w:val="left" w:pos="1702"/>
        </w:tabs>
        <w:kinsoku/>
        <w:wordWrap/>
        <w:overflowPunct/>
        <w:topLinePunct w:val="0"/>
        <w:bidi w:val="0"/>
        <w:spacing w:before="156" w:line="510" w:lineRule="exact"/>
        <w:ind w:firstLine="602" w:firstLineChars="200"/>
        <w:jc w:val="left"/>
        <w:textAlignment w:val="auto"/>
        <w:outlineLvl w:val="0"/>
        <w:rPr>
          <w:rFonts w:ascii="仿宋" w:hAnsi="仿宋" w:eastAsia="仿宋"/>
          <w:color w:val="auto"/>
          <w:sz w:val="30"/>
          <w:szCs w:val="30"/>
        </w:rPr>
      </w:pPr>
      <w:bookmarkStart w:id="2" w:name="_Toc6871"/>
      <w:r>
        <w:rPr>
          <w:rFonts w:hint="eastAsia" w:ascii="仿宋" w:hAnsi="仿宋" w:eastAsia="仿宋"/>
          <w:b/>
          <w:color w:val="auto"/>
          <w:sz w:val="30"/>
          <w:szCs w:val="30"/>
        </w:rPr>
        <w:t>第八条</w:t>
      </w:r>
      <w:r>
        <w:rPr>
          <w:rFonts w:ascii="仿宋" w:hAnsi="仿宋" w:eastAsia="仿宋"/>
          <w:b/>
          <w:color w:val="auto"/>
          <w:sz w:val="30"/>
          <w:szCs w:val="30"/>
        </w:rPr>
        <w:t xml:space="preserve"> </w:t>
      </w:r>
      <w:r>
        <w:rPr>
          <w:rFonts w:hint="eastAsia" w:ascii="仿宋" w:hAnsi="仿宋" w:eastAsia="仿宋"/>
          <w:b/>
          <w:color w:val="auto"/>
          <w:sz w:val="30"/>
          <w:szCs w:val="30"/>
        </w:rPr>
        <w:t>甲方的权利和义务</w:t>
      </w:r>
      <w:bookmarkEnd w:id="2"/>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（一）甲方有权对乙方提供的各项管理制度及维保工作实施监督，并有权及时向乙方提出合理的要求和建议。</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kern w:val="0"/>
          <w:sz w:val="30"/>
          <w:szCs w:val="30"/>
        </w:rPr>
      </w:pPr>
      <w:r>
        <w:rPr>
          <w:rFonts w:ascii="仿宋" w:hAnsi="仿宋" w:eastAsia="仿宋"/>
          <w:color w:val="auto"/>
          <w:kern w:val="0"/>
          <w:sz w:val="30"/>
          <w:szCs w:val="30"/>
        </w:rPr>
        <w:t>甲方</w:t>
      </w:r>
      <w:r>
        <w:rPr>
          <w:rFonts w:ascii="仿宋" w:hAnsi="仿宋" w:eastAsia="仿宋"/>
          <w:color w:val="auto"/>
          <w:sz w:val="30"/>
          <w:szCs w:val="30"/>
          <w:u w:val="single"/>
        </w:rPr>
        <w:t>每个维保</w:t>
      </w:r>
      <w:r>
        <w:rPr>
          <w:rFonts w:hint="eastAsia" w:ascii="仿宋" w:hAnsi="仿宋" w:eastAsia="仿宋"/>
          <w:color w:val="auto"/>
          <w:sz w:val="30"/>
          <w:szCs w:val="30"/>
          <w:u w:val="single"/>
        </w:rPr>
        <w:t>季度</w:t>
      </w:r>
      <w:r>
        <w:rPr>
          <w:rFonts w:ascii="仿宋" w:hAnsi="仿宋" w:eastAsia="仿宋"/>
          <w:color w:val="auto"/>
          <w:kern w:val="0"/>
          <w:sz w:val="30"/>
          <w:szCs w:val="30"/>
        </w:rPr>
        <w:t>对乙方的</w:t>
      </w:r>
      <w:r>
        <w:rPr>
          <w:rFonts w:hint="eastAsia" w:ascii="仿宋" w:hAnsi="仿宋" w:eastAsia="仿宋"/>
          <w:color w:val="auto"/>
          <w:kern w:val="0"/>
          <w:sz w:val="30"/>
          <w:szCs w:val="30"/>
        </w:rPr>
        <w:t>维保质量</w:t>
      </w:r>
      <w:r>
        <w:rPr>
          <w:rFonts w:ascii="仿宋" w:hAnsi="仿宋" w:eastAsia="仿宋"/>
          <w:color w:val="auto"/>
          <w:kern w:val="0"/>
          <w:sz w:val="30"/>
          <w:szCs w:val="30"/>
        </w:rPr>
        <w:t>进行</w:t>
      </w:r>
      <w:r>
        <w:rPr>
          <w:rFonts w:hint="eastAsia" w:ascii="仿宋" w:hAnsi="仿宋" w:eastAsia="仿宋"/>
          <w:color w:val="auto"/>
          <w:kern w:val="0"/>
          <w:sz w:val="30"/>
          <w:szCs w:val="30"/>
        </w:rPr>
        <w:t>考核</w:t>
      </w:r>
      <w:r>
        <w:rPr>
          <w:rFonts w:ascii="仿宋" w:hAnsi="仿宋" w:eastAsia="仿宋"/>
          <w:color w:val="auto"/>
          <w:kern w:val="0"/>
          <w:sz w:val="30"/>
          <w:szCs w:val="30"/>
        </w:rPr>
        <w:t>验收</w:t>
      </w:r>
      <w:r>
        <w:rPr>
          <w:rFonts w:hint="eastAsia" w:ascii="仿宋" w:hAnsi="仿宋" w:eastAsia="仿宋"/>
          <w:color w:val="auto"/>
          <w:kern w:val="0"/>
          <w:sz w:val="30"/>
          <w:szCs w:val="30"/>
        </w:rPr>
        <w:t>，</w:t>
      </w:r>
      <w:r>
        <w:rPr>
          <w:rFonts w:hint="eastAsia" w:ascii="仿宋" w:hAnsi="仿宋" w:eastAsia="仿宋" w:cs="宋体"/>
          <w:color w:val="auto"/>
          <w:kern w:val="0"/>
          <w:sz w:val="30"/>
          <w:szCs w:val="30"/>
        </w:rPr>
        <w:t>实施季度考核百分评分制，考核得分</w:t>
      </w:r>
      <w:r>
        <w:rPr>
          <w:rFonts w:hint="eastAsia" w:ascii="仿宋" w:hAnsi="仿宋" w:eastAsia="仿宋" w:cs="宋体"/>
          <w:color w:val="auto"/>
          <w:kern w:val="0"/>
          <w:sz w:val="30"/>
          <w:szCs w:val="30"/>
          <w:u w:val="single"/>
        </w:rPr>
        <w:t xml:space="preserve"> 85 </w:t>
      </w:r>
      <w:r>
        <w:rPr>
          <w:rFonts w:hint="eastAsia" w:ascii="仿宋" w:hAnsi="仿宋" w:eastAsia="仿宋" w:cs="宋体"/>
          <w:color w:val="auto"/>
          <w:kern w:val="0"/>
          <w:sz w:val="30"/>
          <w:szCs w:val="30"/>
        </w:rPr>
        <w:t>分及以上为当月服务合格，</w:t>
      </w:r>
      <w:r>
        <w:rPr>
          <w:rFonts w:hint="eastAsia" w:ascii="仿宋" w:hAnsi="仿宋" w:eastAsia="仿宋" w:cs="宋体"/>
          <w:color w:val="auto"/>
          <w:kern w:val="0"/>
          <w:sz w:val="30"/>
          <w:szCs w:val="30"/>
          <w:u w:val="single"/>
        </w:rPr>
        <w:t xml:space="preserve"> 85 </w:t>
      </w:r>
      <w:r>
        <w:rPr>
          <w:rFonts w:hint="eastAsia" w:ascii="仿宋" w:hAnsi="仿宋" w:eastAsia="仿宋" w:cs="宋体"/>
          <w:color w:val="auto"/>
          <w:kern w:val="0"/>
          <w:sz w:val="30"/>
          <w:szCs w:val="30"/>
        </w:rPr>
        <w:t>分以下每减1分，将扣除当季度服务费中的</w:t>
      </w:r>
      <w:r>
        <w:rPr>
          <w:rFonts w:hint="eastAsia" w:ascii="仿宋" w:hAnsi="仿宋" w:eastAsia="仿宋" w:cs="宋体"/>
          <w:color w:val="auto"/>
          <w:kern w:val="0"/>
          <w:sz w:val="30"/>
          <w:szCs w:val="30"/>
          <w:u w:val="single"/>
        </w:rPr>
        <w:t xml:space="preserve"> 1 </w:t>
      </w:r>
      <w:r>
        <w:rPr>
          <w:rFonts w:hint="eastAsia" w:ascii="仿宋" w:hAnsi="仿宋" w:eastAsia="仿宋" w:cs="宋体"/>
          <w:color w:val="auto"/>
          <w:kern w:val="0"/>
          <w:sz w:val="30"/>
          <w:szCs w:val="30"/>
        </w:rPr>
        <w:t>%作为违约金，以此类推</w:t>
      </w:r>
      <w:r>
        <w:rPr>
          <w:rFonts w:hint="eastAsia" w:ascii="仿宋" w:hAnsi="仿宋" w:eastAsia="仿宋"/>
          <w:color w:val="auto"/>
          <w:kern w:val="0"/>
          <w:sz w:val="30"/>
          <w:szCs w:val="30"/>
        </w:rPr>
        <w:t>。</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在合同有效期内，甲方每年开展一次年度履约评价（附件七），评价得分低于</w:t>
      </w:r>
      <w:r>
        <w:rPr>
          <w:rFonts w:hint="eastAsia" w:ascii="仿宋" w:hAnsi="仿宋" w:eastAsia="仿宋"/>
          <w:color w:val="auto"/>
          <w:kern w:val="0"/>
          <w:sz w:val="30"/>
          <w:szCs w:val="30"/>
          <w:u w:val="single"/>
        </w:rPr>
        <w:t xml:space="preserve"> 85 </w:t>
      </w:r>
      <w:r>
        <w:rPr>
          <w:rFonts w:hint="eastAsia" w:ascii="仿宋" w:hAnsi="仿宋" w:eastAsia="仿宋"/>
          <w:color w:val="auto"/>
          <w:kern w:val="0"/>
          <w:sz w:val="30"/>
          <w:szCs w:val="30"/>
        </w:rPr>
        <w:t>分，甲方向乙方发出书面警示函，约谈乙方分管领导；得分如低于</w:t>
      </w:r>
      <w:r>
        <w:rPr>
          <w:rFonts w:hint="eastAsia" w:ascii="仿宋" w:hAnsi="仿宋" w:eastAsia="仿宋"/>
          <w:color w:val="auto"/>
          <w:kern w:val="0"/>
          <w:sz w:val="30"/>
          <w:szCs w:val="30"/>
          <w:u w:val="single"/>
        </w:rPr>
        <w:t xml:space="preserve"> 70 </w:t>
      </w:r>
      <w:r>
        <w:rPr>
          <w:rFonts w:hint="eastAsia" w:ascii="仿宋" w:hAnsi="仿宋" w:eastAsia="仿宋"/>
          <w:color w:val="auto"/>
          <w:kern w:val="0"/>
          <w:sz w:val="30"/>
          <w:szCs w:val="30"/>
        </w:rPr>
        <w:t>分，甲方有权终止本合同，不承担任何后果。</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（二）甲方安排专人负责该消防设施设备的日常管理和监管工作，</w:t>
      </w:r>
      <w:r>
        <w:rPr>
          <w:rFonts w:ascii="仿宋" w:hAnsi="仿宋" w:eastAsia="仿宋"/>
          <w:color w:val="auto"/>
          <w:kern w:val="0"/>
          <w:sz w:val="30"/>
          <w:szCs w:val="30"/>
        </w:rPr>
        <w:t>做好消防设施设备的运行、使用、巡检记录。</w:t>
      </w:r>
      <w:r>
        <w:rPr>
          <w:rFonts w:hint="eastAsia" w:ascii="仿宋" w:hAnsi="仿宋" w:eastAsia="仿宋"/>
          <w:color w:val="auto"/>
          <w:kern w:val="0"/>
          <w:sz w:val="30"/>
          <w:szCs w:val="30"/>
        </w:rPr>
        <w:t>出现一般故障后，做好故障登记。若需乙方现场处理，甲方应提供必要的工作条件，负责协助并确认乙方的维护保养工作，维修记录表在双方签字确认后存档。</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（三）甲方应尊重乙方维保人员的工作，对维保人员履行职责的行为予以支持、配合。</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（四）有关消防系统的修改以及建筑平面布局的改动可能影响消防维保的全面性和有效性的，甲方应及时告知乙方。</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（五）甲方对乙方的检查报告、维保记录在核对无误后，应由甲方执行代理人或甲方相关负责人予以签字确认。</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（六）甲方应认真审核乙方提出为保障消防设施设备运行的建议，并及时回复。</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（七）甲方须做好消防设施建档、建卡工作，向乙方提供消防系统的相关资料，以利于乙方开展维护保养工作。</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（八）甲方须按合同约定的付款方式及时足额支付消防维护保养服务费。</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（九）因甲方人为造成的故障或设备损坏，乙方有义务协助甲方在最短的时间内先行修复、更换，恢复消防系统的正常运行，所需费用由甲方承担。</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（十）甲方在接到乙方通知后，应及时准备或委托乙方购买单价超过</w:t>
      </w:r>
      <w:r>
        <w:rPr>
          <w:rFonts w:hint="eastAsia" w:ascii="仿宋" w:hAnsi="仿宋" w:eastAsia="仿宋"/>
          <w:color w:val="auto"/>
          <w:kern w:val="0"/>
          <w:sz w:val="30"/>
          <w:szCs w:val="30"/>
          <w:u w:val="single"/>
        </w:rPr>
        <w:t xml:space="preserve">  200</w:t>
      </w:r>
      <w:r>
        <w:rPr>
          <w:rFonts w:hint="eastAsia" w:ascii="仿宋" w:hAnsi="仿宋" w:eastAsia="仿宋"/>
          <w:color w:val="auto"/>
          <w:kern w:val="0"/>
          <w:sz w:val="30"/>
          <w:szCs w:val="30"/>
        </w:rPr>
        <w:t>元的维修和更换所需的配件、设备等材料，详见附件五《</w:t>
      </w:r>
      <w:r>
        <w:rPr>
          <w:rFonts w:hint="eastAsia" w:ascii="仿宋" w:hAnsi="仿宋" w:eastAsia="仿宋"/>
          <w:color w:val="auto"/>
          <w:kern w:val="0"/>
          <w:sz w:val="30"/>
          <w:szCs w:val="30"/>
          <w:u w:val="single"/>
        </w:rPr>
        <w:t xml:space="preserve"> 200 </w:t>
      </w:r>
      <w:r>
        <w:rPr>
          <w:rFonts w:hint="eastAsia" w:ascii="仿宋" w:hAnsi="仿宋" w:eastAsia="仿宋"/>
          <w:color w:val="auto"/>
          <w:kern w:val="0"/>
          <w:sz w:val="30"/>
          <w:szCs w:val="30"/>
        </w:rPr>
        <w:t>元以上付费材料清单》，附件中价格为参考价格，甲方可另行通过市场考察价格，最终价格以附件参考价格和甲方市场考察价格中的较低价格为准。</w:t>
      </w:r>
    </w:p>
    <w:p>
      <w:pPr>
        <w:keepNext w:val="0"/>
        <w:keepLines w:val="0"/>
        <w:pageBreakBefore w:val="0"/>
        <w:widowControl/>
        <w:tabs>
          <w:tab w:val="left" w:pos="397"/>
          <w:tab w:val="left" w:pos="993"/>
        </w:tabs>
        <w:kinsoku/>
        <w:wordWrap/>
        <w:overflowPunct/>
        <w:topLinePunct w:val="0"/>
        <w:bidi w:val="0"/>
        <w:adjustRightInd w:val="0"/>
        <w:snapToGrid w:val="0"/>
        <w:spacing w:line="510" w:lineRule="exact"/>
        <w:ind w:firstLine="450" w:firstLineChars="150"/>
        <w:textAlignment w:val="auto"/>
        <w:rPr>
          <w:rFonts w:hint="eastAsia" w:ascii="仿宋" w:hAnsi="仿宋" w:eastAsia="仿宋"/>
          <w:color w:val="auto"/>
          <w:sz w:val="30"/>
          <w:szCs w:val="30"/>
        </w:rPr>
      </w:pPr>
      <w:r>
        <w:rPr>
          <w:rFonts w:hint="eastAsia" w:ascii="仿宋" w:hAnsi="仿宋" w:eastAsia="仿宋"/>
          <w:color w:val="auto"/>
          <w:sz w:val="30"/>
          <w:szCs w:val="30"/>
        </w:rPr>
        <w:t>（十一）因乙方原因导致乙方派驻现场工作人员工资未发放的，甲方有权视情况或根据相关政府部门的指示，从实际应付的合同费用中扣除相应金额支付乙方人员工资。如乙方人员工资由甲方先行垫付的，乙方应全额补偿给甲方。</w:t>
      </w:r>
    </w:p>
    <w:p>
      <w:pPr>
        <w:keepNext w:val="0"/>
        <w:keepLines w:val="0"/>
        <w:pageBreakBefore w:val="0"/>
        <w:widowControl/>
        <w:tabs>
          <w:tab w:val="left" w:pos="397"/>
          <w:tab w:val="left" w:pos="993"/>
        </w:tabs>
        <w:kinsoku/>
        <w:wordWrap/>
        <w:overflowPunct/>
        <w:topLinePunct w:val="0"/>
        <w:bidi w:val="0"/>
        <w:adjustRightInd w:val="0"/>
        <w:snapToGrid w:val="0"/>
        <w:spacing w:line="510" w:lineRule="exact"/>
        <w:ind w:firstLine="450" w:firstLineChars="150"/>
        <w:textAlignment w:val="auto"/>
        <w:rPr>
          <w:rFonts w:hint="eastAsia" w:ascii="仿宋" w:hAnsi="仿宋" w:eastAsia="仿宋"/>
          <w:color w:val="auto"/>
          <w:sz w:val="30"/>
          <w:szCs w:val="30"/>
        </w:rPr>
      </w:pPr>
      <w:r>
        <w:rPr>
          <w:rFonts w:hint="eastAsia" w:ascii="仿宋" w:hAnsi="仿宋" w:eastAsia="仿宋"/>
          <w:color w:val="auto"/>
          <w:sz w:val="30"/>
          <w:szCs w:val="30"/>
        </w:rPr>
        <w:t>（十二）</w:t>
      </w:r>
      <w:r>
        <w:rPr>
          <w:rFonts w:hint="eastAsia" w:ascii="仿宋" w:hAnsi="仿宋" w:eastAsia="仿宋" w:cs="仿宋"/>
          <w:color w:val="auto"/>
          <w:sz w:val="30"/>
          <w:szCs w:val="30"/>
        </w:rPr>
        <w:t>电梯维护保养合同生效后，甲方提出解除合同，提前壹个月通知乙方，即可解除合同。</w:t>
      </w:r>
    </w:p>
    <w:p>
      <w:pPr>
        <w:keepNext w:val="0"/>
        <w:keepLines w:val="0"/>
        <w:pageBreakBefore w:val="0"/>
        <w:widowControl/>
        <w:tabs>
          <w:tab w:val="left" w:pos="851"/>
          <w:tab w:val="left" w:pos="1702"/>
        </w:tabs>
        <w:kinsoku/>
        <w:wordWrap/>
        <w:overflowPunct/>
        <w:topLinePunct w:val="0"/>
        <w:bidi w:val="0"/>
        <w:spacing w:before="156" w:line="510" w:lineRule="exact"/>
        <w:ind w:firstLine="602" w:firstLineChars="200"/>
        <w:jc w:val="left"/>
        <w:textAlignment w:val="auto"/>
        <w:outlineLvl w:val="0"/>
        <w:rPr>
          <w:rFonts w:ascii="仿宋" w:hAnsi="仿宋" w:eastAsia="仿宋"/>
          <w:color w:val="auto"/>
          <w:sz w:val="30"/>
          <w:szCs w:val="30"/>
        </w:rPr>
      </w:pPr>
      <w:r>
        <w:rPr>
          <w:rFonts w:hint="eastAsia" w:ascii="仿宋" w:hAnsi="仿宋" w:eastAsia="仿宋"/>
          <w:b/>
          <w:color w:val="auto"/>
          <w:sz w:val="30"/>
          <w:szCs w:val="30"/>
        </w:rPr>
        <w:t>第九条</w:t>
      </w:r>
      <w:r>
        <w:rPr>
          <w:rFonts w:ascii="仿宋" w:hAnsi="仿宋" w:eastAsia="仿宋"/>
          <w:b/>
          <w:color w:val="auto"/>
          <w:sz w:val="30"/>
          <w:szCs w:val="30"/>
        </w:rPr>
        <w:t xml:space="preserve"> </w:t>
      </w:r>
      <w:r>
        <w:rPr>
          <w:rFonts w:hint="eastAsia" w:ascii="仿宋" w:hAnsi="仿宋" w:eastAsia="仿宋"/>
          <w:b/>
          <w:color w:val="auto"/>
          <w:sz w:val="30"/>
          <w:szCs w:val="30"/>
        </w:rPr>
        <w:t>乙方的权利和义务</w:t>
      </w:r>
    </w:p>
    <w:p>
      <w:pPr>
        <w:keepNext w:val="0"/>
        <w:keepLines w:val="0"/>
        <w:pageBreakBefore w:val="0"/>
        <w:widowControl/>
        <w:tabs>
          <w:tab w:val="left" w:pos="397"/>
          <w:tab w:val="left" w:pos="624"/>
          <w:tab w:val="left" w:pos="993"/>
        </w:tabs>
        <w:kinsoku/>
        <w:wordWrap/>
        <w:overflowPunct/>
        <w:topLinePunct w:val="0"/>
        <w:bidi w:val="0"/>
        <w:adjustRightInd w:val="0"/>
        <w:snapToGrid w:val="0"/>
        <w:spacing w:line="510" w:lineRule="exact"/>
        <w:ind w:firstLine="450" w:firstLineChars="150"/>
        <w:textAlignment w:val="auto"/>
        <w:outlineLvl w:val="0"/>
        <w:rPr>
          <w:rFonts w:ascii="仿宋" w:hAnsi="仿宋" w:eastAsia="仿宋"/>
          <w:color w:val="auto"/>
          <w:kern w:val="0"/>
          <w:sz w:val="30"/>
          <w:szCs w:val="30"/>
        </w:rPr>
      </w:pPr>
      <w:r>
        <w:rPr>
          <w:rFonts w:hint="eastAsia" w:ascii="仿宋" w:hAnsi="仿宋" w:eastAsia="仿宋"/>
          <w:color w:val="auto"/>
          <w:kern w:val="0"/>
          <w:sz w:val="30"/>
          <w:szCs w:val="30"/>
        </w:rPr>
        <w:t>（一）乙方资质要求</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1、</w:t>
      </w:r>
      <w:r>
        <w:rPr>
          <w:rFonts w:ascii="仿宋" w:hAnsi="仿宋" w:eastAsia="仿宋"/>
          <w:color w:val="auto"/>
          <w:sz w:val="30"/>
          <w:szCs w:val="30"/>
        </w:rPr>
        <w:t>乙方应承诺在本合同服务期限内取得符合法律、法规规章及相关部门规定实施本项目要求的相关资质（包括但不限于公司资质及相关工作人员资质），并承诺在合同有效期内资质持续有效，并于合同</w:t>
      </w:r>
      <w:r>
        <w:rPr>
          <w:rFonts w:hint="eastAsia" w:ascii="仿宋" w:hAnsi="仿宋" w:eastAsia="仿宋"/>
          <w:color w:val="auto"/>
          <w:sz w:val="30"/>
          <w:szCs w:val="30"/>
        </w:rPr>
        <w:t>签署</w:t>
      </w:r>
      <w:r>
        <w:rPr>
          <w:rFonts w:ascii="仿宋" w:hAnsi="仿宋" w:eastAsia="仿宋"/>
          <w:color w:val="auto"/>
          <w:sz w:val="30"/>
          <w:szCs w:val="30"/>
        </w:rPr>
        <w:t>当日将相关资质原件出示甲方，</w:t>
      </w:r>
      <w:r>
        <w:rPr>
          <w:rFonts w:hint="eastAsia" w:ascii="仿宋" w:hAnsi="仿宋" w:eastAsia="仿宋"/>
          <w:color w:val="auto"/>
          <w:sz w:val="30"/>
          <w:szCs w:val="30"/>
        </w:rPr>
        <w:t>并提交复印件给</w:t>
      </w:r>
      <w:r>
        <w:rPr>
          <w:rFonts w:ascii="仿宋" w:hAnsi="仿宋" w:eastAsia="仿宋"/>
          <w:color w:val="auto"/>
          <w:sz w:val="30"/>
          <w:szCs w:val="30"/>
        </w:rPr>
        <w:t>甲方存档</w:t>
      </w:r>
      <w:r>
        <w:rPr>
          <w:rFonts w:hint="eastAsia" w:ascii="仿宋" w:hAnsi="仿宋" w:eastAsia="仿宋"/>
          <w:color w:val="auto"/>
          <w:sz w:val="30"/>
          <w:szCs w:val="30"/>
        </w:rPr>
        <w:t>；资质要求如遇国家政策调整，则按新政策执行</w:t>
      </w:r>
      <w:r>
        <w:rPr>
          <w:rFonts w:ascii="仿宋" w:hAnsi="仿宋" w:eastAsia="仿宋"/>
          <w:color w:val="auto"/>
          <w:sz w:val="30"/>
          <w:szCs w:val="30"/>
        </w:rPr>
        <w:t>。</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2、</w:t>
      </w:r>
      <w:r>
        <w:rPr>
          <w:rFonts w:ascii="仿宋" w:hAnsi="仿宋" w:eastAsia="仿宋"/>
          <w:color w:val="auto"/>
          <w:sz w:val="30"/>
          <w:szCs w:val="30"/>
        </w:rPr>
        <w:t>如乙方违反上述要求，在资质失效期内发生的全部人身、财产损失（无论是甲方损失、乙方自身损失还是其他第三方损失）或甲方因此承担行政、刑事责任的，由此造成的全部损失应由乙方承担，如因乙方违反本约定</w:t>
      </w:r>
      <w:r>
        <w:rPr>
          <w:rFonts w:hint="eastAsia" w:ascii="仿宋" w:hAnsi="仿宋" w:eastAsia="仿宋"/>
          <w:color w:val="auto"/>
          <w:sz w:val="30"/>
          <w:szCs w:val="30"/>
        </w:rPr>
        <w:t>造成甲方</w:t>
      </w:r>
      <w:r>
        <w:rPr>
          <w:rFonts w:ascii="仿宋" w:hAnsi="仿宋" w:eastAsia="仿宋"/>
          <w:color w:val="auto"/>
          <w:sz w:val="30"/>
          <w:szCs w:val="30"/>
        </w:rPr>
        <w:t>先行垫付损失的，乙方应在甲方垫付完毕之日起三日内偿还甲方，因乙方拒绝偿还甲方垫付款项的，除应支付该垫付款项外，甲方因此产生的维权费用（包括但不限于：律师费、保全费、公证费、鉴定费、差旅费）由乙方承担。</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3、</w:t>
      </w:r>
      <w:r>
        <w:rPr>
          <w:rFonts w:ascii="仿宋" w:hAnsi="仿宋" w:eastAsia="仿宋"/>
          <w:color w:val="auto"/>
          <w:sz w:val="30"/>
          <w:szCs w:val="30"/>
        </w:rPr>
        <w:t>乙方违反上述第</w:t>
      </w:r>
      <w:r>
        <w:rPr>
          <w:rFonts w:hint="eastAsia" w:ascii="仿宋" w:hAnsi="仿宋" w:eastAsia="仿宋"/>
          <w:color w:val="auto"/>
          <w:sz w:val="30"/>
          <w:szCs w:val="30"/>
        </w:rPr>
        <w:t>1</w:t>
      </w:r>
      <w:r>
        <w:rPr>
          <w:rFonts w:ascii="仿宋" w:hAnsi="仿宋" w:eastAsia="仿宋"/>
          <w:color w:val="auto"/>
          <w:sz w:val="30"/>
          <w:szCs w:val="30"/>
        </w:rPr>
        <w:t>、</w:t>
      </w:r>
      <w:r>
        <w:rPr>
          <w:rFonts w:hint="eastAsia" w:ascii="仿宋" w:hAnsi="仿宋" w:eastAsia="仿宋"/>
          <w:color w:val="auto"/>
          <w:sz w:val="30"/>
          <w:szCs w:val="30"/>
        </w:rPr>
        <w:t>2</w:t>
      </w:r>
      <w:r>
        <w:rPr>
          <w:rFonts w:ascii="仿宋" w:hAnsi="仿宋" w:eastAsia="仿宋"/>
          <w:color w:val="auto"/>
          <w:sz w:val="30"/>
          <w:szCs w:val="30"/>
        </w:rPr>
        <w:t>款规定的，甲方可随时要求解除本合同，且不承担任何责任，乙方应一次性向甲方支付合同款项20%的赔偿，甲方已支付乙方的先期款项，乙方应在合同解除后10个工作日内退回，否则乙方应当赔偿甲方该款项的损失（损失由甲方</w:t>
      </w:r>
      <w:r>
        <w:rPr>
          <w:rFonts w:hint="eastAsia" w:ascii="仿宋" w:hAnsi="仿宋" w:eastAsia="仿宋"/>
          <w:color w:val="auto"/>
          <w:sz w:val="30"/>
          <w:szCs w:val="30"/>
        </w:rPr>
        <w:t>选择</w:t>
      </w:r>
      <w:r>
        <w:rPr>
          <w:rFonts w:ascii="仿宋" w:hAnsi="仿宋" w:eastAsia="仿宋"/>
          <w:color w:val="auto"/>
          <w:sz w:val="30"/>
          <w:szCs w:val="30"/>
        </w:rPr>
        <w:t>按实际损失或银行同期贷款利率的四倍计算）。</w:t>
      </w:r>
    </w:p>
    <w:p>
      <w:pPr>
        <w:keepNext w:val="0"/>
        <w:keepLines w:val="0"/>
        <w:pageBreakBefore w:val="0"/>
        <w:kinsoku/>
        <w:wordWrap/>
        <w:overflowPunct/>
        <w:topLinePunct w:val="0"/>
        <w:bidi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（二）乙方保险要求</w:t>
      </w:r>
    </w:p>
    <w:p>
      <w:pPr>
        <w:keepNext w:val="0"/>
        <w:keepLines w:val="0"/>
        <w:pageBreakBefore w:val="0"/>
        <w:kinsoku/>
        <w:wordWrap/>
        <w:overflowPunct/>
        <w:topLinePunct w:val="0"/>
        <w:bidi w:val="0"/>
        <w:spacing w:line="510" w:lineRule="exact"/>
        <w:ind w:firstLine="750" w:firstLineChars="250"/>
        <w:textAlignment w:val="auto"/>
        <w:rPr>
          <w:rFonts w:ascii="仿宋" w:hAnsi="仿宋" w:eastAsia="仿宋"/>
          <w:color w:val="auto"/>
          <w:sz w:val="30"/>
          <w:szCs w:val="30"/>
        </w:rPr>
      </w:pPr>
      <w:r>
        <w:rPr>
          <w:rFonts w:hint="eastAsia" w:ascii="仿宋" w:hAnsi="仿宋" w:eastAsia="仿宋"/>
          <w:color w:val="auto"/>
          <w:sz w:val="30"/>
          <w:szCs w:val="30"/>
        </w:rPr>
        <w:t>1、</w:t>
      </w:r>
      <w:r>
        <w:rPr>
          <w:rFonts w:ascii="仿宋" w:hAnsi="仿宋" w:eastAsia="仿宋"/>
          <w:color w:val="auto"/>
          <w:sz w:val="30"/>
          <w:szCs w:val="30"/>
        </w:rPr>
        <w:t>乙方应承诺为本项目</w:t>
      </w:r>
      <w:r>
        <w:rPr>
          <w:rFonts w:hint="eastAsia" w:ascii="仿宋" w:hAnsi="仿宋" w:eastAsia="仿宋"/>
          <w:color w:val="auto"/>
          <w:sz w:val="30"/>
          <w:szCs w:val="30"/>
        </w:rPr>
        <w:t>造成第三者损失风险购买公众责任险，每次事故赔偿限额应不低于人民币60万元。</w:t>
      </w:r>
    </w:p>
    <w:p>
      <w:pPr>
        <w:keepNext w:val="0"/>
        <w:keepLines w:val="0"/>
        <w:pageBreakBefore w:val="0"/>
        <w:kinsoku/>
        <w:wordWrap/>
        <w:overflowPunct/>
        <w:topLinePunct w:val="0"/>
        <w:bidi w:val="0"/>
        <w:spacing w:line="510" w:lineRule="exact"/>
        <w:ind w:firstLine="750" w:firstLineChars="250"/>
        <w:textAlignment w:val="auto"/>
        <w:rPr>
          <w:rFonts w:ascii="仿宋" w:hAnsi="仿宋" w:eastAsia="仿宋"/>
          <w:color w:val="auto"/>
          <w:sz w:val="30"/>
          <w:szCs w:val="30"/>
        </w:rPr>
      </w:pPr>
      <w:r>
        <w:rPr>
          <w:rFonts w:hint="eastAsia" w:ascii="仿宋" w:hAnsi="仿宋" w:eastAsia="仿宋"/>
          <w:color w:val="auto"/>
          <w:sz w:val="30"/>
          <w:szCs w:val="30"/>
        </w:rPr>
        <w:t>2、</w:t>
      </w:r>
      <w:r>
        <w:rPr>
          <w:rFonts w:ascii="仿宋" w:hAnsi="仿宋" w:eastAsia="仿宋"/>
          <w:color w:val="auto"/>
          <w:sz w:val="30"/>
          <w:szCs w:val="30"/>
        </w:rPr>
        <w:t>乙方应承诺为本项目</w:t>
      </w:r>
      <w:r>
        <w:rPr>
          <w:rFonts w:hint="eastAsia" w:ascii="仿宋" w:hAnsi="仿宋" w:eastAsia="仿宋"/>
          <w:color w:val="auto"/>
          <w:sz w:val="30"/>
          <w:szCs w:val="30"/>
        </w:rPr>
        <w:t>所有涉及人员（包括但不限于</w:t>
      </w:r>
      <w:r>
        <w:rPr>
          <w:rFonts w:ascii="仿宋" w:hAnsi="仿宋" w:eastAsia="仿宋"/>
          <w:color w:val="auto"/>
          <w:sz w:val="30"/>
          <w:szCs w:val="30"/>
        </w:rPr>
        <w:t>现场工作人员及其他参与人员</w:t>
      </w:r>
      <w:r>
        <w:rPr>
          <w:rFonts w:hint="eastAsia" w:ascii="仿宋" w:hAnsi="仿宋" w:eastAsia="仿宋"/>
          <w:color w:val="auto"/>
          <w:sz w:val="30"/>
          <w:szCs w:val="30"/>
        </w:rPr>
        <w:t>）的人身伤害风险</w:t>
      </w:r>
      <w:r>
        <w:rPr>
          <w:rFonts w:ascii="仿宋" w:hAnsi="仿宋" w:eastAsia="仿宋"/>
          <w:color w:val="auto"/>
          <w:sz w:val="30"/>
          <w:szCs w:val="30"/>
        </w:rPr>
        <w:t>购买</w:t>
      </w:r>
      <w:r>
        <w:rPr>
          <w:rFonts w:hint="eastAsia" w:ascii="仿宋" w:hAnsi="仿宋" w:eastAsia="仿宋"/>
          <w:color w:val="auto"/>
          <w:sz w:val="30"/>
          <w:szCs w:val="30"/>
        </w:rPr>
        <w:t>团体意外伤害保险或雇主责任险。其中：</w:t>
      </w:r>
      <w:r>
        <w:rPr>
          <w:rFonts w:ascii="仿宋" w:hAnsi="仿宋" w:eastAsia="仿宋"/>
          <w:color w:val="auto"/>
          <w:sz w:val="30"/>
          <w:szCs w:val="30"/>
        </w:rPr>
        <w:t>意外身故/残疾/烧、烫伤</w:t>
      </w:r>
      <w:r>
        <w:rPr>
          <w:rFonts w:hint="eastAsia" w:ascii="仿宋" w:hAnsi="仿宋" w:eastAsia="仿宋"/>
          <w:color w:val="auto"/>
          <w:sz w:val="30"/>
          <w:szCs w:val="30"/>
        </w:rPr>
        <w:t>保额应不低于人民币50万元</w:t>
      </w:r>
      <w:r>
        <w:rPr>
          <w:rFonts w:ascii="仿宋" w:hAnsi="仿宋" w:eastAsia="仿宋"/>
          <w:color w:val="auto"/>
          <w:sz w:val="30"/>
          <w:szCs w:val="30"/>
        </w:rPr>
        <w:t>/人</w:t>
      </w:r>
      <w:r>
        <w:rPr>
          <w:rFonts w:hint="eastAsia" w:ascii="仿宋" w:hAnsi="仿宋" w:eastAsia="仿宋"/>
          <w:color w:val="auto"/>
          <w:sz w:val="30"/>
          <w:szCs w:val="30"/>
        </w:rPr>
        <w:t>,</w:t>
      </w:r>
      <w:r>
        <w:rPr>
          <w:rFonts w:ascii="仿宋" w:hAnsi="仿宋" w:eastAsia="仿宋"/>
          <w:color w:val="auto"/>
          <w:sz w:val="30"/>
          <w:szCs w:val="30"/>
        </w:rPr>
        <w:t>附加意外伤害医疗费用</w:t>
      </w:r>
      <w:r>
        <w:rPr>
          <w:rFonts w:hint="eastAsia" w:ascii="仿宋" w:hAnsi="仿宋" w:eastAsia="仿宋"/>
          <w:color w:val="auto"/>
          <w:sz w:val="30"/>
          <w:szCs w:val="30"/>
        </w:rPr>
        <w:t>保额应不低于人民币5万元</w:t>
      </w:r>
      <w:r>
        <w:rPr>
          <w:rFonts w:ascii="仿宋" w:hAnsi="仿宋" w:eastAsia="仿宋"/>
          <w:color w:val="auto"/>
          <w:sz w:val="30"/>
          <w:szCs w:val="30"/>
        </w:rPr>
        <w:t>/人</w:t>
      </w:r>
      <w:r>
        <w:rPr>
          <w:rFonts w:hint="eastAsia" w:ascii="仿宋" w:hAnsi="仿宋" w:eastAsia="仿宋"/>
          <w:color w:val="auto"/>
          <w:sz w:val="30"/>
          <w:szCs w:val="30"/>
        </w:rPr>
        <w:t>。</w:t>
      </w:r>
    </w:p>
    <w:p>
      <w:pPr>
        <w:keepNext w:val="0"/>
        <w:keepLines w:val="0"/>
        <w:pageBreakBefore w:val="0"/>
        <w:kinsoku/>
        <w:wordWrap/>
        <w:overflowPunct/>
        <w:topLinePunct w:val="0"/>
        <w:bidi w:val="0"/>
        <w:spacing w:line="510" w:lineRule="exact"/>
        <w:ind w:firstLine="750" w:firstLineChars="250"/>
        <w:textAlignment w:val="auto"/>
        <w:rPr>
          <w:rFonts w:ascii="仿宋" w:hAnsi="仿宋" w:eastAsia="仿宋"/>
          <w:color w:val="auto"/>
          <w:sz w:val="30"/>
          <w:szCs w:val="30"/>
        </w:rPr>
      </w:pPr>
      <w:r>
        <w:rPr>
          <w:rFonts w:hint="eastAsia" w:ascii="仿宋" w:hAnsi="仿宋" w:eastAsia="仿宋"/>
          <w:color w:val="auto"/>
          <w:sz w:val="30"/>
          <w:szCs w:val="30"/>
        </w:rPr>
        <w:t>3、上述保险项目须</w:t>
      </w:r>
      <w:r>
        <w:rPr>
          <w:rFonts w:ascii="仿宋" w:hAnsi="仿宋" w:eastAsia="仿宋"/>
          <w:color w:val="auto"/>
          <w:sz w:val="30"/>
          <w:szCs w:val="30"/>
        </w:rPr>
        <w:t>在人员进场前将保单</w:t>
      </w:r>
      <w:r>
        <w:rPr>
          <w:rFonts w:hint="eastAsia" w:ascii="仿宋" w:hAnsi="仿宋" w:eastAsia="仿宋"/>
          <w:color w:val="auto"/>
          <w:sz w:val="30"/>
          <w:szCs w:val="30"/>
        </w:rPr>
        <w:t>或</w:t>
      </w:r>
      <w:r>
        <w:rPr>
          <w:rFonts w:ascii="仿宋" w:hAnsi="仿宋" w:eastAsia="仿宋"/>
          <w:color w:val="auto"/>
          <w:sz w:val="30"/>
          <w:szCs w:val="30"/>
        </w:rPr>
        <w:t>参保记录原件</w:t>
      </w:r>
      <w:r>
        <w:rPr>
          <w:rFonts w:hint="eastAsia" w:ascii="仿宋" w:hAnsi="仿宋" w:eastAsia="仿宋"/>
          <w:color w:val="auto"/>
          <w:sz w:val="30"/>
          <w:szCs w:val="30"/>
        </w:rPr>
        <w:t>向</w:t>
      </w:r>
      <w:r>
        <w:rPr>
          <w:rFonts w:ascii="仿宋" w:hAnsi="仿宋" w:eastAsia="仿宋"/>
          <w:color w:val="auto"/>
          <w:sz w:val="30"/>
          <w:szCs w:val="30"/>
        </w:rPr>
        <w:t>甲方</w:t>
      </w:r>
      <w:r>
        <w:rPr>
          <w:rFonts w:hint="eastAsia" w:ascii="仿宋" w:hAnsi="仿宋" w:eastAsia="仿宋"/>
          <w:color w:val="auto"/>
          <w:sz w:val="30"/>
          <w:szCs w:val="30"/>
        </w:rPr>
        <w:t>出示，</w:t>
      </w:r>
      <w:r>
        <w:rPr>
          <w:rFonts w:ascii="仿宋" w:hAnsi="仿宋" w:eastAsia="仿宋"/>
          <w:color w:val="auto"/>
          <w:sz w:val="30"/>
          <w:szCs w:val="30"/>
        </w:rPr>
        <w:t>并</w:t>
      </w:r>
      <w:r>
        <w:rPr>
          <w:rFonts w:hint="eastAsia" w:ascii="仿宋" w:hAnsi="仿宋" w:eastAsia="仿宋"/>
          <w:color w:val="auto"/>
          <w:sz w:val="30"/>
          <w:szCs w:val="30"/>
        </w:rPr>
        <w:t>将</w:t>
      </w:r>
      <w:r>
        <w:rPr>
          <w:rFonts w:ascii="仿宋" w:hAnsi="仿宋" w:eastAsia="仿宋"/>
          <w:color w:val="auto"/>
          <w:sz w:val="30"/>
          <w:szCs w:val="30"/>
        </w:rPr>
        <w:t>复印</w:t>
      </w:r>
      <w:r>
        <w:rPr>
          <w:rFonts w:hint="eastAsia" w:ascii="仿宋" w:hAnsi="仿宋" w:eastAsia="仿宋"/>
          <w:color w:val="auto"/>
          <w:sz w:val="30"/>
          <w:szCs w:val="30"/>
        </w:rPr>
        <w:t>件提交</w:t>
      </w:r>
      <w:r>
        <w:rPr>
          <w:rFonts w:ascii="仿宋" w:hAnsi="仿宋" w:eastAsia="仿宋"/>
          <w:color w:val="auto"/>
          <w:sz w:val="30"/>
          <w:szCs w:val="30"/>
        </w:rPr>
        <w:t>甲方备案。</w:t>
      </w:r>
    </w:p>
    <w:p>
      <w:pPr>
        <w:keepNext w:val="0"/>
        <w:keepLines w:val="0"/>
        <w:pageBreakBefore w:val="0"/>
        <w:kinsoku/>
        <w:wordWrap/>
        <w:overflowPunct/>
        <w:topLinePunct w:val="0"/>
        <w:bidi w:val="0"/>
        <w:spacing w:line="510" w:lineRule="exact"/>
        <w:ind w:firstLine="750" w:firstLineChars="250"/>
        <w:textAlignment w:val="auto"/>
        <w:rPr>
          <w:rFonts w:ascii="仿宋" w:hAnsi="仿宋" w:eastAsia="仿宋"/>
          <w:color w:val="auto"/>
          <w:sz w:val="30"/>
          <w:szCs w:val="30"/>
        </w:rPr>
      </w:pPr>
      <w:r>
        <w:rPr>
          <w:rFonts w:hint="eastAsia" w:ascii="仿宋" w:hAnsi="仿宋" w:eastAsia="仿宋"/>
          <w:color w:val="auto"/>
          <w:sz w:val="30"/>
          <w:szCs w:val="30"/>
        </w:rPr>
        <w:t>4、</w:t>
      </w:r>
      <w:r>
        <w:rPr>
          <w:rFonts w:ascii="仿宋" w:hAnsi="仿宋" w:eastAsia="仿宋"/>
          <w:color w:val="auto"/>
          <w:sz w:val="30"/>
          <w:szCs w:val="30"/>
        </w:rPr>
        <w:t>在本合同服务期限内，如甲方发现乙方现场工作人员及其他项目参与人员不符合本条约定参保情况的，甲方可立即停止该工作人员的全部工作，并要求乙方即时替换符合要求的工作人员进场，乙方不得有异议。</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5、</w:t>
      </w:r>
      <w:r>
        <w:rPr>
          <w:rFonts w:ascii="仿宋" w:hAnsi="仿宋" w:eastAsia="仿宋"/>
          <w:color w:val="auto"/>
          <w:sz w:val="30"/>
          <w:szCs w:val="30"/>
        </w:rPr>
        <w:t>乙方违反上述第</w:t>
      </w:r>
      <w:r>
        <w:rPr>
          <w:rFonts w:hint="eastAsia" w:ascii="仿宋" w:hAnsi="仿宋" w:eastAsia="仿宋"/>
          <w:color w:val="auto"/>
          <w:sz w:val="30"/>
          <w:szCs w:val="30"/>
        </w:rPr>
        <w:t>1、2</w:t>
      </w:r>
      <w:r>
        <w:rPr>
          <w:rFonts w:ascii="仿宋" w:hAnsi="仿宋" w:eastAsia="仿宋"/>
          <w:color w:val="auto"/>
          <w:sz w:val="30"/>
          <w:szCs w:val="30"/>
        </w:rPr>
        <w:t>款规定的，甲方可随时解除合同并不承担任何责任</w:t>
      </w:r>
      <w:r>
        <w:rPr>
          <w:rFonts w:hint="eastAsia" w:ascii="仿宋" w:hAnsi="仿宋" w:eastAsia="仿宋"/>
          <w:color w:val="auto"/>
          <w:sz w:val="30"/>
          <w:szCs w:val="30"/>
        </w:rPr>
        <w:t>,且</w:t>
      </w:r>
      <w:r>
        <w:rPr>
          <w:rFonts w:ascii="仿宋" w:hAnsi="仿宋" w:eastAsia="仿宋"/>
          <w:color w:val="auto"/>
          <w:sz w:val="30"/>
          <w:szCs w:val="30"/>
        </w:rPr>
        <w:t>乙方造成甲方垫付费用及维权费用</w:t>
      </w:r>
      <w:r>
        <w:rPr>
          <w:rFonts w:hint="eastAsia" w:ascii="仿宋" w:hAnsi="仿宋" w:eastAsia="仿宋"/>
          <w:color w:val="auto"/>
          <w:sz w:val="30"/>
          <w:szCs w:val="30"/>
        </w:rPr>
        <w:t>损失及</w:t>
      </w:r>
      <w:r>
        <w:rPr>
          <w:rFonts w:ascii="仿宋" w:hAnsi="仿宋" w:eastAsia="仿宋"/>
          <w:color w:val="auto"/>
          <w:sz w:val="30"/>
          <w:szCs w:val="30"/>
        </w:rPr>
        <w:t>其他损失</w:t>
      </w:r>
      <w:r>
        <w:rPr>
          <w:rFonts w:hint="eastAsia" w:ascii="仿宋" w:hAnsi="仿宋" w:eastAsia="仿宋"/>
          <w:color w:val="auto"/>
          <w:sz w:val="30"/>
          <w:szCs w:val="30"/>
        </w:rPr>
        <w:t>的</w:t>
      </w:r>
      <w:r>
        <w:rPr>
          <w:rFonts w:ascii="仿宋" w:hAnsi="仿宋" w:eastAsia="仿宋"/>
          <w:color w:val="auto"/>
          <w:sz w:val="30"/>
          <w:szCs w:val="30"/>
        </w:rPr>
        <w:t>，</w:t>
      </w:r>
      <w:r>
        <w:rPr>
          <w:rFonts w:hint="eastAsia" w:ascii="仿宋" w:hAnsi="仿宋" w:eastAsia="仿宋"/>
          <w:color w:val="auto"/>
          <w:sz w:val="30"/>
          <w:szCs w:val="30"/>
        </w:rPr>
        <w:t>均</w:t>
      </w:r>
      <w:r>
        <w:rPr>
          <w:rFonts w:ascii="仿宋" w:hAnsi="仿宋" w:eastAsia="仿宋"/>
          <w:color w:val="auto"/>
          <w:sz w:val="30"/>
          <w:szCs w:val="30"/>
        </w:rPr>
        <w:t>应予赔偿。</w:t>
      </w:r>
    </w:p>
    <w:p>
      <w:pPr>
        <w:keepNext w:val="0"/>
        <w:keepLines w:val="0"/>
        <w:pageBreakBefore w:val="0"/>
        <w:widowControl/>
        <w:kinsoku/>
        <w:wordWrap/>
        <w:overflowPunct/>
        <w:topLinePunct w:val="0"/>
        <w:bidi w:val="0"/>
        <w:adjustRightInd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（三）</w:t>
      </w:r>
      <w:r>
        <w:rPr>
          <w:rFonts w:ascii="仿宋" w:hAnsi="仿宋" w:eastAsia="仿宋"/>
          <w:color w:val="auto"/>
          <w:kern w:val="0"/>
          <w:sz w:val="30"/>
          <w:szCs w:val="30"/>
        </w:rPr>
        <w:t>乙方协助甲方完善相关的消防管理制度，并负责为甲方培训消防系统操作和维护人员，以便甲方人员能够正确操作，充分发挥消防设施的作用及减少事故发生。</w:t>
      </w:r>
    </w:p>
    <w:p>
      <w:pPr>
        <w:keepNext w:val="0"/>
        <w:keepLines w:val="0"/>
        <w:pageBreakBefore w:val="0"/>
        <w:widowControl/>
        <w:kinsoku/>
        <w:wordWrap/>
        <w:overflowPunct/>
        <w:topLinePunct w:val="0"/>
        <w:bidi w:val="0"/>
        <w:adjustRightInd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（四）</w:t>
      </w:r>
      <w:r>
        <w:rPr>
          <w:rFonts w:ascii="仿宋" w:hAnsi="仿宋" w:eastAsia="仿宋"/>
          <w:color w:val="auto"/>
          <w:kern w:val="0"/>
          <w:sz w:val="30"/>
          <w:szCs w:val="30"/>
        </w:rPr>
        <w:t>乙方在维保工作中所发现的消防安全隐患，应及时告知甲方并提出改进意见，以便甲方采取有效措施排除隐患。</w:t>
      </w:r>
    </w:p>
    <w:p>
      <w:pPr>
        <w:keepNext w:val="0"/>
        <w:keepLines w:val="0"/>
        <w:pageBreakBefore w:val="0"/>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（五）</w:t>
      </w:r>
      <w:r>
        <w:rPr>
          <w:rFonts w:ascii="仿宋" w:hAnsi="仿宋" w:eastAsia="仿宋"/>
          <w:color w:val="auto"/>
          <w:sz w:val="30"/>
          <w:szCs w:val="30"/>
        </w:rPr>
        <w:t>乙方承诺其派驻甲方从事维保服务的所有工作人员均已与乙方建立了合法的劳动关系，并保证该劳动关系在本合同履行期间合法存续，乙方自行承担其工作人员的各项保险（含社会保险）、工资、劳保福利及其它一切费用，乙方处理与其员工劳动纠纷不得影响本合同的正常履行；作业过程中，乙方应严格要求其工作人员遵守甲方各项管理制度，维护甲方项目的所有公共设施、设备，如有损坏甲方管理区域内物品或物业设施、设备的，乙方及其工作人员承担连带赔偿责任。</w:t>
      </w:r>
    </w:p>
    <w:p>
      <w:pPr>
        <w:keepNext w:val="0"/>
        <w:keepLines w:val="0"/>
        <w:pageBreakBefore w:val="0"/>
        <w:widowControl/>
        <w:kinsoku/>
        <w:wordWrap/>
        <w:overflowPunct/>
        <w:topLinePunct w:val="0"/>
        <w:bidi w:val="0"/>
        <w:adjustRightInd w:val="0"/>
        <w:snapToGrid w:val="0"/>
        <w:spacing w:line="510" w:lineRule="exact"/>
        <w:ind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（六）</w:t>
      </w:r>
      <w:r>
        <w:rPr>
          <w:rFonts w:ascii="仿宋" w:hAnsi="仿宋" w:eastAsia="仿宋"/>
          <w:color w:val="auto"/>
          <w:kern w:val="0"/>
          <w:sz w:val="30"/>
          <w:szCs w:val="30"/>
        </w:rPr>
        <w:t>乙方维保人员应遵守甲方物业管理规章制度，并接受甲方的监督、检查，参加甲方会议，积极沟通、及时汇报日常工作。</w:t>
      </w:r>
    </w:p>
    <w:p>
      <w:pPr>
        <w:keepNext w:val="0"/>
        <w:keepLines w:val="0"/>
        <w:pageBreakBefore w:val="0"/>
        <w:widowControl/>
        <w:kinsoku/>
        <w:wordWrap/>
        <w:overflowPunct/>
        <w:topLinePunct w:val="0"/>
        <w:bidi w:val="0"/>
        <w:adjustRightInd w:val="0"/>
        <w:snapToGrid w:val="0"/>
        <w:spacing w:line="510" w:lineRule="exact"/>
        <w:ind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（七）</w:t>
      </w:r>
      <w:r>
        <w:rPr>
          <w:rFonts w:ascii="仿宋" w:hAnsi="仿宋" w:eastAsia="仿宋"/>
          <w:color w:val="auto"/>
          <w:kern w:val="0"/>
          <w:sz w:val="30"/>
          <w:szCs w:val="30"/>
        </w:rPr>
        <w:t>乙方应严格按照国家相关规范和省、市公安消防部门的要求，对消防设备设施进行检查、维护，使消防系统一直处于正常运行状态。</w:t>
      </w:r>
    </w:p>
    <w:p>
      <w:pPr>
        <w:keepNext w:val="0"/>
        <w:keepLines w:val="0"/>
        <w:pageBreakBefore w:val="0"/>
        <w:widowControl/>
        <w:kinsoku/>
        <w:wordWrap/>
        <w:overflowPunct/>
        <w:topLinePunct w:val="0"/>
        <w:bidi w:val="0"/>
        <w:adjustRightInd w:val="0"/>
        <w:snapToGrid w:val="0"/>
        <w:spacing w:line="510" w:lineRule="exact"/>
        <w:ind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（八）</w:t>
      </w:r>
      <w:r>
        <w:rPr>
          <w:rFonts w:ascii="仿宋" w:hAnsi="仿宋" w:eastAsia="仿宋"/>
          <w:color w:val="auto"/>
          <w:kern w:val="0"/>
          <w:sz w:val="30"/>
          <w:szCs w:val="30"/>
        </w:rPr>
        <w:t>乙方应按照维护保养标准</w:t>
      </w:r>
      <w:r>
        <w:rPr>
          <w:rFonts w:ascii="仿宋" w:hAnsi="仿宋" w:eastAsia="仿宋"/>
          <w:color w:val="auto"/>
          <w:kern w:val="0"/>
          <w:sz w:val="30"/>
          <w:szCs w:val="30"/>
          <w:u w:val="single"/>
        </w:rPr>
        <w:t>（具体见本合同附件一）</w:t>
      </w:r>
      <w:r>
        <w:rPr>
          <w:rFonts w:ascii="仿宋" w:hAnsi="仿宋" w:eastAsia="仿宋"/>
          <w:color w:val="auto"/>
          <w:kern w:val="0"/>
          <w:sz w:val="30"/>
          <w:szCs w:val="30"/>
        </w:rPr>
        <w:t>，定期维护保养，每次维保后提供</w:t>
      </w:r>
      <w:r>
        <w:rPr>
          <w:rFonts w:hint="eastAsia" w:ascii="仿宋" w:hAnsi="仿宋" w:eastAsia="仿宋"/>
          <w:color w:val="auto"/>
          <w:kern w:val="0"/>
          <w:sz w:val="30"/>
          <w:szCs w:val="30"/>
        </w:rPr>
        <w:t>消防</w:t>
      </w:r>
      <w:r>
        <w:rPr>
          <w:rFonts w:ascii="仿宋" w:hAnsi="仿宋" w:eastAsia="仿宋"/>
          <w:color w:val="auto"/>
          <w:kern w:val="0"/>
          <w:sz w:val="30"/>
          <w:szCs w:val="30"/>
        </w:rPr>
        <w:t>维护保养记录供双方签字确认后存档。乙方应出具真实的维保报告，如提供虚假材料所引起的一切责任由乙方负责。</w:t>
      </w:r>
    </w:p>
    <w:p>
      <w:pPr>
        <w:keepNext w:val="0"/>
        <w:keepLines w:val="0"/>
        <w:pageBreakBefore w:val="0"/>
        <w:widowControl/>
        <w:kinsoku/>
        <w:wordWrap/>
        <w:overflowPunct/>
        <w:topLinePunct w:val="0"/>
        <w:bidi w:val="0"/>
        <w:snapToGrid w:val="0"/>
        <w:spacing w:line="510" w:lineRule="exact"/>
        <w:ind w:firstLine="450" w:firstLineChars="150"/>
        <w:textAlignment w:val="auto"/>
        <w:outlineLvl w:val="2"/>
        <w:rPr>
          <w:rFonts w:ascii="仿宋" w:hAnsi="仿宋" w:eastAsia="仿宋" w:cs="宋体"/>
          <w:color w:val="auto"/>
          <w:kern w:val="0"/>
          <w:sz w:val="30"/>
          <w:szCs w:val="30"/>
        </w:rPr>
      </w:pPr>
      <w:r>
        <w:rPr>
          <w:rFonts w:hint="eastAsia" w:ascii="仿宋" w:hAnsi="仿宋" w:eastAsia="仿宋"/>
          <w:color w:val="auto"/>
          <w:kern w:val="0"/>
          <w:sz w:val="30"/>
          <w:szCs w:val="30"/>
        </w:rPr>
        <w:t>（九）发现消防设施存在隐患时，</w:t>
      </w:r>
      <w:r>
        <w:rPr>
          <w:rFonts w:ascii="仿宋" w:hAnsi="仿宋" w:eastAsia="仿宋"/>
          <w:color w:val="auto"/>
          <w:kern w:val="0"/>
          <w:sz w:val="30"/>
          <w:szCs w:val="30"/>
        </w:rPr>
        <w:t>乙方承担并更换单件费用在</w:t>
      </w:r>
      <w:r>
        <w:rPr>
          <w:rFonts w:hint="eastAsia" w:ascii="仿宋" w:hAnsi="仿宋" w:eastAsia="仿宋"/>
          <w:color w:val="auto"/>
          <w:kern w:val="0"/>
          <w:sz w:val="30"/>
          <w:szCs w:val="30"/>
          <w:u w:val="single"/>
        </w:rPr>
        <w:t xml:space="preserve"> 200 </w:t>
      </w:r>
      <w:r>
        <w:rPr>
          <w:rFonts w:ascii="仿宋" w:hAnsi="仿宋" w:eastAsia="仿宋"/>
          <w:color w:val="auto"/>
          <w:kern w:val="0"/>
          <w:sz w:val="30"/>
          <w:szCs w:val="30"/>
        </w:rPr>
        <w:t>元（含）以下的材料配件，详见附件</w:t>
      </w:r>
      <w:r>
        <w:rPr>
          <w:rFonts w:hint="eastAsia" w:ascii="仿宋" w:hAnsi="仿宋" w:eastAsia="仿宋"/>
          <w:color w:val="auto"/>
          <w:kern w:val="0"/>
          <w:sz w:val="30"/>
          <w:szCs w:val="30"/>
        </w:rPr>
        <w:t>四《</w:t>
      </w:r>
      <w:r>
        <w:rPr>
          <w:rFonts w:hint="eastAsia" w:ascii="仿宋" w:hAnsi="仿宋" w:eastAsia="仿宋" w:cs="宋体"/>
          <w:color w:val="auto"/>
          <w:kern w:val="0"/>
          <w:sz w:val="30"/>
          <w:szCs w:val="30"/>
        </w:rPr>
        <w:t>单品单件</w:t>
      </w:r>
      <w:r>
        <w:rPr>
          <w:rFonts w:hint="eastAsia" w:ascii="仿宋" w:hAnsi="仿宋" w:eastAsia="仿宋" w:cs="宋体"/>
          <w:color w:val="auto"/>
          <w:kern w:val="0"/>
          <w:sz w:val="30"/>
          <w:szCs w:val="30"/>
          <w:u w:val="single"/>
        </w:rPr>
        <w:t xml:space="preserve"> 200 </w:t>
      </w:r>
      <w:r>
        <w:rPr>
          <w:rFonts w:hint="eastAsia" w:ascii="仿宋" w:hAnsi="仿宋" w:eastAsia="仿宋" w:cs="宋体"/>
          <w:color w:val="auto"/>
          <w:kern w:val="0"/>
          <w:sz w:val="30"/>
          <w:szCs w:val="30"/>
        </w:rPr>
        <w:t>元以下免费配件清单》</w:t>
      </w:r>
    </w:p>
    <w:p>
      <w:pPr>
        <w:keepNext w:val="0"/>
        <w:keepLines w:val="0"/>
        <w:pageBreakBefore w:val="0"/>
        <w:widowControl/>
        <w:kinsoku/>
        <w:wordWrap/>
        <w:overflowPunct/>
        <w:topLinePunct w:val="0"/>
        <w:bidi w:val="0"/>
        <w:snapToGrid w:val="0"/>
        <w:spacing w:line="510" w:lineRule="exact"/>
        <w:ind w:firstLine="450" w:firstLineChars="15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（十）</w:t>
      </w:r>
      <w:r>
        <w:rPr>
          <w:rFonts w:ascii="仿宋" w:hAnsi="仿宋" w:eastAsia="仿宋"/>
          <w:color w:val="auto"/>
          <w:kern w:val="0"/>
          <w:sz w:val="30"/>
          <w:szCs w:val="30"/>
        </w:rPr>
        <w:t>乙方维保过程中，需更换消防材料时，应向甲方提供与更换消防材料相关的产品检验报告、合格证、质保期等书面文件，保证该消防材料系合格产品，并履行质保期义务。如因维保不当造成设备损坏，由乙方负责按市场价赔偿并承担因此产生的一切责任。</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kern w:val="0"/>
          <w:sz w:val="30"/>
          <w:szCs w:val="30"/>
        </w:rPr>
        <w:t>（十一）</w:t>
      </w:r>
      <w:r>
        <w:rPr>
          <w:rFonts w:ascii="仿宋" w:hAnsi="仿宋" w:eastAsia="仿宋"/>
          <w:color w:val="auto"/>
          <w:sz w:val="30"/>
          <w:szCs w:val="30"/>
        </w:rPr>
        <w:t>乙方提供24小时紧急消防设备设施维修服务，</w:t>
      </w:r>
      <w:r>
        <w:rPr>
          <w:rFonts w:hint="eastAsia" w:ascii="仿宋" w:hAnsi="仿宋" w:eastAsia="仿宋"/>
          <w:color w:val="auto"/>
          <w:sz w:val="30"/>
          <w:szCs w:val="30"/>
        </w:rPr>
        <w:t>联系人</w:t>
      </w:r>
      <w:r>
        <w:rPr>
          <w:rFonts w:ascii="仿宋" w:hAnsi="仿宋" w:eastAsia="仿宋"/>
          <w:color w:val="auto"/>
          <w:sz w:val="30"/>
          <w:szCs w:val="30"/>
          <w:u w:val="single"/>
        </w:rPr>
        <w:t xml:space="preserve"> </w:t>
      </w:r>
      <w:r>
        <w:rPr>
          <w:rFonts w:hint="eastAsia" w:ascii="仿宋" w:hAnsi="仿宋" w:eastAsia="仿宋"/>
          <w:color w:val="auto"/>
          <w:sz w:val="30"/>
          <w:szCs w:val="30"/>
          <w:u w:val="single"/>
        </w:rPr>
        <w:t>x</w:t>
      </w:r>
      <w:r>
        <w:rPr>
          <w:rFonts w:ascii="仿宋" w:hAnsi="仿宋" w:eastAsia="仿宋"/>
          <w:color w:val="auto"/>
          <w:sz w:val="30"/>
          <w:szCs w:val="30"/>
          <w:u w:val="single"/>
        </w:rPr>
        <w:t>xxxxx</w:t>
      </w:r>
      <w:r>
        <w:rPr>
          <w:rFonts w:hint="eastAsia" w:ascii="仿宋" w:hAnsi="仿宋" w:eastAsia="仿宋"/>
          <w:color w:val="auto"/>
          <w:sz w:val="30"/>
          <w:szCs w:val="30"/>
        </w:rPr>
        <w:t>，服务电话：</w:t>
      </w:r>
      <w:r>
        <w:rPr>
          <w:rFonts w:hint="eastAsia" w:ascii="仿宋" w:hAnsi="仿宋" w:eastAsia="仿宋"/>
          <w:color w:val="auto"/>
          <w:sz w:val="30"/>
          <w:szCs w:val="30"/>
          <w:u w:val="single"/>
        </w:rPr>
        <w:t xml:space="preserve"> </w:t>
      </w:r>
      <w:r>
        <w:rPr>
          <w:rFonts w:ascii="仿宋" w:hAnsi="仿宋" w:eastAsia="仿宋"/>
          <w:color w:val="auto"/>
          <w:sz w:val="30"/>
          <w:szCs w:val="30"/>
          <w:u w:val="single"/>
        </w:rPr>
        <w:t>xxxxxxxxxxx</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w:t>
      </w:r>
      <w:r>
        <w:rPr>
          <w:rFonts w:ascii="仿宋" w:hAnsi="仿宋" w:eastAsia="仿宋"/>
          <w:color w:val="auto"/>
          <w:sz w:val="30"/>
          <w:szCs w:val="30"/>
        </w:rPr>
        <w:t>在消防设备出现危险情况或故障时，乙方在接到甲方电话或书面通知后，必须派现场维保</w:t>
      </w:r>
      <w:r>
        <w:rPr>
          <w:rFonts w:hint="eastAsia" w:ascii="仿宋" w:hAnsi="仿宋" w:eastAsia="仿宋"/>
          <w:color w:val="auto"/>
          <w:sz w:val="30"/>
          <w:szCs w:val="30"/>
        </w:rPr>
        <w:t>技术员</w:t>
      </w:r>
      <w:r>
        <w:rPr>
          <w:rFonts w:ascii="仿宋" w:hAnsi="仿宋" w:eastAsia="仿宋"/>
          <w:color w:val="auto"/>
          <w:sz w:val="30"/>
          <w:szCs w:val="30"/>
        </w:rPr>
        <w:t>于</w:t>
      </w:r>
      <w:r>
        <w:rPr>
          <w:rFonts w:hint="eastAsia" w:ascii="仿宋" w:hAnsi="仿宋" w:eastAsia="仿宋"/>
          <w:color w:val="auto"/>
          <w:sz w:val="30"/>
          <w:szCs w:val="30"/>
          <w:u w:val="single"/>
        </w:rPr>
        <w:t xml:space="preserve"> 30 </w:t>
      </w:r>
      <w:r>
        <w:rPr>
          <w:rFonts w:hint="eastAsia" w:ascii="仿宋" w:hAnsi="仿宋" w:eastAsia="仿宋"/>
          <w:color w:val="auto"/>
          <w:sz w:val="30"/>
          <w:szCs w:val="30"/>
        </w:rPr>
        <w:t>分钟</w:t>
      </w:r>
      <w:r>
        <w:rPr>
          <w:rFonts w:ascii="仿宋" w:hAnsi="仿宋" w:eastAsia="仿宋"/>
          <w:color w:val="auto"/>
          <w:sz w:val="30"/>
          <w:szCs w:val="30"/>
        </w:rPr>
        <w:t>内到达现场</w:t>
      </w:r>
      <w:r>
        <w:rPr>
          <w:rFonts w:hint="eastAsia" w:ascii="仿宋" w:hAnsi="仿宋" w:eastAsia="仿宋"/>
          <w:color w:val="auto"/>
          <w:sz w:val="30"/>
          <w:szCs w:val="30"/>
        </w:rPr>
        <w:t>，单位</w:t>
      </w:r>
      <w:r>
        <w:rPr>
          <w:rFonts w:ascii="仿宋" w:hAnsi="仿宋" w:eastAsia="仿宋"/>
          <w:color w:val="auto"/>
          <w:sz w:val="30"/>
          <w:szCs w:val="30"/>
        </w:rPr>
        <w:t>技术负责人</w:t>
      </w:r>
      <w:r>
        <w:rPr>
          <w:rFonts w:hint="eastAsia" w:ascii="仿宋" w:hAnsi="仿宋" w:eastAsia="仿宋"/>
          <w:color w:val="auto"/>
          <w:sz w:val="30"/>
          <w:szCs w:val="30"/>
        </w:rPr>
        <w:t>1小时内到达现场</w:t>
      </w:r>
      <w:r>
        <w:rPr>
          <w:rFonts w:ascii="仿宋" w:hAnsi="仿宋" w:eastAsia="仿宋"/>
          <w:color w:val="auto"/>
          <w:sz w:val="30"/>
          <w:szCs w:val="30"/>
        </w:rPr>
        <w:t>并及时处理</w:t>
      </w:r>
      <w:r>
        <w:rPr>
          <w:rFonts w:hint="eastAsia" w:ascii="仿宋" w:hAnsi="仿宋" w:eastAsia="仿宋"/>
          <w:color w:val="auto"/>
          <w:sz w:val="30"/>
          <w:szCs w:val="30"/>
        </w:rPr>
        <w:t>，</w:t>
      </w:r>
      <w:r>
        <w:rPr>
          <w:rFonts w:ascii="仿宋" w:hAnsi="仿宋" w:eastAsia="仿宋"/>
          <w:color w:val="auto"/>
          <w:sz w:val="30"/>
          <w:szCs w:val="30"/>
        </w:rPr>
        <w:t>承诺接到从报修到修复完好不超过</w:t>
      </w:r>
      <w:r>
        <w:rPr>
          <w:rFonts w:hint="eastAsia" w:ascii="仿宋" w:hAnsi="仿宋" w:eastAsia="仿宋"/>
          <w:color w:val="auto"/>
          <w:sz w:val="30"/>
          <w:szCs w:val="30"/>
        </w:rPr>
        <w:t>8小时</w:t>
      </w:r>
      <w:r>
        <w:rPr>
          <w:rFonts w:ascii="仿宋" w:hAnsi="仿宋" w:eastAsia="仿宋"/>
          <w:color w:val="auto"/>
          <w:sz w:val="30"/>
          <w:szCs w:val="30"/>
        </w:rPr>
        <w:t>；若遇到疑难设备故障问题或者是特殊材料修复期为</w:t>
      </w:r>
      <w:r>
        <w:rPr>
          <w:rFonts w:hint="eastAsia" w:ascii="仿宋" w:hAnsi="仿宋" w:eastAsia="仿宋"/>
          <w:color w:val="auto"/>
          <w:sz w:val="30"/>
          <w:szCs w:val="30"/>
          <w:u w:val="single"/>
        </w:rPr>
        <w:t xml:space="preserve"> 5个 </w:t>
      </w:r>
      <w:r>
        <w:rPr>
          <w:rFonts w:hint="eastAsia" w:ascii="仿宋" w:hAnsi="仿宋" w:eastAsia="仿宋"/>
          <w:color w:val="auto"/>
          <w:sz w:val="30"/>
          <w:szCs w:val="30"/>
        </w:rPr>
        <w:t>自然</w:t>
      </w:r>
      <w:r>
        <w:rPr>
          <w:rFonts w:ascii="仿宋" w:hAnsi="仿宋" w:eastAsia="仿宋"/>
          <w:color w:val="auto"/>
          <w:sz w:val="30"/>
          <w:szCs w:val="30"/>
        </w:rPr>
        <w:t>日。</w:t>
      </w:r>
    </w:p>
    <w:p>
      <w:pPr>
        <w:keepNext w:val="0"/>
        <w:keepLines w:val="0"/>
        <w:pageBreakBefore w:val="0"/>
        <w:tabs>
          <w:tab w:val="left" w:pos="1080"/>
        </w:tabs>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（十二）消防系统、设备</w:t>
      </w:r>
      <w:r>
        <w:rPr>
          <w:rFonts w:ascii="仿宋" w:hAnsi="仿宋" w:eastAsia="仿宋"/>
          <w:color w:val="auto"/>
          <w:sz w:val="30"/>
          <w:szCs w:val="30"/>
        </w:rPr>
        <w:t>发生一般性故障的，乙方在</w:t>
      </w:r>
      <w:r>
        <w:rPr>
          <w:rFonts w:ascii="仿宋" w:hAnsi="仿宋" w:eastAsia="仿宋"/>
          <w:color w:val="auto"/>
          <w:sz w:val="30"/>
          <w:szCs w:val="30"/>
          <w:u w:val="single"/>
        </w:rPr>
        <w:t xml:space="preserve"> </w:t>
      </w:r>
      <w:r>
        <w:rPr>
          <w:rFonts w:hint="eastAsia" w:ascii="仿宋" w:hAnsi="仿宋" w:eastAsia="仿宋"/>
          <w:color w:val="auto"/>
          <w:sz w:val="30"/>
          <w:szCs w:val="30"/>
          <w:u w:val="single"/>
        </w:rPr>
        <w:t>2</w:t>
      </w:r>
      <w:r>
        <w:rPr>
          <w:rFonts w:ascii="仿宋" w:hAnsi="仿宋" w:eastAsia="仿宋"/>
          <w:color w:val="auto"/>
          <w:sz w:val="30"/>
          <w:szCs w:val="30"/>
        </w:rPr>
        <w:t>小时内排除修复完毕，对影响整个系统的故障，乙方应安排人员尽快排除故障，恢复各系统正常运行。遇特殊情况（如无备件，特殊配件一时无法供应）不能及时修复时，经甲方同意后方可推迟修复。对点位性故障</w:t>
      </w:r>
      <w:r>
        <w:rPr>
          <w:rFonts w:ascii="仿宋" w:hAnsi="仿宋" w:eastAsia="仿宋"/>
          <w:color w:val="auto"/>
          <w:sz w:val="30"/>
          <w:szCs w:val="30"/>
          <w:u w:val="single"/>
        </w:rPr>
        <w:t xml:space="preserve"> </w:t>
      </w:r>
      <w:r>
        <w:rPr>
          <w:rFonts w:hint="eastAsia" w:ascii="仿宋" w:hAnsi="仿宋" w:eastAsia="仿宋"/>
          <w:color w:val="auto"/>
          <w:sz w:val="30"/>
          <w:szCs w:val="30"/>
          <w:u w:val="single"/>
        </w:rPr>
        <w:t xml:space="preserve">2 </w:t>
      </w:r>
      <w:r>
        <w:rPr>
          <w:rFonts w:ascii="仿宋" w:hAnsi="仿宋" w:eastAsia="仿宋"/>
          <w:color w:val="auto"/>
          <w:sz w:val="30"/>
          <w:szCs w:val="30"/>
        </w:rPr>
        <w:t>小时内处理完毕，系统性故障</w:t>
      </w:r>
      <w:r>
        <w:rPr>
          <w:rFonts w:ascii="仿宋" w:hAnsi="仿宋" w:eastAsia="仿宋"/>
          <w:color w:val="auto"/>
          <w:sz w:val="30"/>
          <w:szCs w:val="30"/>
          <w:u w:val="single"/>
        </w:rPr>
        <w:t xml:space="preserve"> </w:t>
      </w:r>
      <w:r>
        <w:rPr>
          <w:rFonts w:hint="eastAsia" w:ascii="仿宋" w:hAnsi="仿宋" w:eastAsia="仿宋"/>
          <w:color w:val="auto"/>
          <w:sz w:val="30"/>
          <w:szCs w:val="30"/>
          <w:u w:val="single"/>
        </w:rPr>
        <w:t>8</w:t>
      </w:r>
      <w:r>
        <w:rPr>
          <w:rFonts w:ascii="仿宋" w:hAnsi="仿宋" w:eastAsia="仿宋"/>
          <w:color w:val="auto"/>
          <w:sz w:val="30"/>
          <w:szCs w:val="30"/>
        </w:rPr>
        <w:t>小时内处理完毕（以甲方对故障的性质认定为准）</w:t>
      </w:r>
      <w:r>
        <w:rPr>
          <w:rFonts w:hint="eastAsia" w:ascii="仿宋" w:hAnsi="仿宋" w:eastAsia="仿宋"/>
          <w:color w:val="auto"/>
          <w:sz w:val="30"/>
          <w:szCs w:val="30"/>
        </w:rPr>
        <w:t>，处理超时的，乙方按</w:t>
      </w:r>
      <w:r>
        <w:rPr>
          <w:rFonts w:hint="eastAsia" w:ascii="仿宋" w:hAnsi="仿宋" w:eastAsia="仿宋"/>
          <w:color w:val="auto"/>
          <w:sz w:val="30"/>
          <w:szCs w:val="30"/>
          <w:u w:val="single"/>
        </w:rPr>
        <w:t xml:space="preserve"> 50 </w:t>
      </w:r>
      <w:r>
        <w:rPr>
          <w:rFonts w:hint="eastAsia" w:ascii="仿宋" w:hAnsi="仿宋" w:eastAsia="仿宋"/>
          <w:color w:val="auto"/>
          <w:sz w:val="30"/>
          <w:szCs w:val="30"/>
        </w:rPr>
        <w:t>元/小时向甲方支付违约金，甲方可在维保服务费中扣除前述违约金。</w:t>
      </w:r>
      <w:r>
        <w:rPr>
          <w:rFonts w:ascii="仿宋" w:hAnsi="仿宋" w:eastAsia="仿宋"/>
          <w:color w:val="auto"/>
          <w:sz w:val="30"/>
          <w:szCs w:val="30"/>
        </w:rPr>
        <w:t>如需换单件费用大于</w:t>
      </w:r>
      <w:r>
        <w:rPr>
          <w:rFonts w:hint="eastAsia" w:ascii="仿宋" w:hAnsi="仿宋" w:eastAsia="仿宋"/>
          <w:color w:val="auto"/>
          <w:sz w:val="30"/>
          <w:szCs w:val="30"/>
          <w:u w:val="single"/>
        </w:rPr>
        <w:t xml:space="preserve"> 200 </w:t>
      </w:r>
      <w:r>
        <w:rPr>
          <w:rFonts w:ascii="仿宋" w:hAnsi="仿宋" w:eastAsia="仿宋"/>
          <w:color w:val="auto"/>
          <w:sz w:val="30"/>
          <w:szCs w:val="30"/>
        </w:rPr>
        <w:t>元时，时限按甲方书面规定时限为准。</w:t>
      </w:r>
    </w:p>
    <w:p>
      <w:pPr>
        <w:keepNext w:val="0"/>
        <w:keepLines w:val="0"/>
        <w:pageBreakBefore w:val="0"/>
        <w:tabs>
          <w:tab w:val="left" w:pos="1080"/>
        </w:tabs>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（十三）</w:t>
      </w:r>
      <w:r>
        <w:rPr>
          <w:rFonts w:ascii="仿宋" w:hAnsi="仿宋" w:eastAsia="仿宋"/>
          <w:color w:val="auto"/>
          <w:sz w:val="30"/>
          <w:szCs w:val="30"/>
        </w:rPr>
        <w:t>当系统损害严重，需更换设备或大修时，由乙方负责填报计划表，交甲方审核，设备可由甲方自行购买，或委托乙方提供，乙方可根据甲方提出的现场需要更换设备的规格、数量，积极配合甲方完成采购、安装工作，其设备采购费用由甲方承担。</w:t>
      </w:r>
    </w:p>
    <w:p>
      <w:pPr>
        <w:keepNext w:val="0"/>
        <w:keepLines w:val="0"/>
        <w:pageBreakBefore w:val="0"/>
        <w:tabs>
          <w:tab w:val="left" w:pos="1080"/>
        </w:tabs>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（十四）</w:t>
      </w:r>
      <w:r>
        <w:rPr>
          <w:rFonts w:ascii="仿宋" w:hAnsi="仿宋" w:eastAsia="仿宋"/>
          <w:color w:val="auto"/>
          <w:sz w:val="30"/>
          <w:szCs w:val="30"/>
        </w:rPr>
        <w:t>乙方应当按合同附件中的维修保养方案、标准规定各项全面履约。</w:t>
      </w:r>
    </w:p>
    <w:p>
      <w:pPr>
        <w:keepNext w:val="0"/>
        <w:keepLines w:val="0"/>
        <w:pageBreakBefore w:val="0"/>
        <w:kinsoku/>
        <w:wordWrap/>
        <w:overflowPunct/>
        <w:topLinePunct w:val="0"/>
        <w:bidi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（十五）</w:t>
      </w:r>
      <w:r>
        <w:rPr>
          <w:rFonts w:ascii="仿宋" w:hAnsi="仿宋" w:eastAsia="仿宋"/>
          <w:color w:val="auto"/>
          <w:sz w:val="30"/>
          <w:szCs w:val="30"/>
        </w:rPr>
        <w:t>乙方员工</w:t>
      </w:r>
      <w:r>
        <w:rPr>
          <w:rFonts w:hint="eastAsia" w:ascii="仿宋" w:hAnsi="仿宋" w:eastAsia="仿宋"/>
          <w:color w:val="auto"/>
          <w:sz w:val="30"/>
          <w:szCs w:val="30"/>
        </w:rPr>
        <w:t>及其雇佣人员</w:t>
      </w:r>
      <w:r>
        <w:rPr>
          <w:rFonts w:ascii="仿宋" w:hAnsi="仿宋" w:eastAsia="仿宋"/>
          <w:color w:val="auto"/>
          <w:sz w:val="30"/>
          <w:szCs w:val="30"/>
        </w:rPr>
        <w:t>人身事故处理</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1、</w:t>
      </w:r>
      <w:r>
        <w:rPr>
          <w:rFonts w:ascii="仿宋" w:hAnsi="仿宋" w:eastAsia="仿宋"/>
          <w:color w:val="auto"/>
          <w:sz w:val="30"/>
          <w:szCs w:val="30"/>
        </w:rPr>
        <w:t>乙方员工</w:t>
      </w:r>
      <w:r>
        <w:rPr>
          <w:rFonts w:hint="eastAsia" w:ascii="仿宋" w:hAnsi="仿宋" w:eastAsia="仿宋"/>
          <w:color w:val="auto"/>
          <w:sz w:val="30"/>
          <w:szCs w:val="30"/>
        </w:rPr>
        <w:t>及其雇佣人员</w:t>
      </w:r>
      <w:r>
        <w:rPr>
          <w:rFonts w:ascii="仿宋" w:hAnsi="仿宋" w:eastAsia="仿宋"/>
          <w:color w:val="auto"/>
          <w:sz w:val="30"/>
          <w:szCs w:val="30"/>
        </w:rPr>
        <w:t>在本合同施工/服务过程中出现人身伤害事故的，应由乙方自行承担医疗及其他一切赔偿费用，如因乙方违反本约定</w:t>
      </w:r>
      <w:r>
        <w:rPr>
          <w:rFonts w:hint="eastAsia" w:ascii="仿宋" w:hAnsi="仿宋" w:eastAsia="仿宋"/>
          <w:color w:val="auto"/>
          <w:sz w:val="30"/>
          <w:szCs w:val="30"/>
        </w:rPr>
        <w:t>造成甲方</w:t>
      </w:r>
      <w:r>
        <w:rPr>
          <w:rFonts w:ascii="仿宋" w:hAnsi="仿宋" w:eastAsia="仿宋"/>
          <w:color w:val="auto"/>
          <w:sz w:val="30"/>
          <w:szCs w:val="30"/>
        </w:rPr>
        <w:t>先行垫付损失的，乙方应在甲方垫付完毕之日起三日内偿还甲方，因乙方拒绝偿还甲方垫付款项而致使甲方产生的维权费用（包括但不限于：律师费、保全费、公证费、鉴定费、差旅费）由乙方承担。</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2、</w:t>
      </w:r>
      <w:r>
        <w:rPr>
          <w:rFonts w:ascii="仿宋" w:hAnsi="仿宋" w:eastAsia="仿宋"/>
          <w:color w:val="auto"/>
          <w:sz w:val="30"/>
          <w:szCs w:val="30"/>
        </w:rPr>
        <w:t>乙方应保证员工</w:t>
      </w:r>
      <w:r>
        <w:rPr>
          <w:rFonts w:hint="eastAsia" w:ascii="仿宋" w:hAnsi="仿宋" w:eastAsia="仿宋"/>
          <w:color w:val="auto"/>
          <w:sz w:val="30"/>
          <w:szCs w:val="30"/>
        </w:rPr>
        <w:t>及其雇佣人员</w:t>
      </w:r>
      <w:r>
        <w:rPr>
          <w:rFonts w:ascii="仿宋" w:hAnsi="仿宋" w:eastAsia="仿宋"/>
          <w:color w:val="auto"/>
          <w:sz w:val="30"/>
          <w:szCs w:val="30"/>
        </w:rPr>
        <w:t>出现人身伤害事故后，在出现事故当天即时安排人员进行替换，不得耽误施工/服务进度。</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3、</w:t>
      </w:r>
      <w:r>
        <w:rPr>
          <w:rFonts w:ascii="仿宋" w:hAnsi="仿宋" w:eastAsia="仿宋"/>
          <w:color w:val="auto"/>
          <w:sz w:val="30"/>
          <w:szCs w:val="30"/>
        </w:rPr>
        <w:t>乙方违反上述第</w:t>
      </w:r>
      <w:r>
        <w:rPr>
          <w:rFonts w:hint="eastAsia" w:ascii="仿宋" w:hAnsi="仿宋" w:eastAsia="仿宋"/>
          <w:color w:val="auto"/>
          <w:sz w:val="30"/>
          <w:szCs w:val="30"/>
        </w:rPr>
        <w:t>1</w:t>
      </w:r>
      <w:r>
        <w:rPr>
          <w:rFonts w:ascii="仿宋" w:hAnsi="仿宋" w:eastAsia="仿宋"/>
          <w:color w:val="auto"/>
          <w:sz w:val="30"/>
          <w:szCs w:val="30"/>
        </w:rPr>
        <w:t>、</w:t>
      </w:r>
      <w:r>
        <w:rPr>
          <w:rFonts w:hint="eastAsia" w:ascii="仿宋" w:hAnsi="仿宋" w:eastAsia="仿宋"/>
          <w:color w:val="auto"/>
          <w:sz w:val="30"/>
          <w:szCs w:val="30"/>
        </w:rPr>
        <w:t>2</w:t>
      </w:r>
      <w:r>
        <w:rPr>
          <w:rFonts w:ascii="仿宋" w:hAnsi="仿宋" w:eastAsia="仿宋"/>
          <w:color w:val="auto"/>
          <w:sz w:val="30"/>
          <w:szCs w:val="30"/>
        </w:rPr>
        <w:t>款规定的，甲方可随时解除合同并不承担任何责任；乙方造成甲方垫付费用及维权费用</w:t>
      </w:r>
      <w:r>
        <w:rPr>
          <w:rFonts w:hint="eastAsia" w:ascii="仿宋" w:hAnsi="仿宋" w:eastAsia="仿宋"/>
          <w:color w:val="auto"/>
          <w:sz w:val="30"/>
          <w:szCs w:val="30"/>
        </w:rPr>
        <w:t>损失及</w:t>
      </w:r>
      <w:r>
        <w:rPr>
          <w:rFonts w:ascii="仿宋" w:hAnsi="仿宋" w:eastAsia="仿宋"/>
          <w:color w:val="auto"/>
          <w:sz w:val="30"/>
          <w:szCs w:val="30"/>
        </w:rPr>
        <w:t>其他损失</w:t>
      </w:r>
      <w:r>
        <w:rPr>
          <w:rFonts w:hint="eastAsia" w:ascii="仿宋" w:hAnsi="仿宋" w:eastAsia="仿宋"/>
          <w:color w:val="auto"/>
          <w:sz w:val="30"/>
          <w:szCs w:val="30"/>
        </w:rPr>
        <w:t>的</w:t>
      </w:r>
      <w:r>
        <w:rPr>
          <w:rFonts w:ascii="仿宋" w:hAnsi="仿宋" w:eastAsia="仿宋"/>
          <w:color w:val="auto"/>
          <w:sz w:val="30"/>
          <w:szCs w:val="30"/>
        </w:rPr>
        <w:t>，</w:t>
      </w:r>
      <w:r>
        <w:rPr>
          <w:rFonts w:hint="eastAsia" w:ascii="仿宋" w:hAnsi="仿宋" w:eastAsia="仿宋"/>
          <w:color w:val="auto"/>
          <w:sz w:val="30"/>
          <w:szCs w:val="30"/>
        </w:rPr>
        <w:t>均</w:t>
      </w:r>
      <w:r>
        <w:rPr>
          <w:rFonts w:ascii="仿宋" w:hAnsi="仿宋" w:eastAsia="仿宋"/>
          <w:color w:val="auto"/>
          <w:sz w:val="30"/>
          <w:szCs w:val="30"/>
        </w:rPr>
        <w:t>应予赔偿。</w:t>
      </w:r>
    </w:p>
    <w:p>
      <w:pPr>
        <w:keepNext w:val="0"/>
        <w:keepLines w:val="0"/>
        <w:pageBreakBefore w:val="0"/>
        <w:kinsoku/>
        <w:wordWrap/>
        <w:overflowPunct/>
        <w:topLinePunct w:val="0"/>
        <w:bidi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（十六）</w:t>
      </w:r>
      <w:r>
        <w:rPr>
          <w:rFonts w:ascii="仿宋" w:hAnsi="仿宋" w:eastAsia="仿宋"/>
          <w:color w:val="auto"/>
          <w:sz w:val="30"/>
          <w:szCs w:val="30"/>
        </w:rPr>
        <w:t>第三方人身、财产事故处理</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1、</w:t>
      </w:r>
      <w:r>
        <w:rPr>
          <w:rFonts w:ascii="仿宋" w:hAnsi="仿宋" w:eastAsia="仿宋"/>
          <w:color w:val="auto"/>
          <w:sz w:val="30"/>
          <w:szCs w:val="30"/>
        </w:rPr>
        <w:t>如乙方</w:t>
      </w:r>
      <w:r>
        <w:rPr>
          <w:rFonts w:hint="eastAsia" w:ascii="仿宋" w:hAnsi="仿宋" w:eastAsia="仿宋"/>
          <w:color w:val="auto"/>
          <w:sz w:val="30"/>
          <w:szCs w:val="30"/>
        </w:rPr>
        <w:t>或</w:t>
      </w:r>
      <w:r>
        <w:rPr>
          <w:rFonts w:ascii="仿宋" w:hAnsi="仿宋" w:eastAsia="仿宋"/>
          <w:color w:val="auto"/>
          <w:sz w:val="30"/>
          <w:szCs w:val="30"/>
        </w:rPr>
        <w:t>其员工、雇用人员在施工/服务过程中造成其他第三方人身、财产损害的，应由乙方自行承担损害赔偿责任。如因乙方违反本约定</w:t>
      </w:r>
      <w:r>
        <w:rPr>
          <w:rFonts w:hint="eastAsia" w:ascii="仿宋" w:hAnsi="仿宋" w:eastAsia="仿宋"/>
          <w:color w:val="auto"/>
          <w:sz w:val="30"/>
          <w:szCs w:val="30"/>
        </w:rPr>
        <w:t>造成甲方</w:t>
      </w:r>
      <w:r>
        <w:rPr>
          <w:rFonts w:ascii="仿宋" w:hAnsi="仿宋" w:eastAsia="仿宋"/>
          <w:color w:val="auto"/>
          <w:sz w:val="30"/>
          <w:szCs w:val="30"/>
        </w:rPr>
        <w:t>先行垫付损失的，乙方应在甲方垫付完毕之日起三日内偿还甲方，因乙方拒绝偿还甲方垫付款项而致使甲方产生的维权费用（包括但不限于：律师费、保全费、公证费、鉴定费、差旅费）由乙方承担。</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2、</w:t>
      </w:r>
      <w:r>
        <w:rPr>
          <w:rFonts w:ascii="仿宋" w:hAnsi="仿宋" w:eastAsia="仿宋"/>
          <w:color w:val="auto"/>
          <w:sz w:val="30"/>
          <w:szCs w:val="30"/>
        </w:rPr>
        <w:t>乙方违反上述第</w:t>
      </w:r>
      <w:r>
        <w:rPr>
          <w:rFonts w:hint="eastAsia" w:ascii="仿宋" w:hAnsi="仿宋" w:eastAsia="仿宋"/>
          <w:color w:val="auto"/>
          <w:sz w:val="30"/>
          <w:szCs w:val="30"/>
        </w:rPr>
        <w:t>1</w:t>
      </w:r>
      <w:r>
        <w:rPr>
          <w:rFonts w:ascii="仿宋" w:hAnsi="仿宋" w:eastAsia="仿宋"/>
          <w:color w:val="auto"/>
          <w:sz w:val="30"/>
          <w:szCs w:val="30"/>
        </w:rPr>
        <w:t>款规定的，甲方可随时解除合同并不承担任何责任；乙方造成甲方垫付费用及维权费用</w:t>
      </w:r>
      <w:r>
        <w:rPr>
          <w:rFonts w:hint="eastAsia" w:ascii="仿宋" w:hAnsi="仿宋" w:eastAsia="仿宋"/>
          <w:color w:val="auto"/>
          <w:sz w:val="30"/>
          <w:szCs w:val="30"/>
        </w:rPr>
        <w:t>损失及</w:t>
      </w:r>
      <w:r>
        <w:rPr>
          <w:rFonts w:ascii="仿宋" w:hAnsi="仿宋" w:eastAsia="仿宋"/>
          <w:color w:val="auto"/>
          <w:sz w:val="30"/>
          <w:szCs w:val="30"/>
        </w:rPr>
        <w:t>其他损失</w:t>
      </w:r>
      <w:r>
        <w:rPr>
          <w:rFonts w:hint="eastAsia" w:ascii="仿宋" w:hAnsi="仿宋" w:eastAsia="仿宋"/>
          <w:color w:val="auto"/>
          <w:sz w:val="30"/>
          <w:szCs w:val="30"/>
        </w:rPr>
        <w:t>的</w:t>
      </w:r>
      <w:r>
        <w:rPr>
          <w:rFonts w:ascii="仿宋" w:hAnsi="仿宋" w:eastAsia="仿宋"/>
          <w:color w:val="auto"/>
          <w:sz w:val="30"/>
          <w:szCs w:val="30"/>
        </w:rPr>
        <w:t>，</w:t>
      </w:r>
      <w:r>
        <w:rPr>
          <w:rFonts w:hint="eastAsia" w:ascii="仿宋" w:hAnsi="仿宋" w:eastAsia="仿宋"/>
          <w:color w:val="auto"/>
          <w:sz w:val="30"/>
          <w:szCs w:val="30"/>
        </w:rPr>
        <w:t>均</w:t>
      </w:r>
      <w:r>
        <w:rPr>
          <w:rFonts w:ascii="仿宋" w:hAnsi="仿宋" w:eastAsia="仿宋"/>
          <w:color w:val="auto"/>
          <w:sz w:val="30"/>
          <w:szCs w:val="30"/>
        </w:rPr>
        <w:t>应予赔偿。</w:t>
      </w:r>
    </w:p>
    <w:p>
      <w:pPr>
        <w:keepNext w:val="0"/>
        <w:keepLines w:val="0"/>
        <w:pageBreakBefore w:val="0"/>
        <w:kinsoku/>
        <w:wordWrap/>
        <w:overflowPunct/>
        <w:topLinePunct w:val="0"/>
        <w:bidi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（十七）</w:t>
      </w:r>
      <w:r>
        <w:rPr>
          <w:rFonts w:ascii="仿宋" w:hAnsi="仿宋" w:eastAsia="仿宋"/>
          <w:color w:val="auto"/>
          <w:sz w:val="30"/>
          <w:szCs w:val="30"/>
        </w:rPr>
        <w:t>财产损坏赔偿责任</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ascii="仿宋" w:hAnsi="仿宋" w:eastAsia="仿宋"/>
          <w:color w:val="auto"/>
          <w:sz w:val="30"/>
          <w:szCs w:val="30"/>
        </w:rPr>
        <w:t>乙方</w:t>
      </w:r>
      <w:r>
        <w:rPr>
          <w:rFonts w:hint="eastAsia" w:ascii="仿宋" w:hAnsi="仿宋" w:eastAsia="仿宋"/>
          <w:color w:val="auto"/>
          <w:sz w:val="30"/>
          <w:szCs w:val="30"/>
        </w:rPr>
        <w:t>或</w:t>
      </w:r>
      <w:r>
        <w:rPr>
          <w:rFonts w:ascii="仿宋" w:hAnsi="仿宋" w:eastAsia="仿宋"/>
          <w:color w:val="auto"/>
          <w:sz w:val="30"/>
          <w:szCs w:val="30"/>
        </w:rPr>
        <w:t>其员工</w:t>
      </w:r>
      <w:r>
        <w:rPr>
          <w:rFonts w:hint="eastAsia" w:ascii="仿宋" w:hAnsi="仿宋" w:eastAsia="仿宋"/>
          <w:color w:val="auto"/>
          <w:sz w:val="30"/>
          <w:szCs w:val="30"/>
        </w:rPr>
        <w:t>、雇佣人员</w:t>
      </w:r>
      <w:r>
        <w:rPr>
          <w:rFonts w:ascii="仿宋" w:hAnsi="仿宋" w:eastAsia="仿宋"/>
          <w:color w:val="auto"/>
          <w:sz w:val="30"/>
          <w:szCs w:val="30"/>
        </w:rPr>
        <w:t>在施工/服务过程中导致甲方或第三方已有财产损失的（无论故意或过失），应按照购置价赔偿。赔偿标准以甲方或第三方提供的发票或收款收据或其他可以佐证的凭证为准。</w:t>
      </w:r>
    </w:p>
    <w:p>
      <w:pPr>
        <w:keepNext w:val="0"/>
        <w:keepLines w:val="0"/>
        <w:pageBreakBefore w:val="0"/>
        <w:kinsoku/>
        <w:wordWrap/>
        <w:overflowPunct/>
        <w:topLinePunct w:val="0"/>
        <w:bidi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（十八）</w:t>
      </w:r>
      <w:r>
        <w:rPr>
          <w:rFonts w:ascii="仿宋" w:hAnsi="仿宋" w:eastAsia="仿宋"/>
          <w:color w:val="auto"/>
          <w:sz w:val="30"/>
          <w:szCs w:val="30"/>
        </w:rPr>
        <w:t>行政/刑事责任</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1、</w:t>
      </w:r>
      <w:r>
        <w:rPr>
          <w:rFonts w:ascii="仿宋" w:hAnsi="仿宋" w:eastAsia="仿宋"/>
          <w:color w:val="auto"/>
          <w:sz w:val="30"/>
          <w:szCs w:val="30"/>
        </w:rPr>
        <w:t>乙方或其员工、雇佣人员在施工/服务过程中因违规操作、操作不当或因资质失效导致甲方或本合同对应服务项目遭受行政处罚的，乙方应无条件配合甲方处理协调，涉及行政罚款及损失赔偿的，应由乙方承担全部责任，如因乙方违反本约定</w:t>
      </w:r>
      <w:r>
        <w:rPr>
          <w:rFonts w:hint="eastAsia" w:ascii="仿宋" w:hAnsi="仿宋" w:eastAsia="仿宋"/>
          <w:color w:val="auto"/>
          <w:sz w:val="30"/>
          <w:szCs w:val="30"/>
        </w:rPr>
        <w:t>造成甲方</w:t>
      </w:r>
      <w:r>
        <w:rPr>
          <w:rFonts w:ascii="仿宋" w:hAnsi="仿宋" w:eastAsia="仿宋"/>
          <w:color w:val="auto"/>
          <w:sz w:val="30"/>
          <w:szCs w:val="30"/>
        </w:rPr>
        <w:t>先行垫付损失或</w:t>
      </w:r>
      <w:r>
        <w:rPr>
          <w:rFonts w:hint="eastAsia" w:ascii="仿宋" w:hAnsi="仿宋" w:eastAsia="仿宋"/>
          <w:color w:val="auto"/>
          <w:sz w:val="30"/>
          <w:szCs w:val="30"/>
        </w:rPr>
        <w:t>其他款项</w:t>
      </w:r>
      <w:r>
        <w:rPr>
          <w:rFonts w:ascii="仿宋" w:hAnsi="仿宋" w:eastAsia="仿宋"/>
          <w:color w:val="auto"/>
          <w:sz w:val="30"/>
          <w:szCs w:val="30"/>
        </w:rPr>
        <w:t>的，乙方应在甲方垫付</w:t>
      </w:r>
      <w:r>
        <w:rPr>
          <w:rFonts w:hint="eastAsia" w:ascii="仿宋" w:hAnsi="仿宋" w:eastAsia="仿宋"/>
          <w:color w:val="auto"/>
          <w:sz w:val="30"/>
          <w:szCs w:val="30"/>
        </w:rPr>
        <w:t>、支付</w:t>
      </w:r>
      <w:r>
        <w:rPr>
          <w:rFonts w:ascii="仿宋" w:hAnsi="仿宋" w:eastAsia="仿宋"/>
          <w:color w:val="auto"/>
          <w:sz w:val="30"/>
          <w:szCs w:val="30"/>
        </w:rPr>
        <w:t>完毕之日起三日内偿还甲方，因乙方拒绝偿还甲方垫付款项而致使甲方产生的维权费用（包括但不限于：律师费、保全费、公证费、鉴定费、差旅费）由乙方承担。</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2、</w:t>
      </w:r>
      <w:r>
        <w:rPr>
          <w:rFonts w:ascii="仿宋" w:hAnsi="仿宋" w:eastAsia="仿宋"/>
          <w:color w:val="auto"/>
          <w:sz w:val="30"/>
          <w:szCs w:val="30"/>
        </w:rPr>
        <w:t>乙方在施工/服务过程中造成安全责任事故的（无论最终是否被政府认定为“安全生产事故”），一切经济责任和其他行政、刑事责任</w:t>
      </w:r>
      <w:r>
        <w:rPr>
          <w:rFonts w:hint="eastAsia" w:ascii="仿宋" w:hAnsi="仿宋" w:eastAsia="仿宋"/>
          <w:color w:val="auto"/>
          <w:sz w:val="30"/>
          <w:szCs w:val="30"/>
        </w:rPr>
        <w:t>（赔偿、罚款、罚金、滞纳金）</w:t>
      </w:r>
      <w:r>
        <w:rPr>
          <w:rFonts w:ascii="仿宋" w:hAnsi="仿宋" w:eastAsia="仿宋"/>
          <w:color w:val="auto"/>
          <w:sz w:val="30"/>
          <w:szCs w:val="30"/>
        </w:rPr>
        <w:t>均由乙方承担。同时，乙方应无条件配合甲方进行事故后续安排工作，直到全部处理完毕为止。涉及行政责任或刑事责任的，乙方应无条件配合甲方，直到甲方收到政府部门正式结案文件为止。如因乙方违反本约定</w:t>
      </w:r>
      <w:r>
        <w:rPr>
          <w:rFonts w:hint="eastAsia" w:ascii="仿宋" w:hAnsi="仿宋" w:eastAsia="仿宋"/>
          <w:color w:val="auto"/>
          <w:sz w:val="30"/>
          <w:szCs w:val="30"/>
        </w:rPr>
        <w:t>造成甲方</w:t>
      </w:r>
      <w:r>
        <w:rPr>
          <w:rFonts w:ascii="仿宋" w:hAnsi="仿宋" w:eastAsia="仿宋"/>
          <w:color w:val="auto"/>
          <w:sz w:val="30"/>
          <w:szCs w:val="30"/>
        </w:rPr>
        <w:t>先行垫付损失或</w:t>
      </w:r>
      <w:r>
        <w:rPr>
          <w:rFonts w:hint="eastAsia" w:ascii="仿宋" w:hAnsi="仿宋" w:eastAsia="仿宋"/>
          <w:color w:val="auto"/>
          <w:sz w:val="30"/>
          <w:szCs w:val="30"/>
        </w:rPr>
        <w:t>支付其他款项</w:t>
      </w:r>
      <w:r>
        <w:rPr>
          <w:rFonts w:ascii="仿宋" w:hAnsi="仿宋" w:eastAsia="仿宋"/>
          <w:color w:val="auto"/>
          <w:sz w:val="30"/>
          <w:szCs w:val="30"/>
        </w:rPr>
        <w:t>的，乙方应在甲方垫付</w:t>
      </w:r>
      <w:r>
        <w:rPr>
          <w:rFonts w:hint="eastAsia" w:ascii="仿宋" w:hAnsi="仿宋" w:eastAsia="仿宋"/>
          <w:color w:val="auto"/>
          <w:sz w:val="30"/>
          <w:szCs w:val="30"/>
        </w:rPr>
        <w:t>、支付</w:t>
      </w:r>
      <w:r>
        <w:rPr>
          <w:rFonts w:ascii="仿宋" w:hAnsi="仿宋" w:eastAsia="仿宋"/>
          <w:color w:val="auto"/>
          <w:sz w:val="30"/>
          <w:szCs w:val="30"/>
        </w:rPr>
        <w:t>完毕之日起三日内偿还甲方，因乙方拒绝偿还甲方垫付款项而致使甲方产生的维权费用（包括但不限于：律师费、保全费、公证费、鉴定费、差旅费）由乙方承担。</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3、</w:t>
      </w:r>
      <w:r>
        <w:rPr>
          <w:rFonts w:ascii="仿宋" w:hAnsi="仿宋" w:eastAsia="仿宋"/>
          <w:color w:val="auto"/>
          <w:sz w:val="30"/>
          <w:szCs w:val="30"/>
        </w:rPr>
        <w:t>乙方违反上述第</w:t>
      </w:r>
      <w:r>
        <w:rPr>
          <w:rFonts w:hint="eastAsia" w:ascii="仿宋" w:hAnsi="仿宋" w:eastAsia="仿宋"/>
          <w:color w:val="auto"/>
          <w:sz w:val="30"/>
          <w:szCs w:val="30"/>
        </w:rPr>
        <w:t>1</w:t>
      </w:r>
      <w:r>
        <w:rPr>
          <w:rFonts w:ascii="仿宋" w:hAnsi="仿宋" w:eastAsia="仿宋"/>
          <w:color w:val="auto"/>
          <w:sz w:val="30"/>
          <w:szCs w:val="30"/>
        </w:rPr>
        <w:t>、</w:t>
      </w:r>
      <w:r>
        <w:rPr>
          <w:rFonts w:hint="eastAsia" w:ascii="仿宋" w:hAnsi="仿宋" w:eastAsia="仿宋"/>
          <w:color w:val="auto"/>
          <w:sz w:val="30"/>
          <w:szCs w:val="30"/>
        </w:rPr>
        <w:t>2</w:t>
      </w:r>
      <w:r>
        <w:rPr>
          <w:rFonts w:ascii="仿宋" w:hAnsi="仿宋" w:eastAsia="仿宋"/>
          <w:color w:val="auto"/>
          <w:sz w:val="30"/>
          <w:szCs w:val="30"/>
        </w:rPr>
        <w:t>款规定的，甲方可随时解除合同并不承担任何责任；乙方造成甲方垫付费用及维权费用</w:t>
      </w:r>
      <w:r>
        <w:rPr>
          <w:rFonts w:hint="eastAsia" w:ascii="仿宋" w:hAnsi="仿宋" w:eastAsia="仿宋"/>
          <w:color w:val="auto"/>
          <w:sz w:val="30"/>
          <w:szCs w:val="30"/>
        </w:rPr>
        <w:t>损失及</w:t>
      </w:r>
      <w:r>
        <w:rPr>
          <w:rFonts w:ascii="仿宋" w:hAnsi="仿宋" w:eastAsia="仿宋"/>
          <w:color w:val="auto"/>
          <w:sz w:val="30"/>
          <w:szCs w:val="30"/>
        </w:rPr>
        <w:t>其他损失</w:t>
      </w:r>
      <w:r>
        <w:rPr>
          <w:rFonts w:hint="eastAsia" w:ascii="仿宋" w:hAnsi="仿宋" w:eastAsia="仿宋"/>
          <w:color w:val="auto"/>
          <w:sz w:val="30"/>
          <w:szCs w:val="30"/>
        </w:rPr>
        <w:t>的</w:t>
      </w:r>
      <w:r>
        <w:rPr>
          <w:rFonts w:ascii="仿宋" w:hAnsi="仿宋" w:eastAsia="仿宋"/>
          <w:color w:val="auto"/>
          <w:sz w:val="30"/>
          <w:szCs w:val="30"/>
        </w:rPr>
        <w:t>，</w:t>
      </w:r>
      <w:r>
        <w:rPr>
          <w:rFonts w:hint="eastAsia" w:ascii="仿宋" w:hAnsi="仿宋" w:eastAsia="仿宋"/>
          <w:color w:val="auto"/>
          <w:sz w:val="30"/>
          <w:szCs w:val="30"/>
        </w:rPr>
        <w:t>均</w:t>
      </w:r>
      <w:r>
        <w:rPr>
          <w:rFonts w:ascii="仿宋" w:hAnsi="仿宋" w:eastAsia="仿宋"/>
          <w:color w:val="auto"/>
          <w:sz w:val="30"/>
          <w:szCs w:val="30"/>
        </w:rPr>
        <w:t>应予赔偿。</w:t>
      </w:r>
    </w:p>
    <w:p>
      <w:pPr>
        <w:keepNext w:val="0"/>
        <w:keepLines w:val="0"/>
        <w:pageBreakBefore w:val="0"/>
        <w:tabs>
          <w:tab w:val="left" w:pos="1080"/>
        </w:tabs>
        <w:kinsoku/>
        <w:wordWrap/>
        <w:overflowPunct/>
        <w:topLinePunct w:val="0"/>
        <w:bidi w:val="0"/>
        <w:snapToGrid w:val="0"/>
        <w:spacing w:line="510" w:lineRule="exact"/>
        <w:ind w:firstLine="300" w:firstLineChars="100"/>
        <w:textAlignment w:val="auto"/>
        <w:rPr>
          <w:rFonts w:ascii="仿宋" w:hAnsi="仿宋" w:eastAsia="仿宋"/>
          <w:b/>
          <w:color w:val="auto"/>
          <w:sz w:val="30"/>
          <w:szCs w:val="30"/>
        </w:rPr>
      </w:pPr>
      <w:r>
        <w:rPr>
          <w:rFonts w:hint="eastAsia" w:ascii="仿宋" w:hAnsi="仿宋" w:eastAsia="仿宋"/>
          <w:color w:val="auto"/>
          <w:sz w:val="30"/>
          <w:szCs w:val="30"/>
        </w:rPr>
        <w:t>（十九）每年12月份，乙方应根据备件使用寿命及现状提交下年度需要更换的配件清单。</w:t>
      </w:r>
    </w:p>
    <w:p>
      <w:pPr>
        <w:keepNext w:val="0"/>
        <w:keepLines w:val="0"/>
        <w:pageBreakBefore w:val="0"/>
        <w:tabs>
          <w:tab w:val="left" w:pos="1080"/>
        </w:tabs>
        <w:kinsoku/>
        <w:wordWrap/>
        <w:overflowPunct/>
        <w:topLinePunct w:val="0"/>
        <w:bidi w:val="0"/>
        <w:snapToGrid w:val="0"/>
        <w:spacing w:line="510" w:lineRule="exact"/>
        <w:ind w:firstLine="300" w:firstLineChars="100"/>
        <w:textAlignment w:val="auto"/>
        <w:rPr>
          <w:rFonts w:ascii="仿宋" w:hAnsi="仿宋" w:eastAsia="仿宋"/>
          <w:color w:val="auto"/>
          <w:sz w:val="30"/>
          <w:szCs w:val="30"/>
        </w:rPr>
      </w:pPr>
      <w:r>
        <w:rPr>
          <w:rFonts w:hint="eastAsia" w:ascii="仿宋" w:hAnsi="仿宋" w:eastAsia="仿宋"/>
          <w:color w:val="auto"/>
          <w:sz w:val="30"/>
          <w:szCs w:val="30"/>
        </w:rPr>
        <w:t>（二十）乙方每</w:t>
      </w:r>
      <w:r>
        <w:rPr>
          <w:rFonts w:hint="eastAsia" w:ascii="仿宋" w:hAnsi="仿宋" w:eastAsia="仿宋"/>
          <w:color w:val="auto"/>
          <w:sz w:val="30"/>
          <w:szCs w:val="30"/>
          <w:u w:val="single"/>
        </w:rPr>
        <w:t>季度</w:t>
      </w:r>
      <w:r>
        <w:rPr>
          <w:rFonts w:hint="eastAsia" w:ascii="仿宋" w:hAnsi="仿宋" w:eastAsia="仿宋"/>
          <w:color w:val="auto"/>
          <w:sz w:val="30"/>
          <w:szCs w:val="30"/>
        </w:rPr>
        <w:t>向甲方提交维保总结，总结模板参见附件二。乙方每年应对消防设施设备进行一次年度检测，并取得当地主管部门认可的检测报告。</w:t>
      </w:r>
    </w:p>
    <w:p>
      <w:pPr>
        <w:keepNext w:val="0"/>
        <w:keepLines w:val="0"/>
        <w:pageBreakBefore w:val="0"/>
        <w:tabs>
          <w:tab w:val="left" w:pos="1080"/>
        </w:tabs>
        <w:kinsoku/>
        <w:wordWrap/>
        <w:overflowPunct/>
        <w:topLinePunct w:val="0"/>
        <w:bidi w:val="0"/>
        <w:snapToGrid w:val="0"/>
        <w:spacing w:line="510" w:lineRule="exact"/>
        <w:ind w:firstLine="300" w:firstLineChars="100"/>
        <w:textAlignment w:val="auto"/>
        <w:rPr>
          <w:rFonts w:ascii="仿宋" w:hAnsi="仿宋" w:eastAsia="仿宋"/>
          <w:b/>
          <w:color w:val="auto"/>
          <w:sz w:val="30"/>
          <w:szCs w:val="30"/>
        </w:rPr>
      </w:pPr>
      <w:r>
        <w:rPr>
          <w:rFonts w:hint="eastAsia" w:ascii="仿宋" w:hAnsi="仿宋" w:eastAsia="仿宋"/>
          <w:color w:val="auto"/>
          <w:sz w:val="30"/>
          <w:szCs w:val="30"/>
        </w:rPr>
        <w:t>（二十一）乙方提交的维保记录中，涉及测试的应由打印凭条作为支持，否则视为无效，按</w:t>
      </w:r>
      <w:r>
        <w:rPr>
          <w:rFonts w:hint="eastAsia" w:ascii="仿宋" w:hAnsi="仿宋" w:eastAsia="仿宋"/>
          <w:color w:val="auto"/>
          <w:sz w:val="30"/>
          <w:szCs w:val="30"/>
          <w:u w:val="single"/>
        </w:rPr>
        <w:t xml:space="preserve"> 500元/次 </w:t>
      </w:r>
      <w:r>
        <w:rPr>
          <w:rFonts w:hint="eastAsia" w:ascii="仿宋" w:hAnsi="仿宋" w:eastAsia="仿宋"/>
          <w:color w:val="auto"/>
          <w:sz w:val="30"/>
          <w:szCs w:val="30"/>
        </w:rPr>
        <w:t>扣款。</w:t>
      </w:r>
    </w:p>
    <w:p>
      <w:pPr>
        <w:keepNext w:val="0"/>
        <w:keepLines w:val="0"/>
        <w:pageBreakBefore w:val="0"/>
        <w:kinsoku/>
        <w:wordWrap/>
        <w:overflowPunct/>
        <w:topLinePunct w:val="0"/>
        <w:bidi w:val="0"/>
        <w:spacing w:line="510" w:lineRule="exact"/>
        <w:ind w:firstLine="300" w:firstLineChars="100"/>
        <w:textAlignment w:val="auto"/>
        <w:rPr>
          <w:rFonts w:ascii="仿宋" w:hAnsi="仿宋" w:eastAsia="仿宋"/>
          <w:color w:val="auto"/>
          <w:sz w:val="30"/>
          <w:szCs w:val="30"/>
        </w:rPr>
      </w:pPr>
      <w:r>
        <w:rPr>
          <w:rFonts w:hint="eastAsia" w:ascii="仿宋" w:hAnsi="仿宋" w:eastAsia="仿宋"/>
          <w:color w:val="auto"/>
          <w:sz w:val="30"/>
          <w:szCs w:val="30"/>
        </w:rPr>
        <w:t>（二十二）乙方在本合同履行期间及终止后，不得向甲方业主或任何第三方散布不利于甲方名誉的言论，一经甲方发现的，甲方有权单方解除本合同并有权要求乙方承担相应违约和赔偿责任。</w:t>
      </w:r>
    </w:p>
    <w:p>
      <w:pPr>
        <w:keepNext w:val="0"/>
        <w:keepLines w:val="0"/>
        <w:pageBreakBefore w:val="0"/>
        <w:widowControl/>
        <w:tabs>
          <w:tab w:val="left" w:pos="851"/>
          <w:tab w:val="left" w:pos="1702"/>
        </w:tabs>
        <w:kinsoku/>
        <w:wordWrap/>
        <w:overflowPunct/>
        <w:topLinePunct w:val="0"/>
        <w:bidi w:val="0"/>
        <w:spacing w:before="156" w:line="510" w:lineRule="exact"/>
        <w:ind w:firstLine="602" w:firstLineChars="200"/>
        <w:jc w:val="left"/>
        <w:textAlignment w:val="auto"/>
        <w:outlineLvl w:val="0"/>
        <w:rPr>
          <w:rFonts w:ascii="仿宋" w:hAnsi="仿宋" w:eastAsia="仿宋"/>
          <w:color w:val="auto"/>
          <w:sz w:val="30"/>
          <w:szCs w:val="30"/>
        </w:rPr>
      </w:pPr>
      <w:r>
        <w:rPr>
          <w:rFonts w:hint="eastAsia" w:ascii="仿宋" w:hAnsi="仿宋" w:eastAsia="仿宋"/>
          <w:b/>
          <w:color w:val="auto"/>
          <w:sz w:val="30"/>
          <w:szCs w:val="30"/>
        </w:rPr>
        <w:t>第十条</w:t>
      </w:r>
      <w:r>
        <w:rPr>
          <w:rFonts w:ascii="仿宋" w:hAnsi="仿宋" w:eastAsia="仿宋"/>
          <w:b/>
          <w:color w:val="auto"/>
          <w:sz w:val="30"/>
          <w:szCs w:val="30"/>
        </w:rPr>
        <w:t xml:space="preserve"> </w:t>
      </w:r>
      <w:r>
        <w:rPr>
          <w:rFonts w:hint="eastAsia" w:ascii="仿宋" w:hAnsi="仿宋" w:eastAsia="仿宋"/>
          <w:b/>
          <w:color w:val="auto"/>
          <w:sz w:val="30"/>
          <w:szCs w:val="30"/>
        </w:rPr>
        <w:t>其它约定</w:t>
      </w:r>
    </w:p>
    <w:p>
      <w:pPr>
        <w:keepNext w:val="0"/>
        <w:keepLines w:val="0"/>
        <w:pageBreakBefore w:val="0"/>
        <w:widowControl/>
        <w:kinsoku/>
        <w:wordWrap/>
        <w:overflowPunct/>
        <w:topLinePunct w:val="0"/>
        <w:bidi w:val="0"/>
        <w:snapToGrid w:val="0"/>
        <w:spacing w:line="510" w:lineRule="exact"/>
        <w:ind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甲乙双方均需遵守和执行国家、省、市有关建筑消防设施的法规和技术规范，定期共同向公安消防机构报告合同范围内消防设施的运行情况并接受其监督。</w:t>
      </w:r>
    </w:p>
    <w:p>
      <w:pPr>
        <w:keepNext w:val="0"/>
        <w:keepLines w:val="0"/>
        <w:pageBreakBefore w:val="0"/>
        <w:widowControl/>
        <w:tabs>
          <w:tab w:val="left" w:pos="851"/>
          <w:tab w:val="left" w:pos="1702"/>
        </w:tabs>
        <w:kinsoku/>
        <w:wordWrap/>
        <w:overflowPunct/>
        <w:topLinePunct w:val="0"/>
        <w:bidi w:val="0"/>
        <w:spacing w:before="156" w:line="510" w:lineRule="exact"/>
        <w:ind w:firstLine="602" w:firstLineChars="200"/>
        <w:jc w:val="left"/>
        <w:textAlignment w:val="auto"/>
        <w:outlineLvl w:val="0"/>
        <w:rPr>
          <w:rFonts w:ascii="仿宋" w:hAnsi="仿宋" w:eastAsia="仿宋"/>
          <w:color w:val="auto"/>
          <w:sz w:val="30"/>
          <w:szCs w:val="30"/>
        </w:rPr>
      </w:pPr>
      <w:r>
        <w:rPr>
          <w:rFonts w:hint="eastAsia" w:ascii="仿宋" w:hAnsi="仿宋" w:eastAsia="仿宋"/>
          <w:b/>
          <w:color w:val="auto"/>
          <w:sz w:val="30"/>
          <w:szCs w:val="30"/>
        </w:rPr>
        <w:t>第十一条</w:t>
      </w:r>
      <w:r>
        <w:rPr>
          <w:rFonts w:ascii="仿宋" w:hAnsi="仿宋" w:eastAsia="仿宋"/>
          <w:b/>
          <w:color w:val="auto"/>
          <w:sz w:val="30"/>
          <w:szCs w:val="30"/>
        </w:rPr>
        <w:t xml:space="preserve"> </w:t>
      </w:r>
      <w:r>
        <w:rPr>
          <w:rFonts w:hint="eastAsia" w:ascii="仿宋" w:hAnsi="仿宋" w:eastAsia="仿宋"/>
          <w:b/>
          <w:color w:val="auto"/>
          <w:sz w:val="30"/>
          <w:szCs w:val="30"/>
        </w:rPr>
        <w:t>违约责任</w:t>
      </w:r>
    </w:p>
    <w:p>
      <w:pPr>
        <w:keepNext w:val="0"/>
        <w:keepLines w:val="0"/>
        <w:pageBreakBefore w:val="0"/>
        <w:widowControl/>
        <w:kinsoku/>
        <w:wordWrap/>
        <w:overflowPunct/>
        <w:topLinePunct w:val="0"/>
        <w:bidi w:val="0"/>
        <w:adjustRightInd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（一）</w:t>
      </w:r>
      <w:r>
        <w:rPr>
          <w:rFonts w:ascii="仿宋" w:hAnsi="仿宋" w:eastAsia="仿宋"/>
          <w:color w:val="auto"/>
          <w:kern w:val="0"/>
          <w:sz w:val="30"/>
          <w:szCs w:val="30"/>
        </w:rPr>
        <w:t>除本合同另有约定外，</w:t>
      </w:r>
      <w:r>
        <w:rPr>
          <w:rFonts w:hint="eastAsia" w:ascii="仿宋" w:hAnsi="仿宋" w:eastAsia="仿宋"/>
          <w:color w:val="auto"/>
          <w:kern w:val="0"/>
          <w:sz w:val="30"/>
          <w:szCs w:val="30"/>
        </w:rPr>
        <w:t>乙</w:t>
      </w:r>
      <w:r>
        <w:rPr>
          <w:rFonts w:ascii="仿宋" w:hAnsi="仿宋" w:eastAsia="仿宋"/>
          <w:color w:val="auto"/>
          <w:kern w:val="0"/>
          <w:sz w:val="30"/>
          <w:szCs w:val="30"/>
        </w:rPr>
        <w:t>方不得无故终止合同，如有违约，则</w:t>
      </w:r>
      <w:r>
        <w:rPr>
          <w:rFonts w:hint="eastAsia" w:ascii="仿宋" w:hAnsi="仿宋" w:eastAsia="仿宋"/>
          <w:color w:val="auto"/>
          <w:kern w:val="0"/>
          <w:sz w:val="30"/>
          <w:szCs w:val="30"/>
        </w:rPr>
        <w:t>应</w:t>
      </w:r>
      <w:r>
        <w:rPr>
          <w:rFonts w:ascii="仿宋" w:hAnsi="仿宋" w:eastAsia="仿宋"/>
          <w:color w:val="auto"/>
          <w:kern w:val="0"/>
          <w:sz w:val="30"/>
          <w:szCs w:val="30"/>
        </w:rPr>
        <w:t>按合同总</w:t>
      </w:r>
      <w:r>
        <w:rPr>
          <w:rFonts w:hint="eastAsia" w:ascii="仿宋" w:hAnsi="仿宋" w:eastAsia="仿宋"/>
          <w:color w:val="auto"/>
          <w:kern w:val="0"/>
          <w:sz w:val="30"/>
          <w:szCs w:val="30"/>
        </w:rPr>
        <w:t>价</w:t>
      </w:r>
      <w:r>
        <w:rPr>
          <w:rFonts w:ascii="仿宋" w:hAnsi="仿宋" w:eastAsia="仿宋"/>
          <w:color w:val="auto"/>
          <w:kern w:val="0"/>
          <w:sz w:val="30"/>
          <w:szCs w:val="30"/>
        </w:rPr>
        <w:t>的</w:t>
      </w:r>
      <w:r>
        <w:rPr>
          <w:rFonts w:ascii="仿宋" w:hAnsi="仿宋" w:eastAsia="仿宋"/>
          <w:color w:val="auto"/>
          <w:kern w:val="0"/>
          <w:sz w:val="30"/>
          <w:szCs w:val="30"/>
          <w:u w:val="single"/>
        </w:rPr>
        <w:t xml:space="preserve"> 20% </w:t>
      </w:r>
      <w:r>
        <w:rPr>
          <w:rFonts w:ascii="仿宋" w:hAnsi="仿宋" w:eastAsia="仿宋"/>
          <w:color w:val="auto"/>
          <w:kern w:val="0"/>
          <w:sz w:val="30"/>
          <w:szCs w:val="30"/>
        </w:rPr>
        <w:t>向</w:t>
      </w:r>
      <w:r>
        <w:rPr>
          <w:rFonts w:hint="eastAsia" w:ascii="仿宋" w:hAnsi="仿宋" w:eastAsia="仿宋"/>
          <w:color w:val="auto"/>
          <w:kern w:val="0"/>
          <w:sz w:val="30"/>
          <w:szCs w:val="30"/>
        </w:rPr>
        <w:t>甲</w:t>
      </w:r>
      <w:r>
        <w:rPr>
          <w:rFonts w:ascii="仿宋" w:hAnsi="仿宋" w:eastAsia="仿宋"/>
          <w:color w:val="auto"/>
          <w:kern w:val="0"/>
          <w:sz w:val="30"/>
          <w:szCs w:val="30"/>
        </w:rPr>
        <w:t>方支付违约金，造成损失的另行赔付。</w:t>
      </w:r>
    </w:p>
    <w:p>
      <w:pPr>
        <w:keepNext w:val="0"/>
        <w:keepLines w:val="0"/>
        <w:pageBreakBefore w:val="0"/>
        <w:tabs>
          <w:tab w:val="left" w:pos="1080"/>
        </w:tabs>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（二）</w:t>
      </w:r>
      <w:r>
        <w:rPr>
          <w:rFonts w:ascii="仿宋" w:hAnsi="仿宋" w:eastAsia="仿宋"/>
          <w:color w:val="auto"/>
          <w:sz w:val="30"/>
          <w:szCs w:val="30"/>
        </w:rPr>
        <w:t>在甲方书面或电话故障报修后，如乙方未在</w:t>
      </w:r>
      <w:r>
        <w:rPr>
          <w:rFonts w:hint="eastAsia" w:ascii="仿宋" w:hAnsi="仿宋" w:eastAsia="仿宋"/>
          <w:color w:val="auto"/>
          <w:sz w:val="30"/>
          <w:szCs w:val="30"/>
        </w:rPr>
        <w:t>本合同</w:t>
      </w:r>
      <w:r>
        <w:rPr>
          <w:rFonts w:ascii="仿宋" w:hAnsi="仿宋" w:eastAsia="仿宋"/>
          <w:color w:val="auto"/>
          <w:sz w:val="30"/>
          <w:szCs w:val="30"/>
        </w:rPr>
        <w:t>约定时间内到达现场维修的，按</w:t>
      </w:r>
      <w:r>
        <w:rPr>
          <w:rFonts w:hint="eastAsia" w:ascii="仿宋" w:hAnsi="仿宋" w:eastAsia="仿宋"/>
          <w:color w:val="auto"/>
          <w:sz w:val="30"/>
          <w:szCs w:val="30"/>
          <w:u w:val="single"/>
        </w:rPr>
        <w:t xml:space="preserve"> 200 </w:t>
      </w:r>
      <w:r>
        <w:rPr>
          <w:rFonts w:ascii="仿宋" w:hAnsi="仿宋" w:eastAsia="仿宋"/>
          <w:color w:val="auto"/>
          <w:sz w:val="30"/>
          <w:szCs w:val="30"/>
        </w:rPr>
        <w:t>元/次向甲方支付违约金，并赔偿因此造成的一切损失及承担全部责任。</w:t>
      </w:r>
    </w:p>
    <w:p>
      <w:pPr>
        <w:keepNext w:val="0"/>
        <w:keepLines w:val="0"/>
        <w:pageBreakBefore w:val="0"/>
        <w:tabs>
          <w:tab w:val="left" w:pos="1080"/>
        </w:tabs>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（三）</w:t>
      </w:r>
      <w:r>
        <w:rPr>
          <w:rFonts w:ascii="仿宋" w:hAnsi="仿宋" w:eastAsia="仿宋"/>
          <w:color w:val="auto"/>
          <w:sz w:val="30"/>
          <w:szCs w:val="30"/>
        </w:rPr>
        <w:t>乙方未按国家、省、市标准</w:t>
      </w:r>
      <w:r>
        <w:rPr>
          <w:rFonts w:hint="eastAsia" w:ascii="仿宋" w:hAnsi="仿宋" w:eastAsia="仿宋"/>
          <w:color w:val="auto"/>
          <w:sz w:val="30"/>
          <w:szCs w:val="30"/>
        </w:rPr>
        <w:t>（存在多种标准时，以维保标准高者为准）</w:t>
      </w:r>
      <w:r>
        <w:rPr>
          <w:rFonts w:ascii="仿宋" w:hAnsi="仿宋" w:eastAsia="仿宋"/>
          <w:color w:val="auto"/>
          <w:sz w:val="30"/>
          <w:szCs w:val="30"/>
        </w:rPr>
        <w:t>及本合同约定的维护频次、时间、维护标准执行的，均视为违约。甲方可视违约情况对乙方提出警告、限期整改或者乙方按</w:t>
      </w:r>
      <w:r>
        <w:rPr>
          <w:rFonts w:hint="eastAsia" w:ascii="仿宋" w:hAnsi="仿宋" w:eastAsia="仿宋"/>
          <w:color w:val="auto"/>
          <w:sz w:val="30"/>
          <w:szCs w:val="30"/>
          <w:u w:val="single"/>
        </w:rPr>
        <w:t xml:space="preserve"> 500 </w:t>
      </w:r>
      <w:r>
        <w:rPr>
          <w:rFonts w:ascii="仿宋" w:hAnsi="仿宋" w:eastAsia="仿宋"/>
          <w:color w:val="auto"/>
          <w:sz w:val="30"/>
          <w:szCs w:val="30"/>
        </w:rPr>
        <w:t>元至合同总价</w:t>
      </w:r>
      <w:r>
        <w:rPr>
          <w:rFonts w:ascii="仿宋" w:hAnsi="仿宋" w:eastAsia="仿宋"/>
          <w:color w:val="auto"/>
          <w:sz w:val="30"/>
          <w:szCs w:val="30"/>
          <w:u w:val="single"/>
        </w:rPr>
        <w:t xml:space="preserve"> 20%</w:t>
      </w:r>
      <w:r>
        <w:rPr>
          <w:rFonts w:hint="eastAsia" w:ascii="仿宋" w:hAnsi="仿宋" w:eastAsia="仿宋"/>
          <w:color w:val="auto"/>
          <w:sz w:val="30"/>
          <w:szCs w:val="30"/>
          <w:u w:val="single"/>
        </w:rPr>
        <w:t xml:space="preserve"> </w:t>
      </w:r>
      <w:r>
        <w:rPr>
          <w:rFonts w:ascii="仿宋" w:hAnsi="仿宋" w:eastAsia="仿宋"/>
          <w:color w:val="auto"/>
          <w:sz w:val="30"/>
          <w:szCs w:val="30"/>
        </w:rPr>
        <w:t>向甲方支付违约金，如因此发生消防安全事故的，由乙方承担赔偿责任，并按合同总价</w:t>
      </w:r>
      <w:r>
        <w:rPr>
          <w:rFonts w:ascii="仿宋" w:hAnsi="仿宋" w:eastAsia="仿宋"/>
          <w:color w:val="auto"/>
          <w:sz w:val="30"/>
          <w:szCs w:val="30"/>
          <w:u w:val="single"/>
        </w:rPr>
        <w:t xml:space="preserve"> 20%</w:t>
      </w:r>
      <w:r>
        <w:rPr>
          <w:rFonts w:hint="eastAsia" w:ascii="仿宋" w:hAnsi="仿宋" w:eastAsia="仿宋"/>
          <w:color w:val="auto"/>
          <w:sz w:val="30"/>
          <w:szCs w:val="30"/>
          <w:u w:val="single"/>
        </w:rPr>
        <w:t xml:space="preserve"> </w:t>
      </w:r>
      <w:r>
        <w:rPr>
          <w:rFonts w:ascii="仿宋" w:hAnsi="仿宋" w:eastAsia="仿宋"/>
          <w:color w:val="auto"/>
          <w:sz w:val="30"/>
          <w:szCs w:val="30"/>
        </w:rPr>
        <w:t>的标准向甲方支付违约金，甲方可单方解除本合同。</w:t>
      </w:r>
    </w:p>
    <w:p>
      <w:pPr>
        <w:keepNext w:val="0"/>
        <w:keepLines w:val="0"/>
        <w:pageBreakBefore w:val="0"/>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（四）</w:t>
      </w:r>
      <w:r>
        <w:rPr>
          <w:rFonts w:ascii="仿宋" w:hAnsi="仿宋" w:eastAsia="仿宋"/>
          <w:color w:val="auto"/>
          <w:sz w:val="30"/>
          <w:szCs w:val="30"/>
        </w:rPr>
        <w:t>乙方维保工作符合标准和要求的前提下，甲方须按时支付维保费用，否则乙方可向甲方发出书面催款通知，要求限期在十个工作日内支付；若甲方在该限期内仍拒绝付款，乙方有权按当次应付费用的</w:t>
      </w:r>
      <w:r>
        <w:rPr>
          <w:rFonts w:hint="eastAsia" w:ascii="仿宋" w:hAnsi="仿宋" w:eastAsia="仿宋"/>
          <w:color w:val="auto"/>
          <w:sz w:val="30"/>
          <w:szCs w:val="30"/>
          <w:u w:val="single"/>
        </w:rPr>
        <w:t>万分之一</w:t>
      </w:r>
      <w:r>
        <w:rPr>
          <w:rFonts w:ascii="仿宋" w:hAnsi="仿宋" w:eastAsia="仿宋"/>
          <w:color w:val="auto"/>
          <w:sz w:val="30"/>
          <w:szCs w:val="30"/>
        </w:rPr>
        <w:t>要求甲方支付违约金。</w:t>
      </w:r>
    </w:p>
    <w:p>
      <w:pPr>
        <w:keepNext w:val="0"/>
        <w:keepLines w:val="0"/>
        <w:pageBreakBefore w:val="0"/>
        <w:widowControl/>
        <w:kinsoku/>
        <w:wordWrap/>
        <w:overflowPunct/>
        <w:topLinePunct w:val="0"/>
        <w:bidi w:val="0"/>
        <w:snapToGrid w:val="0"/>
        <w:spacing w:line="510" w:lineRule="exact"/>
        <w:ind w:firstLine="450" w:firstLineChars="150"/>
        <w:textAlignment w:val="auto"/>
        <w:rPr>
          <w:rFonts w:ascii="仿宋" w:hAnsi="仿宋" w:eastAsia="仿宋"/>
          <w:color w:val="auto"/>
          <w:kern w:val="0"/>
          <w:sz w:val="30"/>
          <w:szCs w:val="30"/>
        </w:rPr>
      </w:pPr>
      <w:r>
        <w:rPr>
          <w:rFonts w:hint="eastAsia" w:ascii="仿宋" w:hAnsi="仿宋" w:eastAsia="仿宋"/>
          <w:color w:val="auto"/>
          <w:kern w:val="0"/>
          <w:sz w:val="30"/>
          <w:szCs w:val="30"/>
        </w:rPr>
        <w:t>（五）在消防主管部门检查时，如乙方维保原因出现消防系统存在故障或安全隐患导致相关整改费用、罚款的或检查不合格的，乙方除承担前述费用及罚款外，并按合同总价</w:t>
      </w:r>
      <w:r>
        <w:rPr>
          <w:rFonts w:ascii="仿宋" w:hAnsi="仿宋" w:eastAsia="仿宋"/>
          <w:color w:val="auto"/>
          <w:kern w:val="0"/>
          <w:sz w:val="30"/>
          <w:szCs w:val="30"/>
          <w:u w:val="single"/>
        </w:rPr>
        <w:t xml:space="preserve"> 2</w:t>
      </w:r>
      <w:r>
        <w:rPr>
          <w:rFonts w:hint="eastAsia" w:ascii="仿宋" w:hAnsi="仿宋" w:eastAsia="仿宋"/>
          <w:color w:val="auto"/>
          <w:kern w:val="0"/>
          <w:sz w:val="30"/>
          <w:szCs w:val="30"/>
          <w:u w:val="single"/>
        </w:rPr>
        <w:t xml:space="preserve">0% </w:t>
      </w:r>
      <w:r>
        <w:rPr>
          <w:rFonts w:hint="eastAsia" w:ascii="仿宋" w:hAnsi="仿宋" w:eastAsia="仿宋"/>
          <w:color w:val="auto"/>
          <w:kern w:val="0"/>
          <w:sz w:val="30"/>
          <w:szCs w:val="30"/>
        </w:rPr>
        <w:t>的标准向甲方支付违约金，甲方可单方解除本合同。</w:t>
      </w:r>
    </w:p>
    <w:p>
      <w:pPr>
        <w:keepNext w:val="0"/>
        <w:keepLines w:val="0"/>
        <w:pageBreakBefore w:val="0"/>
        <w:tabs>
          <w:tab w:val="left" w:pos="993"/>
        </w:tabs>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（六）</w:t>
      </w:r>
      <w:r>
        <w:rPr>
          <w:rFonts w:ascii="仿宋" w:hAnsi="仿宋" w:eastAsia="仿宋"/>
          <w:color w:val="auto"/>
          <w:sz w:val="30"/>
          <w:szCs w:val="30"/>
        </w:rPr>
        <w:t>若因乙方原因导致本合同无效或提前终止</w:t>
      </w:r>
      <w:r>
        <w:rPr>
          <w:rFonts w:hint="eastAsia" w:ascii="仿宋" w:hAnsi="仿宋" w:eastAsia="仿宋"/>
          <w:color w:val="auto"/>
          <w:sz w:val="30"/>
          <w:szCs w:val="30"/>
        </w:rPr>
        <w:t>的</w:t>
      </w:r>
      <w:r>
        <w:rPr>
          <w:rFonts w:ascii="仿宋" w:hAnsi="仿宋" w:eastAsia="仿宋"/>
          <w:color w:val="auto"/>
          <w:sz w:val="30"/>
          <w:szCs w:val="30"/>
        </w:rPr>
        <w:t>，乙方除按照相关约定承担违约责任外，乙方须承担合同总价款</w:t>
      </w:r>
      <w:r>
        <w:rPr>
          <w:rFonts w:ascii="仿宋" w:hAnsi="仿宋" w:eastAsia="仿宋"/>
          <w:color w:val="auto"/>
          <w:sz w:val="30"/>
          <w:szCs w:val="30"/>
          <w:u w:val="single"/>
        </w:rPr>
        <w:t xml:space="preserve"> 20% </w:t>
      </w:r>
      <w:r>
        <w:rPr>
          <w:rFonts w:ascii="仿宋" w:hAnsi="仿宋" w:eastAsia="仿宋"/>
          <w:color w:val="auto"/>
          <w:sz w:val="30"/>
          <w:szCs w:val="30"/>
        </w:rPr>
        <w:t>的违约金，对因此给甲方造成的损失，乙方仍应承担赔偿责任。</w:t>
      </w:r>
    </w:p>
    <w:p>
      <w:pPr>
        <w:keepNext w:val="0"/>
        <w:keepLines w:val="0"/>
        <w:pageBreakBefore w:val="0"/>
        <w:widowControl/>
        <w:kinsoku/>
        <w:wordWrap/>
        <w:overflowPunct/>
        <w:topLinePunct w:val="0"/>
        <w:bidi w:val="0"/>
        <w:snapToGrid w:val="0"/>
        <w:spacing w:line="510" w:lineRule="exact"/>
        <w:ind w:firstLine="450" w:firstLineChars="15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（七）</w:t>
      </w:r>
      <w:r>
        <w:rPr>
          <w:rFonts w:ascii="仿宋" w:hAnsi="仿宋" w:eastAsia="仿宋"/>
          <w:color w:val="auto"/>
          <w:kern w:val="0"/>
          <w:sz w:val="30"/>
          <w:szCs w:val="30"/>
        </w:rPr>
        <w:t>其他违约责任详见本合同</w:t>
      </w:r>
      <w:r>
        <w:rPr>
          <w:rFonts w:hint="eastAsia" w:ascii="仿宋" w:hAnsi="仿宋" w:eastAsia="仿宋"/>
          <w:color w:val="auto"/>
          <w:kern w:val="0"/>
          <w:sz w:val="30"/>
          <w:szCs w:val="30"/>
        </w:rPr>
        <w:t>附件三，未造成人身、财产损失的，按照附件三扣罚；造成人身、财产损失的，除扣罚之外，按照法定及本合同约定，由乙方承担责任。</w:t>
      </w:r>
    </w:p>
    <w:p>
      <w:pPr>
        <w:keepNext w:val="0"/>
        <w:keepLines w:val="0"/>
        <w:pageBreakBefore w:val="0"/>
        <w:widowControl/>
        <w:kinsoku/>
        <w:wordWrap/>
        <w:overflowPunct/>
        <w:topLinePunct w:val="0"/>
        <w:bidi w:val="0"/>
        <w:snapToGrid w:val="0"/>
        <w:spacing w:line="510" w:lineRule="exact"/>
        <w:ind w:firstLine="600" w:firstLineChars="20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（八）乙方</w:t>
      </w:r>
      <w:r>
        <w:rPr>
          <w:rFonts w:ascii="仿宋" w:hAnsi="仿宋" w:eastAsia="仿宋"/>
          <w:color w:val="auto"/>
          <w:kern w:val="0"/>
          <w:sz w:val="30"/>
          <w:szCs w:val="30"/>
        </w:rPr>
        <w:t>违反本</w:t>
      </w:r>
      <w:r>
        <w:rPr>
          <w:rFonts w:hint="eastAsia" w:ascii="仿宋" w:hAnsi="仿宋" w:eastAsia="仿宋"/>
          <w:color w:val="auto"/>
          <w:kern w:val="0"/>
          <w:sz w:val="30"/>
          <w:szCs w:val="30"/>
        </w:rPr>
        <w:t>合同</w:t>
      </w:r>
      <w:r>
        <w:rPr>
          <w:rFonts w:ascii="仿宋" w:hAnsi="仿宋" w:eastAsia="仿宋"/>
          <w:color w:val="auto"/>
          <w:kern w:val="0"/>
          <w:sz w:val="30"/>
          <w:szCs w:val="30"/>
        </w:rPr>
        <w:t>的任何条款而</w:t>
      </w:r>
      <w:r>
        <w:rPr>
          <w:rFonts w:hint="eastAsia" w:ascii="仿宋" w:hAnsi="仿宋" w:eastAsia="仿宋"/>
          <w:color w:val="auto"/>
          <w:kern w:val="0"/>
          <w:sz w:val="30"/>
          <w:szCs w:val="30"/>
        </w:rPr>
        <w:t>致</w:t>
      </w:r>
      <w:r>
        <w:rPr>
          <w:rFonts w:ascii="仿宋" w:hAnsi="仿宋" w:eastAsia="仿宋"/>
          <w:color w:val="auto"/>
          <w:kern w:val="0"/>
          <w:sz w:val="30"/>
          <w:szCs w:val="30"/>
        </w:rPr>
        <w:t>使</w:t>
      </w:r>
      <w:r>
        <w:rPr>
          <w:rFonts w:hint="eastAsia" w:ascii="仿宋" w:hAnsi="仿宋" w:eastAsia="仿宋"/>
          <w:color w:val="auto"/>
          <w:kern w:val="0"/>
          <w:sz w:val="30"/>
          <w:szCs w:val="30"/>
        </w:rPr>
        <w:t>甲方</w:t>
      </w:r>
      <w:r>
        <w:rPr>
          <w:rFonts w:ascii="仿宋" w:hAnsi="仿宋" w:eastAsia="仿宋"/>
          <w:color w:val="auto"/>
          <w:kern w:val="0"/>
          <w:sz w:val="30"/>
          <w:szCs w:val="30"/>
        </w:rPr>
        <w:t>产生或遭受的任何及所有权利请求、诉讼、损害、损失和费用</w:t>
      </w:r>
      <w:r>
        <w:rPr>
          <w:rFonts w:hint="eastAsia" w:ascii="仿宋" w:hAnsi="仿宋" w:eastAsia="仿宋"/>
          <w:color w:val="auto"/>
          <w:kern w:val="0"/>
          <w:sz w:val="30"/>
          <w:szCs w:val="30"/>
        </w:rPr>
        <w:t>（</w:t>
      </w:r>
      <w:r>
        <w:rPr>
          <w:rFonts w:ascii="仿宋" w:hAnsi="仿宋" w:eastAsia="仿宋"/>
          <w:color w:val="auto"/>
          <w:kern w:val="0"/>
          <w:sz w:val="30"/>
          <w:szCs w:val="30"/>
        </w:rPr>
        <w:t>包括但不限于法律费用和支出</w:t>
      </w:r>
      <w:r>
        <w:rPr>
          <w:rFonts w:hint="eastAsia" w:ascii="仿宋" w:hAnsi="仿宋" w:eastAsia="仿宋"/>
          <w:color w:val="auto"/>
          <w:kern w:val="0"/>
          <w:sz w:val="30"/>
          <w:szCs w:val="30"/>
        </w:rPr>
        <w:t>，</w:t>
      </w:r>
      <w:r>
        <w:rPr>
          <w:rFonts w:ascii="仿宋" w:hAnsi="仿宋" w:eastAsia="仿宋"/>
          <w:color w:val="auto"/>
          <w:kern w:val="0"/>
          <w:sz w:val="30"/>
          <w:szCs w:val="30"/>
        </w:rPr>
        <w:t>以及对任何权利请求进行调查的费用</w:t>
      </w:r>
      <w:r>
        <w:rPr>
          <w:rFonts w:hint="eastAsia" w:ascii="仿宋" w:hAnsi="仿宋" w:eastAsia="仿宋"/>
          <w:color w:val="auto"/>
          <w:kern w:val="0"/>
          <w:sz w:val="30"/>
          <w:szCs w:val="30"/>
        </w:rPr>
        <w:t>）</w:t>
      </w:r>
      <w:r>
        <w:rPr>
          <w:rFonts w:ascii="仿宋" w:hAnsi="仿宋" w:eastAsia="仿宋"/>
          <w:color w:val="auto"/>
          <w:kern w:val="0"/>
          <w:sz w:val="30"/>
          <w:szCs w:val="30"/>
        </w:rPr>
        <w:t>，</w:t>
      </w:r>
      <w:r>
        <w:rPr>
          <w:rFonts w:hint="eastAsia" w:ascii="仿宋" w:hAnsi="仿宋" w:eastAsia="仿宋"/>
          <w:color w:val="auto"/>
          <w:kern w:val="0"/>
          <w:sz w:val="30"/>
          <w:szCs w:val="30"/>
        </w:rPr>
        <w:t>乙</w:t>
      </w:r>
      <w:r>
        <w:rPr>
          <w:rFonts w:ascii="仿宋" w:hAnsi="仿宋" w:eastAsia="仿宋"/>
          <w:color w:val="auto"/>
          <w:kern w:val="0"/>
          <w:sz w:val="30"/>
          <w:szCs w:val="30"/>
        </w:rPr>
        <w:t>方同意对</w:t>
      </w:r>
      <w:r>
        <w:rPr>
          <w:rFonts w:hint="eastAsia" w:ascii="仿宋" w:hAnsi="仿宋" w:eastAsia="仿宋"/>
          <w:color w:val="auto"/>
          <w:kern w:val="0"/>
          <w:sz w:val="30"/>
          <w:szCs w:val="30"/>
        </w:rPr>
        <w:t>甲</w:t>
      </w:r>
      <w:r>
        <w:rPr>
          <w:rFonts w:ascii="仿宋" w:hAnsi="仿宋" w:eastAsia="仿宋"/>
          <w:color w:val="auto"/>
          <w:kern w:val="0"/>
          <w:sz w:val="30"/>
          <w:szCs w:val="30"/>
        </w:rPr>
        <w:t>方进行</w:t>
      </w:r>
      <w:r>
        <w:rPr>
          <w:rFonts w:hint="eastAsia" w:ascii="仿宋" w:hAnsi="仿宋" w:eastAsia="仿宋"/>
          <w:color w:val="auto"/>
          <w:kern w:val="0"/>
          <w:sz w:val="30"/>
          <w:szCs w:val="30"/>
        </w:rPr>
        <w:t>充分</w:t>
      </w:r>
      <w:r>
        <w:rPr>
          <w:rFonts w:ascii="仿宋" w:hAnsi="仿宋" w:eastAsia="仿宋"/>
          <w:color w:val="auto"/>
          <w:kern w:val="0"/>
          <w:sz w:val="30"/>
          <w:szCs w:val="30"/>
        </w:rPr>
        <w:t>补偿。该补偿并不影响</w:t>
      </w:r>
      <w:r>
        <w:rPr>
          <w:rFonts w:hint="eastAsia" w:ascii="仿宋" w:hAnsi="仿宋" w:eastAsia="仿宋"/>
          <w:color w:val="auto"/>
          <w:kern w:val="0"/>
          <w:sz w:val="30"/>
          <w:szCs w:val="30"/>
        </w:rPr>
        <w:t>甲</w:t>
      </w:r>
      <w:r>
        <w:rPr>
          <w:rFonts w:ascii="仿宋" w:hAnsi="仿宋" w:eastAsia="仿宋"/>
          <w:color w:val="auto"/>
          <w:kern w:val="0"/>
          <w:sz w:val="30"/>
          <w:szCs w:val="30"/>
        </w:rPr>
        <w:t>方就</w:t>
      </w:r>
      <w:r>
        <w:rPr>
          <w:rFonts w:hint="eastAsia" w:ascii="仿宋" w:hAnsi="仿宋" w:eastAsia="仿宋"/>
          <w:color w:val="auto"/>
          <w:kern w:val="0"/>
          <w:sz w:val="30"/>
          <w:szCs w:val="30"/>
        </w:rPr>
        <w:t>乙</w:t>
      </w:r>
      <w:r>
        <w:rPr>
          <w:rFonts w:ascii="仿宋" w:hAnsi="仿宋" w:eastAsia="仿宋"/>
          <w:color w:val="auto"/>
          <w:kern w:val="0"/>
          <w:sz w:val="30"/>
          <w:szCs w:val="30"/>
        </w:rPr>
        <w:t>方对本</w:t>
      </w:r>
      <w:r>
        <w:rPr>
          <w:rFonts w:hint="eastAsia" w:ascii="仿宋" w:hAnsi="仿宋" w:eastAsia="仿宋"/>
          <w:color w:val="auto"/>
          <w:kern w:val="0"/>
          <w:sz w:val="30"/>
          <w:szCs w:val="30"/>
        </w:rPr>
        <w:t>合同</w:t>
      </w:r>
      <w:r>
        <w:rPr>
          <w:rFonts w:ascii="仿宋" w:hAnsi="仿宋" w:eastAsia="仿宋"/>
          <w:color w:val="auto"/>
          <w:kern w:val="0"/>
          <w:sz w:val="30"/>
          <w:szCs w:val="30"/>
        </w:rPr>
        <w:t>任何条款</w:t>
      </w:r>
      <w:r>
        <w:rPr>
          <w:rFonts w:hint="eastAsia" w:ascii="仿宋" w:hAnsi="仿宋" w:eastAsia="仿宋"/>
          <w:color w:val="auto"/>
          <w:kern w:val="0"/>
          <w:sz w:val="30"/>
          <w:szCs w:val="30"/>
        </w:rPr>
        <w:t>或条件</w:t>
      </w:r>
      <w:r>
        <w:rPr>
          <w:rFonts w:ascii="仿宋" w:hAnsi="仿宋" w:eastAsia="仿宋"/>
          <w:color w:val="auto"/>
          <w:kern w:val="0"/>
          <w:sz w:val="30"/>
          <w:szCs w:val="30"/>
        </w:rPr>
        <w:t>的违反</w:t>
      </w:r>
      <w:r>
        <w:rPr>
          <w:rFonts w:hint="eastAsia" w:ascii="仿宋" w:hAnsi="仿宋" w:eastAsia="仿宋"/>
          <w:color w:val="auto"/>
          <w:kern w:val="0"/>
          <w:sz w:val="30"/>
          <w:szCs w:val="30"/>
        </w:rPr>
        <w:t>而</w:t>
      </w:r>
      <w:r>
        <w:rPr>
          <w:rFonts w:ascii="仿宋" w:hAnsi="仿宋" w:eastAsia="仿宋"/>
          <w:color w:val="auto"/>
          <w:kern w:val="0"/>
          <w:sz w:val="30"/>
          <w:szCs w:val="30"/>
        </w:rPr>
        <w:t>享有的其他权利和救济。</w:t>
      </w:r>
    </w:p>
    <w:p>
      <w:pPr>
        <w:keepNext w:val="0"/>
        <w:keepLines w:val="0"/>
        <w:pageBreakBefore w:val="0"/>
        <w:tabs>
          <w:tab w:val="left" w:pos="0"/>
          <w:tab w:val="left" w:pos="851"/>
          <w:tab w:val="left" w:pos="993"/>
        </w:tabs>
        <w:kinsoku/>
        <w:wordWrap/>
        <w:overflowPunct/>
        <w:topLinePunct w:val="0"/>
        <w:bidi w:val="0"/>
        <w:spacing w:line="510" w:lineRule="exact"/>
        <w:ind w:firstLine="600" w:firstLineChars="200"/>
        <w:textAlignment w:val="auto"/>
        <w:outlineLvl w:val="1"/>
        <w:rPr>
          <w:rFonts w:ascii="仿宋" w:hAnsi="仿宋" w:eastAsia="仿宋"/>
          <w:color w:val="auto"/>
          <w:sz w:val="30"/>
          <w:szCs w:val="30"/>
        </w:rPr>
      </w:pPr>
      <w:r>
        <w:rPr>
          <w:rFonts w:hint="eastAsia" w:ascii="仿宋" w:hAnsi="仿宋" w:eastAsia="仿宋"/>
          <w:color w:val="auto"/>
          <w:sz w:val="30"/>
          <w:szCs w:val="30"/>
        </w:rPr>
        <w:t>甲方</w:t>
      </w:r>
      <w:r>
        <w:rPr>
          <w:rFonts w:ascii="仿宋" w:hAnsi="仿宋" w:eastAsia="仿宋"/>
          <w:color w:val="auto"/>
          <w:sz w:val="30"/>
          <w:szCs w:val="30"/>
        </w:rPr>
        <w:t>就</w:t>
      </w:r>
      <w:r>
        <w:rPr>
          <w:rFonts w:hint="eastAsia" w:ascii="仿宋" w:hAnsi="仿宋" w:eastAsia="仿宋"/>
          <w:color w:val="auto"/>
          <w:sz w:val="30"/>
          <w:szCs w:val="30"/>
        </w:rPr>
        <w:t>乙</w:t>
      </w:r>
      <w:r>
        <w:rPr>
          <w:rFonts w:ascii="仿宋" w:hAnsi="仿宋" w:eastAsia="仿宋"/>
          <w:color w:val="auto"/>
          <w:sz w:val="30"/>
          <w:szCs w:val="30"/>
        </w:rPr>
        <w:t>方违反本</w:t>
      </w:r>
      <w:r>
        <w:rPr>
          <w:rFonts w:hint="eastAsia" w:ascii="仿宋" w:hAnsi="仿宋" w:eastAsia="仿宋"/>
          <w:color w:val="auto"/>
          <w:sz w:val="30"/>
          <w:szCs w:val="30"/>
        </w:rPr>
        <w:t>合同</w:t>
      </w:r>
      <w:r>
        <w:rPr>
          <w:rFonts w:ascii="仿宋" w:hAnsi="仿宋" w:eastAsia="仿宋"/>
          <w:color w:val="auto"/>
          <w:sz w:val="30"/>
          <w:szCs w:val="30"/>
        </w:rPr>
        <w:t>任何条款</w:t>
      </w:r>
      <w:r>
        <w:rPr>
          <w:rFonts w:hint="eastAsia" w:ascii="仿宋" w:hAnsi="仿宋" w:eastAsia="仿宋"/>
          <w:color w:val="auto"/>
          <w:sz w:val="30"/>
          <w:szCs w:val="30"/>
        </w:rPr>
        <w:t>或条件</w:t>
      </w:r>
      <w:r>
        <w:rPr>
          <w:rFonts w:ascii="仿宋" w:hAnsi="仿宋" w:eastAsia="仿宋"/>
          <w:color w:val="auto"/>
          <w:sz w:val="30"/>
          <w:szCs w:val="30"/>
        </w:rPr>
        <w:t>而享有的权利和救济应在本</w:t>
      </w:r>
      <w:r>
        <w:rPr>
          <w:rFonts w:hint="eastAsia" w:ascii="仿宋" w:hAnsi="仿宋" w:eastAsia="仿宋"/>
          <w:color w:val="auto"/>
          <w:sz w:val="30"/>
          <w:szCs w:val="30"/>
        </w:rPr>
        <w:t>合同无效</w:t>
      </w:r>
      <w:r>
        <w:rPr>
          <w:rFonts w:ascii="仿宋" w:hAnsi="仿宋" w:eastAsia="仿宋"/>
          <w:color w:val="auto"/>
          <w:sz w:val="30"/>
          <w:szCs w:val="30"/>
        </w:rPr>
        <w:t>、</w:t>
      </w:r>
      <w:r>
        <w:rPr>
          <w:rFonts w:hint="eastAsia" w:ascii="仿宋" w:hAnsi="仿宋" w:eastAsia="仿宋"/>
          <w:color w:val="auto"/>
          <w:sz w:val="30"/>
          <w:szCs w:val="30"/>
        </w:rPr>
        <w:t>解除</w:t>
      </w:r>
      <w:r>
        <w:rPr>
          <w:rFonts w:ascii="仿宋" w:hAnsi="仿宋" w:eastAsia="仿宋"/>
          <w:color w:val="auto"/>
          <w:sz w:val="30"/>
          <w:szCs w:val="30"/>
        </w:rPr>
        <w:t>或</w:t>
      </w:r>
      <w:r>
        <w:rPr>
          <w:rFonts w:hint="eastAsia" w:ascii="仿宋" w:hAnsi="仿宋" w:eastAsia="仿宋"/>
          <w:color w:val="auto"/>
          <w:sz w:val="30"/>
          <w:szCs w:val="30"/>
        </w:rPr>
        <w:t>终止情况发生时仍然</w:t>
      </w:r>
      <w:r>
        <w:rPr>
          <w:rFonts w:ascii="仿宋" w:hAnsi="仿宋" w:eastAsia="仿宋"/>
          <w:color w:val="auto"/>
          <w:sz w:val="30"/>
          <w:szCs w:val="30"/>
        </w:rPr>
        <w:t>有效。</w:t>
      </w:r>
    </w:p>
    <w:p>
      <w:pPr>
        <w:keepNext w:val="0"/>
        <w:keepLines w:val="0"/>
        <w:pageBreakBefore w:val="0"/>
        <w:widowControl/>
        <w:tabs>
          <w:tab w:val="left" w:pos="851"/>
          <w:tab w:val="left" w:pos="1702"/>
        </w:tabs>
        <w:kinsoku/>
        <w:wordWrap/>
        <w:overflowPunct/>
        <w:topLinePunct w:val="0"/>
        <w:bidi w:val="0"/>
        <w:spacing w:before="156" w:line="510" w:lineRule="exact"/>
        <w:ind w:firstLine="602" w:firstLineChars="200"/>
        <w:jc w:val="left"/>
        <w:textAlignment w:val="auto"/>
        <w:outlineLvl w:val="0"/>
        <w:rPr>
          <w:rFonts w:ascii="仿宋" w:hAnsi="仿宋" w:eastAsia="仿宋"/>
          <w:color w:val="auto"/>
          <w:sz w:val="30"/>
          <w:szCs w:val="30"/>
        </w:rPr>
      </w:pPr>
      <w:r>
        <w:rPr>
          <w:rFonts w:hint="eastAsia" w:ascii="仿宋" w:hAnsi="仿宋" w:eastAsia="仿宋"/>
          <w:b/>
          <w:color w:val="auto"/>
          <w:sz w:val="30"/>
          <w:szCs w:val="30"/>
        </w:rPr>
        <w:t>第十二条</w:t>
      </w:r>
      <w:r>
        <w:rPr>
          <w:rFonts w:ascii="仿宋" w:hAnsi="仿宋" w:eastAsia="仿宋"/>
          <w:b/>
          <w:color w:val="auto"/>
          <w:sz w:val="30"/>
          <w:szCs w:val="30"/>
        </w:rPr>
        <w:t xml:space="preserve"> 合同的终止与解除</w:t>
      </w:r>
    </w:p>
    <w:p>
      <w:pPr>
        <w:keepNext w:val="0"/>
        <w:keepLines w:val="0"/>
        <w:pageBreakBefore w:val="0"/>
        <w:kinsoku/>
        <w:wordWrap/>
        <w:overflowPunct/>
        <w:topLinePunct w:val="0"/>
        <w:bidi w:val="0"/>
        <w:adjustRightInd w:val="0"/>
        <w:snapToGrid w:val="0"/>
        <w:spacing w:line="510" w:lineRule="exact"/>
        <w:ind w:firstLine="450" w:firstLineChars="150"/>
        <w:textAlignment w:val="auto"/>
        <w:rPr>
          <w:rFonts w:ascii="仿宋" w:hAnsi="仿宋" w:eastAsia="仿宋" w:cs="仿宋"/>
          <w:color w:val="auto"/>
          <w:sz w:val="30"/>
          <w:szCs w:val="30"/>
        </w:rPr>
      </w:pPr>
      <w:r>
        <w:rPr>
          <w:rFonts w:hint="eastAsia" w:ascii="仿宋" w:hAnsi="仿宋" w:eastAsia="仿宋" w:cs="仿宋"/>
          <w:color w:val="auto"/>
          <w:sz w:val="30"/>
          <w:szCs w:val="30"/>
        </w:rPr>
        <w:t xml:space="preserve">（一）在合同履行期间，如发生下述任何一种情况，双方有权终止、解除本合同，除双方另有约定外，不需承担违约责任： </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s="仿宋"/>
          <w:color w:val="auto"/>
          <w:sz w:val="30"/>
          <w:szCs w:val="30"/>
        </w:rPr>
      </w:pPr>
      <w:r>
        <w:rPr>
          <w:rFonts w:hint="eastAsia" w:ascii="仿宋" w:hAnsi="仿宋" w:eastAsia="仿宋"/>
          <w:color w:val="auto"/>
          <w:sz w:val="30"/>
          <w:szCs w:val="30"/>
        </w:rPr>
        <w:t>1、</w:t>
      </w:r>
      <w:r>
        <w:rPr>
          <w:rFonts w:hint="eastAsia" w:ascii="仿宋" w:hAnsi="仿宋" w:eastAsia="仿宋" w:cs="仿宋"/>
          <w:color w:val="auto"/>
          <w:sz w:val="30"/>
          <w:szCs w:val="30"/>
        </w:rPr>
        <w:t xml:space="preserve">国家政策、法令而至本合同无法履行的； </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s="仿宋"/>
          <w:color w:val="auto"/>
          <w:sz w:val="30"/>
          <w:szCs w:val="30"/>
        </w:rPr>
      </w:pPr>
      <w:r>
        <w:rPr>
          <w:rFonts w:hint="eastAsia" w:ascii="仿宋" w:hAnsi="仿宋" w:eastAsia="仿宋"/>
          <w:color w:val="auto"/>
          <w:sz w:val="30"/>
          <w:szCs w:val="30"/>
        </w:rPr>
        <w:t>2、</w:t>
      </w:r>
      <w:r>
        <w:rPr>
          <w:rFonts w:hint="eastAsia" w:ascii="仿宋" w:hAnsi="仿宋" w:eastAsia="仿宋" w:cs="仿宋"/>
          <w:color w:val="auto"/>
          <w:sz w:val="30"/>
          <w:szCs w:val="30"/>
        </w:rPr>
        <w:t>因一方解散、破产、合并、分立、查封、吊销营业执照而至本合同无法履行的；</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s="仿宋"/>
          <w:color w:val="auto"/>
          <w:sz w:val="30"/>
          <w:szCs w:val="30"/>
        </w:rPr>
      </w:pPr>
      <w:r>
        <w:rPr>
          <w:rFonts w:hint="eastAsia" w:ascii="仿宋" w:hAnsi="仿宋" w:eastAsia="仿宋"/>
          <w:color w:val="auto"/>
          <w:sz w:val="30"/>
          <w:szCs w:val="30"/>
        </w:rPr>
        <w:t>3、</w:t>
      </w:r>
      <w:r>
        <w:rPr>
          <w:rFonts w:hint="eastAsia" w:ascii="仿宋" w:hAnsi="仿宋" w:eastAsia="仿宋" w:cs="仿宋"/>
          <w:color w:val="auto"/>
          <w:sz w:val="30"/>
          <w:szCs w:val="30"/>
        </w:rPr>
        <w:t>发生不可抗力事件，包括但不限于地震、自然灾害、战争等不能预见、不能避免并不能克服的客观情况，导致事后无法恢复的；</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s="仿宋"/>
          <w:color w:val="auto"/>
          <w:sz w:val="30"/>
          <w:szCs w:val="30"/>
        </w:rPr>
      </w:pPr>
      <w:r>
        <w:rPr>
          <w:rFonts w:hint="eastAsia" w:ascii="仿宋" w:hAnsi="仿宋" w:eastAsia="仿宋"/>
          <w:color w:val="auto"/>
          <w:sz w:val="30"/>
          <w:szCs w:val="30"/>
        </w:rPr>
        <w:t>4、</w:t>
      </w:r>
      <w:r>
        <w:rPr>
          <w:rFonts w:hint="eastAsia" w:ascii="仿宋" w:hAnsi="仿宋" w:eastAsia="仿宋" w:cs="仿宋"/>
          <w:color w:val="auto"/>
          <w:sz w:val="30"/>
          <w:szCs w:val="30"/>
        </w:rPr>
        <w:t>经双方协商一致，同意终止、解除的；</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5、</w:t>
      </w:r>
      <w:r>
        <w:rPr>
          <w:rFonts w:ascii="仿宋" w:hAnsi="仿宋" w:eastAsia="仿宋"/>
          <w:color w:val="auto"/>
          <w:sz w:val="30"/>
          <w:szCs w:val="30"/>
        </w:rPr>
        <w:t>合同期限届满且合同主体都已完全履行合同中约定的义务</w:t>
      </w:r>
      <w:r>
        <w:rPr>
          <w:rFonts w:hint="eastAsia" w:ascii="仿宋" w:hAnsi="仿宋" w:eastAsia="仿宋"/>
          <w:color w:val="auto"/>
          <w:sz w:val="30"/>
          <w:szCs w:val="30"/>
        </w:rPr>
        <w:t>。</w:t>
      </w:r>
    </w:p>
    <w:p>
      <w:pPr>
        <w:keepNext w:val="0"/>
        <w:keepLines w:val="0"/>
        <w:pageBreakBefore w:val="0"/>
        <w:widowControl/>
        <w:kinsoku/>
        <w:wordWrap/>
        <w:overflowPunct/>
        <w:topLinePunct w:val="0"/>
        <w:bidi w:val="0"/>
        <w:adjustRightInd w:val="0"/>
        <w:snapToGrid w:val="0"/>
        <w:spacing w:line="510" w:lineRule="exact"/>
        <w:ind w:firstLine="450" w:firstLineChars="15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（二）</w:t>
      </w:r>
      <w:r>
        <w:rPr>
          <w:rFonts w:ascii="仿宋" w:hAnsi="仿宋" w:eastAsia="仿宋"/>
          <w:color w:val="auto"/>
          <w:kern w:val="0"/>
          <w:sz w:val="30"/>
          <w:szCs w:val="30"/>
        </w:rPr>
        <w:t>在合同期内，若甲方退出本项目物业的管理，甲方按照乙方的实际维护保养时间计算维护保养费支付给乙方（不足一月按天计算），甲方不承担违约责任，本合同随即终止。</w:t>
      </w:r>
    </w:p>
    <w:p>
      <w:pPr>
        <w:keepNext w:val="0"/>
        <w:keepLines w:val="0"/>
        <w:pageBreakBefore w:val="0"/>
        <w:widowControl/>
        <w:kinsoku/>
        <w:wordWrap/>
        <w:overflowPunct/>
        <w:topLinePunct w:val="0"/>
        <w:bidi w:val="0"/>
        <w:adjustRightInd w:val="0"/>
        <w:snapToGrid w:val="0"/>
        <w:spacing w:line="510" w:lineRule="exact"/>
        <w:ind w:firstLine="450" w:firstLineChars="15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（三）</w:t>
      </w:r>
      <w:r>
        <w:rPr>
          <w:rFonts w:ascii="仿宋" w:hAnsi="仿宋" w:eastAsia="仿宋"/>
          <w:color w:val="auto"/>
          <w:kern w:val="0"/>
          <w:sz w:val="30"/>
          <w:szCs w:val="30"/>
        </w:rPr>
        <w:t>乙方因未按国家、省、市标准及本合同约定的维护频次、时间、维护标准提供维修保养服务致使发生消防安全事故的，甲方有权单方解除合同，</w:t>
      </w:r>
      <w:r>
        <w:rPr>
          <w:rFonts w:hint="eastAsia" w:ascii="仿宋" w:hAnsi="仿宋" w:eastAsia="仿宋"/>
          <w:color w:val="auto"/>
          <w:kern w:val="0"/>
          <w:sz w:val="30"/>
          <w:szCs w:val="30"/>
        </w:rPr>
        <w:t>且不退还履约保证金</w:t>
      </w:r>
      <w:r>
        <w:rPr>
          <w:rFonts w:ascii="仿宋" w:hAnsi="仿宋" w:eastAsia="仿宋"/>
          <w:color w:val="auto"/>
          <w:kern w:val="0"/>
          <w:sz w:val="30"/>
          <w:szCs w:val="30"/>
        </w:rPr>
        <w:t>。乙方对此给甲方或者第三人造成的损失负责赔偿</w:t>
      </w:r>
      <w:r>
        <w:rPr>
          <w:rFonts w:hint="eastAsia" w:ascii="仿宋" w:hAnsi="仿宋" w:eastAsia="仿宋"/>
          <w:color w:val="auto"/>
          <w:kern w:val="0"/>
          <w:sz w:val="30"/>
          <w:szCs w:val="30"/>
        </w:rPr>
        <w:t>，且应按照本合同约定承担违约责任</w:t>
      </w:r>
      <w:r>
        <w:rPr>
          <w:rFonts w:ascii="仿宋" w:hAnsi="仿宋" w:eastAsia="仿宋"/>
          <w:color w:val="auto"/>
          <w:kern w:val="0"/>
          <w:sz w:val="30"/>
          <w:szCs w:val="30"/>
        </w:rPr>
        <w:t>。</w:t>
      </w:r>
    </w:p>
    <w:p>
      <w:pPr>
        <w:keepNext w:val="0"/>
        <w:keepLines w:val="0"/>
        <w:pageBreakBefore w:val="0"/>
        <w:widowControl/>
        <w:kinsoku/>
        <w:wordWrap/>
        <w:overflowPunct/>
        <w:topLinePunct w:val="0"/>
        <w:bidi w:val="0"/>
        <w:adjustRightInd w:val="0"/>
        <w:snapToGrid w:val="0"/>
        <w:spacing w:line="510" w:lineRule="exact"/>
        <w:ind w:firstLine="450" w:firstLineChars="15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（四）</w:t>
      </w:r>
      <w:r>
        <w:rPr>
          <w:rFonts w:ascii="仿宋" w:hAnsi="仿宋" w:eastAsia="仿宋"/>
          <w:color w:val="auto"/>
          <w:kern w:val="0"/>
          <w:sz w:val="30"/>
          <w:szCs w:val="30"/>
        </w:rPr>
        <w:t>消防主管部门检查时，因乙方维保原因出现消防系统存在故障或安全隐患导致相关整改费用、罚款的或检查不合格的，甲方有权单方解除合同，并不承担任何法律责任。相关整改费用、罚款等由乙方承担；如由甲方先行支付，则可向乙方追偿。</w:t>
      </w:r>
      <w:r>
        <w:rPr>
          <w:rFonts w:hint="eastAsia" w:ascii="仿宋" w:hAnsi="仿宋" w:eastAsia="仿宋"/>
          <w:color w:val="auto"/>
          <w:kern w:val="0"/>
          <w:sz w:val="30"/>
          <w:szCs w:val="30"/>
        </w:rPr>
        <w:t>乙方应按照本合同约定承担违约责任。</w:t>
      </w:r>
    </w:p>
    <w:p>
      <w:pPr>
        <w:keepNext w:val="0"/>
        <w:keepLines w:val="0"/>
        <w:pageBreakBefore w:val="0"/>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（五）</w:t>
      </w:r>
      <w:r>
        <w:rPr>
          <w:rFonts w:ascii="仿宋" w:hAnsi="仿宋" w:eastAsia="仿宋"/>
          <w:color w:val="auto"/>
          <w:sz w:val="30"/>
          <w:szCs w:val="30"/>
        </w:rPr>
        <w:t>乙方</w:t>
      </w:r>
      <w:r>
        <w:rPr>
          <w:rFonts w:hint="eastAsia" w:ascii="仿宋" w:hAnsi="仿宋" w:eastAsia="仿宋"/>
          <w:color w:val="auto"/>
          <w:sz w:val="30"/>
          <w:szCs w:val="30"/>
        </w:rPr>
        <w:t>累计</w:t>
      </w:r>
      <w:r>
        <w:rPr>
          <w:rFonts w:ascii="仿宋" w:hAnsi="仿宋" w:eastAsia="仿宋"/>
          <w:color w:val="auto"/>
          <w:sz w:val="30"/>
          <w:szCs w:val="30"/>
        </w:rPr>
        <w:t>出现</w:t>
      </w:r>
      <w:r>
        <w:rPr>
          <w:rFonts w:ascii="仿宋" w:hAnsi="仿宋" w:eastAsia="仿宋"/>
          <w:color w:val="auto"/>
          <w:sz w:val="30"/>
          <w:szCs w:val="30"/>
          <w:u w:val="single"/>
        </w:rPr>
        <w:t xml:space="preserve">3 </w:t>
      </w:r>
      <w:r>
        <w:rPr>
          <w:rFonts w:ascii="仿宋" w:hAnsi="仿宋" w:eastAsia="仿宋"/>
          <w:color w:val="auto"/>
          <w:sz w:val="30"/>
          <w:szCs w:val="30"/>
        </w:rPr>
        <w:t>次及以上维保达不到合同约定的维护保养标准或要求，或保养期限内出现经第三方权威机构鉴定的属于乙方责任的重大安全隐患，甲方有权立即解除合同，</w:t>
      </w:r>
      <w:r>
        <w:rPr>
          <w:rFonts w:hint="eastAsia" w:ascii="仿宋" w:hAnsi="仿宋" w:eastAsia="仿宋"/>
          <w:color w:val="auto"/>
          <w:sz w:val="30"/>
          <w:szCs w:val="30"/>
        </w:rPr>
        <w:t>且不退还履约保证金</w:t>
      </w:r>
      <w:r>
        <w:rPr>
          <w:rFonts w:ascii="仿宋" w:hAnsi="仿宋" w:eastAsia="仿宋"/>
          <w:color w:val="auto"/>
          <w:sz w:val="30"/>
          <w:szCs w:val="30"/>
        </w:rPr>
        <w:t>。</w:t>
      </w:r>
      <w:r>
        <w:rPr>
          <w:rFonts w:hint="eastAsia" w:ascii="仿宋" w:hAnsi="仿宋" w:eastAsia="仿宋"/>
          <w:color w:val="auto"/>
          <w:sz w:val="30"/>
          <w:szCs w:val="30"/>
        </w:rPr>
        <w:t>乙方应按照本合同约定承担违约责任。</w:t>
      </w:r>
    </w:p>
    <w:p>
      <w:pPr>
        <w:keepNext w:val="0"/>
        <w:keepLines w:val="0"/>
        <w:pageBreakBefore w:val="0"/>
        <w:widowControl/>
        <w:kinsoku/>
        <w:wordWrap/>
        <w:overflowPunct/>
        <w:topLinePunct w:val="0"/>
        <w:bidi w:val="0"/>
        <w:adjustRightInd w:val="0"/>
        <w:snapToGrid w:val="0"/>
        <w:spacing w:line="510" w:lineRule="exact"/>
        <w:ind w:firstLine="450" w:firstLineChars="15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（六）</w:t>
      </w:r>
      <w:r>
        <w:rPr>
          <w:rFonts w:ascii="仿宋" w:hAnsi="仿宋" w:eastAsia="仿宋"/>
          <w:color w:val="auto"/>
          <w:kern w:val="0"/>
          <w:sz w:val="30"/>
          <w:szCs w:val="30"/>
        </w:rPr>
        <w:t>在设备发生故障或其他突发事件时，因乙方未按合同约定及时到达现场或虽按时到达现场但未及时处理设备故障，导致发生人员伤亡的，甲方有权无需通知乙方立即自动终止本合同，</w:t>
      </w:r>
      <w:r>
        <w:rPr>
          <w:rFonts w:hint="eastAsia" w:ascii="仿宋" w:hAnsi="仿宋" w:eastAsia="仿宋"/>
          <w:color w:val="auto"/>
          <w:kern w:val="0"/>
          <w:sz w:val="30"/>
          <w:szCs w:val="30"/>
        </w:rPr>
        <w:t>且不退还履约保证金</w:t>
      </w:r>
      <w:r>
        <w:rPr>
          <w:rFonts w:ascii="仿宋" w:hAnsi="仿宋" w:eastAsia="仿宋"/>
          <w:color w:val="auto"/>
          <w:kern w:val="0"/>
          <w:sz w:val="30"/>
          <w:szCs w:val="30"/>
        </w:rPr>
        <w:t>。</w:t>
      </w:r>
      <w:r>
        <w:rPr>
          <w:rFonts w:hint="eastAsia" w:ascii="仿宋" w:hAnsi="仿宋" w:eastAsia="仿宋"/>
          <w:color w:val="auto"/>
          <w:kern w:val="0"/>
          <w:sz w:val="30"/>
          <w:szCs w:val="30"/>
        </w:rPr>
        <w:t>乙方应按照本合同约定承担违约责任。</w:t>
      </w:r>
    </w:p>
    <w:p>
      <w:pPr>
        <w:keepNext w:val="0"/>
        <w:keepLines w:val="0"/>
        <w:pageBreakBefore w:val="0"/>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（七）</w:t>
      </w:r>
      <w:r>
        <w:rPr>
          <w:rFonts w:ascii="仿宋" w:hAnsi="仿宋" w:eastAsia="仿宋"/>
          <w:color w:val="auto"/>
          <w:sz w:val="30"/>
          <w:szCs w:val="30"/>
        </w:rPr>
        <w:t>乙方违反约定将本合同项下维保服务转包或分包的，甲方有权单方面解除本协议，甲方不承担任何法律责任。</w:t>
      </w:r>
    </w:p>
    <w:p>
      <w:pPr>
        <w:keepNext w:val="0"/>
        <w:keepLines w:val="0"/>
        <w:pageBreakBefore w:val="0"/>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（八）</w:t>
      </w:r>
      <w:r>
        <w:rPr>
          <w:rFonts w:ascii="仿宋" w:hAnsi="仿宋" w:eastAsia="仿宋"/>
          <w:color w:val="auto"/>
          <w:sz w:val="30"/>
          <w:szCs w:val="30"/>
        </w:rPr>
        <w:t>乙方对甲方工作人员赠送现金、礼品或请吃等行为，如经发现，甲方有权立即解除合同，且不承担任何违约责任。</w:t>
      </w:r>
    </w:p>
    <w:p>
      <w:pPr>
        <w:keepNext w:val="0"/>
        <w:keepLines w:val="0"/>
        <w:pageBreakBefore w:val="0"/>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（九）</w:t>
      </w:r>
      <w:r>
        <w:rPr>
          <w:rFonts w:ascii="仿宋" w:hAnsi="仿宋" w:eastAsia="仿宋"/>
          <w:color w:val="auto"/>
          <w:sz w:val="30"/>
          <w:szCs w:val="30"/>
        </w:rPr>
        <w:t>乙方没有、丧失或资质不全的，甲方有权单方面解除本</w:t>
      </w:r>
      <w:r>
        <w:rPr>
          <w:rFonts w:hint="eastAsia" w:ascii="仿宋" w:hAnsi="仿宋" w:eastAsia="仿宋"/>
          <w:color w:val="auto"/>
          <w:sz w:val="30"/>
          <w:szCs w:val="30"/>
        </w:rPr>
        <w:t>合同</w:t>
      </w:r>
      <w:r>
        <w:rPr>
          <w:rFonts w:ascii="仿宋" w:hAnsi="仿宋" w:eastAsia="仿宋"/>
          <w:color w:val="auto"/>
          <w:sz w:val="30"/>
          <w:szCs w:val="30"/>
        </w:rPr>
        <w:t>，</w:t>
      </w:r>
      <w:r>
        <w:rPr>
          <w:rFonts w:hint="eastAsia" w:ascii="仿宋" w:hAnsi="仿宋" w:eastAsia="仿宋"/>
          <w:color w:val="auto"/>
          <w:sz w:val="30"/>
          <w:szCs w:val="30"/>
        </w:rPr>
        <w:t>且不退还履约保证金。</w:t>
      </w:r>
    </w:p>
    <w:p>
      <w:pPr>
        <w:keepNext w:val="0"/>
        <w:keepLines w:val="0"/>
        <w:pageBreakBefore w:val="0"/>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（十）</w:t>
      </w:r>
      <w:r>
        <w:rPr>
          <w:rFonts w:ascii="仿宋" w:hAnsi="仿宋" w:eastAsia="仿宋"/>
          <w:color w:val="auto"/>
          <w:sz w:val="30"/>
          <w:szCs w:val="30"/>
        </w:rPr>
        <w:t>乙方侵犯甲方及甲方业主人身、财产安全的，甲方有权单方面解除本</w:t>
      </w:r>
      <w:r>
        <w:rPr>
          <w:rFonts w:hint="eastAsia" w:ascii="仿宋" w:hAnsi="仿宋" w:eastAsia="仿宋"/>
          <w:color w:val="auto"/>
          <w:sz w:val="30"/>
          <w:szCs w:val="30"/>
        </w:rPr>
        <w:t>合同</w:t>
      </w:r>
      <w:r>
        <w:rPr>
          <w:rFonts w:ascii="仿宋" w:hAnsi="仿宋" w:eastAsia="仿宋"/>
          <w:color w:val="auto"/>
          <w:sz w:val="30"/>
          <w:szCs w:val="30"/>
        </w:rPr>
        <w:t>，甲方不承担任何法律责任。</w:t>
      </w:r>
      <w:r>
        <w:rPr>
          <w:rFonts w:hint="eastAsia" w:ascii="仿宋" w:hAnsi="仿宋" w:eastAsia="仿宋"/>
          <w:color w:val="auto"/>
          <w:sz w:val="30"/>
          <w:szCs w:val="30"/>
        </w:rPr>
        <w:t>因此造成的损失，乙方自行承担一切赔偿责任。</w:t>
      </w:r>
    </w:p>
    <w:p>
      <w:pPr>
        <w:keepNext w:val="0"/>
        <w:keepLines w:val="0"/>
        <w:pageBreakBefore w:val="0"/>
        <w:kinsoku/>
        <w:wordWrap/>
        <w:overflowPunct/>
        <w:topLinePunct w:val="0"/>
        <w:bidi w:val="0"/>
        <w:adjustRightInd w:val="0"/>
        <w:snapToGrid w:val="0"/>
        <w:spacing w:line="510" w:lineRule="exact"/>
        <w:ind w:firstLine="450" w:firstLineChars="150"/>
        <w:textAlignment w:val="auto"/>
        <w:rPr>
          <w:rFonts w:ascii="仿宋" w:hAnsi="仿宋" w:eastAsia="仿宋"/>
          <w:color w:val="auto"/>
          <w:sz w:val="30"/>
          <w:szCs w:val="30"/>
        </w:rPr>
      </w:pPr>
      <w:r>
        <w:rPr>
          <w:rFonts w:hint="eastAsia" w:ascii="仿宋" w:hAnsi="仿宋" w:eastAsia="仿宋"/>
          <w:color w:val="auto"/>
          <w:sz w:val="30"/>
          <w:szCs w:val="30"/>
        </w:rPr>
        <w:t>（十一）乙方在本合同履行期间及终止后，向甲方业主或任何第三方散布不利于甲方名誉的言论，经甲方发现的，甲方有权单方解除本合同并有权要求乙方承担本合同总金额10%的违约金。</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（十二）</w:t>
      </w:r>
      <w:r>
        <w:rPr>
          <w:rFonts w:ascii="仿宋" w:hAnsi="仿宋" w:eastAsia="仿宋"/>
          <w:color w:val="auto"/>
          <w:sz w:val="30"/>
          <w:szCs w:val="30"/>
        </w:rPr>
        <w:t>合同终止或解除后，不影响双方在合同中约定的结算和清理条款的效力，双方依约据实结算，实行多退少补，双方另有约定除外。</w:t>
      </w:r>
    </w:p>
    <w:p>
      <w:pPr>
        <w:keepNext w:val="0"/>
        <w:keepLines w:val="0"/>
        <w:pageBreakBefore w:val="0"/>
        <w:widowControl/>
        <w:tabs>
          <w:tab w:val="left" w:pos="851"/>
          <w:tab w:val="left" w:pos="1702"/>
        </w:tabs>
        <w:kinsoku/>
        <w:wordWrap/>
        <w:overflowPunct/>
        <w:topLinePunct w:val="0"/>
        <w:bidi w:val="0"/>
        <w:spacing w:before="156" w:line="510" w:lineRule="exact"/>
        <w:ind w:firstLine="602" w:firstLineChars="200"/>
        <w:jc w:val="left"/>
        <w:textAlignment w:val="auto"/>
        <w:outlineLvl w:val="0"/>
        <w:rPr>
          <w:rFonts w:hint="eastAsia" w:ascii="仿宋" w:hAnsi="仿宋" w:eastAsia="仿宋"/>
          <w:b/>
          <w:color w:val="auto"/>
          <w:sz w:val="30"/>
          <w:szCs w:val="30"/>
        </w:rPr>
      </w:pPr>
      <w:r>
        <w:rPr>
          <w:rFonts w:hint="eastAsia" w:ascii="仿宋" w:hAnsi="仿宋" w:eastAsia="仿宋"/>
          <w:b/>
          <w:color w:val="auto"/>
          <w:sz w:val="30"/>
          <w:szCs w:val="30"/>
        </w:rPr>
        <w:t>第十三条</w:t>
      </w:r>
      <w:r>
        <w:rPr>
          <w:rFonts w:ascii="仿宋" w:hAnsi="仿宋" w:eastAsia="仿宋"/>
          <w:b/>
          <w:color w:val="auto"/>
          <w:sz w:val="30"/>
          <w:szCs w:val="30"/>
        </w:rPr>
        <w:t xml:space="preserve"> </w:t>
      </w:r>
      <w:r>
        <w:rPr>
          <w:rFonts w:hint="eastAsia" w:ascii="仿宋" w:hAnsi="仿宋" w:eastAsia="仿宋"/>
          <w:b/>
          <w:color w:val="auto"/>
          <w:sz w:val="30"/>
          <w:szCs w:val="30"/>
        </w:rPr>
        <w:t>保密条款</w:t>
      </w:r>
    </w:p>
    <w:p>
      <w:pPr>
        <w:keepNext w:val="0"/>
        <w:keepLines w:val="0"/>
        <w:pageBreakBefore w:val="0"/>
        <w:widowControl/>
        <w:tabs>
          <w:tab w:val="left" w:pos="851"/>
          <w:tab w:val="left" w:pos="1702"/>
        </w:tabs>
        <w:kinsoku/>
        <w:wordWrap/>
        <w:overflowPunct/>
        <w:topLinePunct w:val="0"/>
        <w:bidi w:val="0"/>
        <w:spacing w:before="156" w:line="510" w:lineRule="exact"/>
        <w:ind w:firstLine="600" w:firstLineChars="200"/>
        <w:jc w:val="left"/>
        <w:textAlignment w:val="auto"/>
        <w:outlineLvl w:val="0"/>
        <w:rPr>
          <w:rFonts w:ascii="仿宋" w:hAnsi="仿宋" w:eastAsia="仿宋"/>
          <w:color w:val="auto"/>
          <w:sz w:val="30"/>
          <w:szCs w:val="30"/>
        </w:rPr>
      </w:pPr>
      <w:r>
        <w:rPr>
          <w:rFonts w:hint="eastAsia" w:ascii="仿宋" w:hAnsi="仿宋" w:eastAsia="仿宋"/>
          <w:color w:val="auto"/>
          <w:sz w:val="30"/>
          <w:szCs w:val="30"/>
        </w:rPr>
        <w:t>（一）任一方应将与下列事项有关的、在签订或履行本合同中获得的全部信息视为保密信息：</w:t>
      </w:r>
    </w:p>
    <w:p>
      <w:pPr>
        <w:keepNext w:val="0"/>
        <w:keepLines w:val="0"/>
        <w:pageBreakBefore w:val="0"/>
        <w:tabs>
          <w:tab w:val="left" w:pos="1985"/>
        </w:tabs>
        <w:kinsoku/>
        <w:wordWrap/>
        <w:overflowPunct/>
        <w:topLinePunct w:val="0"/>
        <w:bidi w:val="0"/>
        <w:spacing w:line="510" w:lineRule="exact"/>
        <w:ind w:left="600"/>
        <w:textAlignment w:val="auto"/>
        <w:outlineLvl w:val="2"/>
        <w:rPr>
          <w:rFonts w:ascii="仿宋" w:hAnsi="仿宋" w:eastAsia="仿宋"/>
          <w:color w:val="auto"/>
          <w:sz w:val="30"/>
          <w:szCs w:val="30"/>
        </w:rPr>
      </w:pPr>
      <w:r>
        <w:rPr>
          <w:rFonts w:hint="eastAsia" w:ascii="仿宋" w:hAnsi="仿宋" w:eastAsia="仿宋"/>
          <w:color w:val="auto"/>
          <w:sz w:val="30"/>
          <w:szCs w:val="30"/>
        </w:rPr>
        <w:t>1、本合同条款；</w:t>
      </w:r>
    </w:p>
    <w:p>
      <w:pPr>
        <w:keepNext w:val="0"/>
        <w:keepLines w:val="0"/>
        <w:pageBreakBefore w:val="0"/>
        <w:tabs>
          <w:tab w:val="left" w:pos="1985"/>
        </w:tabs>
        <w:kinsoku/>
        <w:wordWrap/>
        <w:overflowPunct/>
        <w:topLinePunct w:val="0"/>
        <w:bidi w:val="0"/>
        <w:spacing w:line="510" w:lineRule="exact"/>
        <w:ind w:left="600"/>
        <w:textAlignment w:val="auto"/>
        <w:outlineLvl w:val="2"/>
        <w:rPr>
          <w:rFonts w:ascii="仿宋" w:hAnsi="仿宋" w:eastAsia="仿宋"/>
          <w:color w:val="auto"/>
          <w:sz w:val="30"/>
          <w:szCs w:val="30"/>
        </w:rPr>
      </w:pPr>
      <w:r>
        <w:rPr>
          <w:rFonts w:hint="eastAsia" w:ascii="仿宋" w:hAnsi="仿宋" w:eastAsia="仿宋"/>
          <w:color w:val="auto"/>
          <w:sz w:val="30"/>
          <w:szCs w:val="30"/>
        </w:rPr>
        <w:t>2、与本合同有关的谈判；</w:t>
      </w:r>
    </w:p>
    <w:p>
      <w:pPr>
        <w:keepNext w:val="0"/>
        <w:keepLines w:val="0"/>
        <w:pageBreakBefore w:val="0"/>
        <w:tabs>
          <w:tab w:val="left" w:pos="1985"/>
          <w:tab w:val="left" w:pos="2552"/>
        </w:tabs>
        <w:kinsoku/>
        <w:wordWrap/>
        <w:overflowPunct/>
        <w:topLinePunct w:val="0"/>
        <w:bidi w:val="0"/>
        <w:spacing w:line="510" w:lineRule="exact"/>
        <w:ind w:firstLine="600" w:firstLineChars="200"/>
        <w:textAlignment w:val="auto"/>
        <w:outlineLvl w:val="2"/>
        <w:rPr>
          <w:rFonts w:hint="eastAsia" w:ascii="仿宋" w:hAnsi="仿宋" w:eastAsia="仿宋"/>
          <w:color w:val="auto"/>
          <w:sz w:val="30"/>
          <w:szCs w:val="30"/>
        </w:rPr>
      </w:pPr>
      <w:r>
        <w:rPr>
          <w:rFonts w:hint="eastAsia" w:ascii="仿宋" w:hAnsi="仿宋" w:eastAsia="仿宋"/>
          <w:color w:val="auto"/>
          <w:sz w:val="30"/>
          <w:szCs w:val="30"/>
        </w:rPr>
        <w:t>3、在签订、履行本合同及在谈判中获得的另一方及其关联公司的商业秘密（包括但不限于彼此间披露的一切信息、文件和数据，除非该等数据已经公开）。</w:t>
      </w:r>
    </w:p>
    <w:p>
      <w:pPr>
        <w:keepNext w:val="0"/>
        <w:keepLines w:val="0"/>
        <w:pageBreakBefore w:val="0"/>
        <w:tabs>
          <w:tab w:val="left" w:pos="1985"/>
          <w:tab w:val="left" w:pos="2552"/>
        </w:tabs>
        <w:kinsoku/>
        <w:wordWrap/>
        <w:overflowPunct/>
        <w:topLinePunct w:val="0"/>
        <w:bidi w:val="0"/>
        <w:spacing w:line="510" w:lineRule="exact"/>
        <w:ind w:firstLine="600" w:firstLineChars="200"/>
        <w:textAlignment w:val="auto"/>
        <w:outlineLvl w:val="2"/>
        <w:rPr>
          <w:rFonts w:ascii="仿宋" w:hAnsi="仿宋" w:eastAsia="仿宋"/>
          <w:color w:val="auto"/>
          <w:sz w:val="30"/>
          <w:szCs w:val="30"/>
        </w:rPr>
      </w:pPr>
      <w:r>
        <w:rPr>
          <w:rFonts w:hint="eastAsia" w:ascii="仿宋" w:hAnsi="仿宋" w:eastAsia="仿宋"/>
          <w:color w:val="auto"/>
          <w:sz w:val="30"/>
          <w:szCs w:val="30"/>
        </w:rPr>
        <w:t>（二）</w:t>
      </w:r>
      <w:r>
        <w:rPr>
          <w:rFonts w:ascii="仿宋" w:hAnsi="仿宋" w:eastAsia="仿宋"/>
          <w:color w:val="auto"/>
          <w:sz w:val="30"/>
          <w:szCs w:val="30"/>
        </w:rPr>
        <w:t>双方在此同意和保证，未经本</w:t>
      </w:r>
      <w:r>
        <w:rPr>
          <w:rFonts w:hint="eastAsia" w:ascii="仿宋" w:hAnsi="仿宋" w:eastAsia="仿宋"/>
          <w:color w:val="auto"/>
          <w:sz w:val="30"/>
          <w:szCs w:val="30"/>
        </w:rPr>
        <w:t>合同</w:t>
      </w:r>
      <w:r>
        <w:rPr>
          <w:rFonts w:ascii="仿宋" w:hAnsi="仿宋" w:eastAsia="仿宋"/>
          <w:color w:val="auto"/>
          <w:sz w:val="30"/>
          <w:szCs w:val="30"/>
        </w:rPr>
        <w:t>另一方书面同意，不得将</w:t>
      </w:r>
      <w:r>
        <w:rPr>
          <w:rFonts w:hint="eastAsia" w:ascii="仿宋" w:hAnsi="仿宋" w:eastAsia="仿宋"/>
          <w:color w:val="auto"/>
          <w:sz w:val="30"/>
          <w:szCs w:val="30"/>
        </w:rPr>
        <w:t>保密信息</w:t>
      </w:r>
      <w:r>
        <w:rPr>
          <w:rFonts w:ascii="仿宋" w:hAnsi="仿宋" w:eastAsia="仿宋"/>
          <w:color w:val="auto"/>
          <w:sz w:val="30"/>
          <w:szCs w:val="30"/>
        </w:rPr>
        <w:t>向任何第三方披露</w:t>
      </w:r>
      <w:r>
        <w:rPr>
          <w:rFonts w:hint="eastAsia" w:ascii="仿宋" w:hAnsi="仿宋" w:eastAsia="仿宋"/>
          <w:color w:val="auto"/>
          <w:sz w:val="30"/>
          <w:szCs w:val="30"/>
        </w:rPr>
        <w:t>，否则将承担由此引发的全部法律责任并赔偿由此给对方造成的所有损失，</w:t>
      </w:r>
      <w:r>
        <w:rPr>
          <w:rFonts w:hint="eastAsia" w:ascii="仿宋" w:hAnsi="仿宋" w:eastAsia="仿宋" w:cs="仿宋_GB2312"/>
          <w:color w:val="auto"/>
          <w:sz w:val="30"/>
          <w:szCs w:val="30"/>
        </w:rPr>
        <w:t>但对方依法提供或第三方通过其他渠道知晓或该类资料已经进入公众渠道等非己方原因导致的除外</w:t>
      </w:r>
      <w:r>
        <w:rPr>
          <w:rFonts w:hint="eastAsia" w:ascii="仿宋" w:hAnsi="仿宋" w:eastAsia="仿宋"/>
          <w:color w:val="auto"/>
          <w:sz w:val="30"/>
          <w:szCs w:val="30"/>
        </w:rPr>
        <w:t>；</w:t>
      </w:r>
      <w:r>
        <w:rPr>
          <w:rFonts w:ascii="仿宋" w:hAnsi="仿宋" w:eastAsia="仿宋"/>
          <w:color w:val="auto"/>
          <w:sz w:val="30"/>
          <w:szCs w:val="30"/>
        </w:rPr>
        <w:t>在本</w:t>
      </w:r>
      <w:r>
        <w:rPr>
          <w:rFonts w:hint="eastAsia" w:ascii="仿宋" w:hAnsi="仿宋" w:eastAsia="仿宋"/>
          <w:color w:val="auto"/>
          <w:sz w:val="30"/>
          <w:szCs w:val="30"/>
        </w:rPr>
        <w:t>合同</w:t>
      </w:r>
      <w:r>
        <w:rPr>
          <w:rFonts w:ascii="仿宋" w:hAnsi="仿宋" w:eastAsia="仿宋"/>
          <w:color w:val="auto"/>
          <w:sz w:val="30"/>
          <w:szCs w:val="30"/>
        </w:rPr>
        <w:t>履行完毕或因任何原因终止后，对本</w:t>
      </w:r>
      <w:r>
        <w:rPr>
          <w:rFonts w:hint="eastAsia" w:ascii="仿宋" w:hAnsi="仿宋" w:eastAsia="仿宋"/>
          <w:color w:val="auto"/>
          <w:sz w:val="30"/>
          <w:szCs w:val="30"/>
        </w:rPr>
        <w:t>合同</w:t>
      </w:r>
      <w:r>
        <w:rPr>
          <w:rFonts w:ascii="仿宋" w:hAnsi="仿宋" w:eastAsia="仿宋"/>
          <w:color w:val="auto"/>
          <w:sz w:val="30"/>
          <w:szCs w:val="30"/>
        </w:rPr>
        <w:t>的任何一方而言，本条规定对其仍具有约束力。但是以下情形除外：</w:t>
      </w:r>
    </w:p>
    <w:p>
      <w:pPr>
        <w:keepNext w:val="0"/>
        <w:keepLines w:val="0"/>
        <w:pageBreakBefore w:val="0"/>
        <w:tabs>
          <w:tab w:val="left" w:pos="1985"/>
          <w:tab w:val="left" w:pos="2552"/>
        </w:tabs>
        <w:kinsoku/>
        <w:wordWrap/>
        <w:overflowPunct/>
        <w:topLinePunct w:val="0"/>
        <w:bidi w:val="0"/>
        <w:spacing w:line="510" w:lineRule="exact"/>
        <w:ind w:left="600"/>
        <w:textAlignment w:val="auto"/>
        <w:outlineLvl w:val="2"/>
        <w:rPr>
          <w:rFonts w:ascii="仿宋" w:hAnsi="仿宋" w:eastAsia="仿宋"/>
          <w:color w:val="auto"/>
          <w:sz w:val="30"/>
          <w:szCs w:val="30"/>
        </w:rPr>
      </w:pPr>
      <w:r>
        <w:rPr>
          <w:rFonts w:hint="eastAsia" w:ascii="仿宋" w:hAnsi="仿宋" w:eastAsia="仿宋"/>
          <w:color w:val="auto"/>
          <w:sz w:val="30"/>
          <w:szCs w:val="30"/>
        </w:rPr>
        <w:t>1、</w:t>
      </w:r>
      <w:r>
        <w:rPr>
          <w:rFonts w:ascii="仿宋" w:hAnsi="仿宋" w:eastAsia="仿宋"/>
          <w:color w:val="auto"/>
          <w:sz w:val="30"/>
          <w:szCs w:val="30"/>
        </w:rPr>
        <w:t>依据中国法律</w:t>
      </w:r>
      <w:r>
        <w:rPr>
          <w:rFonts w:hint="eastAsia" w:ascii="仿宋" w:hAnsi="仿宋" w:eastAsia="仿宋"/>
          <w:color w:val="auto"/>
          <w:sz w:val="30"/>
          <w:szCs w:val="30"/>
        </w:rPr>
        <w:t>法规</w:t>
      </w:r>
      <w:r>
        <w:rPr>
          <w:rFonts w:ascii="仿宋" w:hAnsi="仿宋" w:eastAsia="仿宋"/>
          <w:color w:val="auto"/>
          <w:sz w:val="30"/>
          <w:szCs w:val="30"/>
        </w:rPr>
        <w:t>要求应当披露；</w:t>
      </w:r>
    </w:p>
    <w:p>
      <w:pPr>
        <w:keepNext w:val="0"/>
        <w:keepLines w:val="0"/>
        <w:pageBreakBefore w:val="0"/>
        <w:tabs>
          <w:tab w:val="left" w:pos="1985"/>
          <w:tab w:val="left" w:pos="2552"/>
        </w:tabs>
        <w:kinsoku/>
        <w:wordWrap/>
        <w:overflowPunct/>
        <w:topLinePunct w:val="0"/>
        <w:bidi w:val="0"/>
        <w:spacing w:line="510" w:lineRule="exact"/>
        <w:ind w:left="600"/>
        <w:textAlignment w:val="auto"/>
        <w:outlineLvl w:val="2"/>
        <w:rPr>
          <w:rFonts w:ascii="仿宋" w:hAnsi="仿宋" w:eastAsia="仿宋"/>
          <w:color w:val="auto"/>
          <w:sz w:val="30"/>
          <w:szCs w:val="30"/>
        </w:rPr>
      </w:pPr>
      <w:r>
        <w:rPr>
          <w:rFonts w:hint="eastAsia" w:ascii="仿宋" w:hAnsi="仿宋" w:eastAsia="仿宋"/>
          <w:color w:val="auto"/>
          <w:sz w:val="30"/>
          <w:szCs w:val="30"/>
        </w:rPr>
        <w:t>2、</w:t>
      </w:r>
      <w:r>
        <w:rPr>
          <w:rFonts w:ascii="仿宋" w:hAnsi="仿宋" w:eastAsia="仿宋"/>
          <w:color w:val="auto"/>
          <w:sz w:val="30"/>
          <w:szCs w:val="30"/>
        </w:rPr>
        <w:t>依据任何有管辖权的政府机关、监管机构的要求应当披露；</w:t>
      </w:r>
    </w:p>
    <w:p>
      <w:pPr>
        <w:keepNext w:val="0"/>
        <w:keepLines w:val="0"/>
        <w:pageBreakBefore w:val="0"/>
        <w:tabs>
          <w:tab w:val="left" w:pos="1985"/>
          <w:tab w:val="left" w:pos="2552"/>
        </w:tabs>
        <w:kinsoku/>
        <w:wordWrap/>
        <w:overflowPunct/>
        <w:topLinePunct w:val="0"/>
        <w:bidi w:val="0"/>
        <w:spacing w:line="510" w:lineRule="exact"/>
        <w:ind w:left="600"/>
        <w:textAlignment w:val="auto"/>
        <w:outlineLvl w:val="2"/>
        <w:rPr>
          <w:rFonts w:ascii="仿宋" w:hAnsi="仿宋" w:eastAsia="仿宋"/>
          <w:color w:val="auto"/>
          <w:sz w:val="30"/>
          <w:szCs w:val="30"/>
        </w:rPr>
      </w:pPr>
      <w:r>
        <w:rPr>
          <w:rFonts w:hint="eastAsia" w:ascii="仿宋" w:hAnsi="仿宋" w:eastAsia="仿宋"/>
          <w:color w:val="auto"/>
          <w:sz w:val="30"/>
          <w:szCs w:val="30"/>
        </w:rPr>
        <w:t>3、</w:t>
      </w:r>
      <w:r>
        <w:rPr>
          <w:rFonts w:ascii="仿宋" w:hAnsi="仿宋" w:eastAsia="仿宋"/>
          <w:color w:val="auto"/>
          <w:sz w:val="30"/>
          <w:szCs w:val="30"/>
        </w:rPr>
        <w:t>向己方的专业顾问或律师披露；</w:t>
      </w:r>
    </w:p>
    <w:p>
      <w:pPr>
        <w:keepNext w:val="0"/>
        <w:keepLines w:val="0"/>
        <w:pageBreakBefore w:val="0"/>
        <w:tabs>
          <w:tab w:val="left" w:pos="1985"/>
          <w:tab w:val="left" w:pos="2552"/>
        </w:tabs>
        <w:kinsoku/>
        <w:wordWrap/>
        <w:overflowPunct/>
        <w:topLinePunct w:val="0"/>
        <w:bidi w:val="0"/>
        <w:spacing w:line="510" w:lineRule="exact"/>
        <w:ind w:left="600"/>
        <w:textAlignment w:val="auto"/>
        <w:outlineLvl w:val="2"/>
        <w:rPr>
          <w:rFonts w:ascii="仿宋" w:hAnsi="仿宋" w:eastAsia="仿宋"/>
          <w:color w:val="auto"/>
          <w:sz w:val="30"/>
          <w:szCs w:val="30"/>
        </w:rPr>
      </w:pPr>
      <w:r>
        <w:rPr>
          <w:rFonts w:hint="eastAsia" w:ascii="仿宋" w:hAnsi="仿宋" w:eastAsia="仿宋"/>
          <w:color w:val="auto"/>
          <w:sz w:val="30"/>
          <w:szCs w:val="30"/>
        </w:rPr>
        <w:t>4、</w:t>
      </w:r>
      <w:r>
        <w:rPr>
          <w:rFonts w:ascii="仿宋" w:hAnsi="仿宋" w:eastAsia="仿宋"/>
          <w:color w:val="auto"/>
          <w:sz w:val="30"/>
          <w:szCs w:val="30"/>
        </w:rPr>
        <w:t>双方事先给予书面同意。</w:t>
      </w:r>
    </w:p>
    <w:p>
      <w:pPr>
        <w:keepNext w:val="0"/>
        <w:keepLines w:val="0"/>
        <w:pageBreakBefore w:val="0"/>
        <w:widowControl/>
        <w:tabs>
          <w:tab w:val="left" w:pos="851"/>
          <w:tab w:val="left" w:pos="1702"/>
        </w:tabs>
        <w:kinsoku/>
        <w:wordWrap/>
        <w:overflowPunct/>
        <w:topLinePunct w:val="0"/>
        <w:bidi w:val="0"/>
        <w:spacing w:before="156" w:line="510" w:lineRule="exact"/>
        <w:ind w:firstLine="602" w:firstLineChars="200"/>
        <w:jc w:val="left"/>
        <w:textAlignment w:val="auto"/>
        <w:outlineLvl w:val="0"/>
        <w:rPr>
          <w:rFonts w:ascii="仿宋" w:hAnsi="仿宋" w:eastAsia="仿宋"/>
          <w:color w:val="auto"/>
          <w:sz w:val="30"/>
          <w:szCs w:val="30"/>
        </w:rPr>
      </w:pPr>
      <w:r>
        <w:rPr>
          <w:rFonts w:hint="eastAsia" w:ascii="仿宋" w:hAnsi="仿宋" w:eastAsia="仿宋"/>
          <w:b/>
          <w:color w:val="auto"/>
          <w:sz w:val="30"/>
          <w:szCs w:val="30"/>
        </w:rPr>
        <w:t>第十四条</w:t>
      </w:r>
      <w:r>
        <w:rPr>
          <w:rFonts w:ascii="仿宋" w:hAnsi="仿宋" w:eastAsia="仿宋"/>
          <w:b/>
          <w:color w:val="auto"/>
          <w:sz w:val="30"/>
          <w:szCs w:val="30"/>
        </w:rPr>
        <w:t xml:space="preserve"> </w:t>
      </w:r>
      <w:r>
        <w:rPr>
          <w:rFonts w:hint="eastAsia" w:ascii="仿宋" w:hAnsi="仿宋" w:eastAsia="仿宋"/>
          <w:b/>
          <w:color w:val="auto"/>
          <w:sz w:val="30"/>
          <w:szCs w:val="30"/>
        </w:rPr>
        <w:t>附则</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（一）</w:t>
      </w:r>
      <w:r>
        <w:rPr>
          <w:rFonts w:ascii="仿宋" w:hAnsi="仿宋" w:eastAsia="仿宋"/>
          <w:color w:val="auto"/>
          <w:sz w:val="30"/>
          <w:szCs w:val="30"/>
        </w:rPr>
        <w:t>因甲方所属集团内部管理需要，导致签订本</w:t>
      </w:r>
      <w:r>
        <w:rPr>
          <w:rFonts w:hint="eastAsia" w:ascii="仿宋" w:hAnsi="仿宋" w:eastAsia="仿宋"/>
          <w:color w:val="auto"/>
          <w:sz w:val="30"/>
          <w:szCs w:val="30"/>
        </w:rPr>
        <w:t>合同</w:t>
      </w:r>
      <w:r>
        <w:rPr>
          <w:rFonts w:ascii="仿宋" w:hAnsi="仿宋" w:eastAsia="仿宋"/>
          <w:color w:val="auto"/>
          <w:sz w:val="30"/>
          <w:szCs w:val="30"/>
        </w:rPr>
        <w:t>的甲方注销、合并的，由注销、合并后的甲方所属集团其他企业与乙方签订变更主体的协议，其他内容约定仍然不变，不影响本协议的全面执行。</w:t>
      </w:r>
    </w:p>
    <w:p>
      <w:pPr>
        <w:keepNext w:val="0"/>
        <w:keepLines w:val="0"/>
        <w:pageBreakBefore w:val="0"/>
        <w:tabs>
          <w:tab w:val="left" w:pos="709"/>
        </w:tabs>
        <w:kinsoku/>
        <w:wordWrap/>
        <w:overflowPunct/>
        <w:topLinePunct w:val="0"/>
        <w:bidi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二）如双方当事人无另行书面通知，以本合同文首填写的通讯地址作为邮寄地址，任何需向合同对方当事人送达的通知、函件等，在发送至上述邮寄地址后5日，均视为送达。前述邮寄地址发生变更时，应于变更之日起3日内将新的邮寄地址书面函告合同对方当事人，否则将视为邮寄地址未予变更。</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s="仿宋_GB2312"/>
          <w:color w:val="auto"/>
          <w:sz w:val="30"/>
          <w:szCs w:val="30"/>
        </w:rPr>
      </w:pPr>
      <w:r>
        <w:rPr>
          <w:rFonts w:hint="eastAsia" w:ascii="仿宋" w:hAnsi="仿宋" w:eastAsia="仿宋"/>
          <w:color w:val="auto"/>
          <w:sz w:val="30"/>
          <w:szCs w:val="30"/>
        </w:rPr>
        <w:t>（三）</w:t>
      </w:r>
      <w:r>
        <w:rPr>
          <w:rFonts w:hint="eastAsia" w:ascii="仿宋" w:hAnsi="仿宋" w:eastAsia="仿宋" w:cs="仿宋_GB2312"/>
          <w:color w:val="auto"/>
          <w:sz w:val="30"/>
          <w:szCs w:val="30"/>
        </w:rPr>
        <w:t>因本合同之订立、履行发生的争议以及与本合同有关的其他争议，由双方协商解决；协商不成时，双方均有权向甲方所在地人民法院提起诉讼。</w:t>
      </w:r>
    </w:p>
    <w:p>
      <w:pPr>
        <w:keepNext w:val="0"/>
        <w:keepLines w:val="0"/>
        <w:pageBreakBefore w:val="0"/>
        <w:kinsoku/>
        <w:wordWrap/>
        <w:overflowPunct/>
        <w:topLinePunct w:val="0"/>
        <w:bidi w:val="0"/>
        <w:adjustRightInd w:val="0"/>
        <w:snapToGrid w:val="0"/>
        <w:spacing w:line="51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（四）本合同未尽事宜，经双方协商，可签订补充协议；补充协议是本合同不可分割的组成部分，与本合同具有同等法律效力。</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s="仿宋_GB2312"/>
          <w:color w:val="auto"/>
          <w:sz w:val="30"/>
          <w:szCs w:val="30"/>
        </w:rPr>
      </w:pPr>
      <w:r>
        <w:rPr>
          <w:rFonts w:hint="eastAsia" w:ascii="仿宋" w:hAnsi="仿宋" w:eastAsia="仿宋"/>
          <w:color w:val="auto"/>
          <w:sz w:val="30"/>
          <w:szCs w:val="30"/>
        </w:rPr>
        <w:t>（五）</w:t>
      </w:r>
      <w:r>
        <w:rPr>
          <w:rFonts w:hint="eastAsia" w:ascii="仿宋" w:hAnsi="仿宋" w:eastAsia="仿宋" w:cs="仿宋_GB2312"/>
          <w:color w:val="auto"/>
          <w:sz w:val="30"/>
          <w:szCs w:val="30"/>
        </w:rPr>
        <w:t>本合同一式</w:t>
      </w:r>
      <w:r>
        <w:rPr>
          <w:rFonts w:hint="eastAsia" w:ascii="仿宋" w:hAnsi="仿宋" w:eastAsia="仿宋" w:cs="仿宋_GB2312"/>
          <w:color w:val="auto"/>
          <w:sz w:val="30"/>
          <w:szCs w:val="30"/>
          <w:u w:val="single"/>
        </w:rPr>
        <w:t xml:space="preserve"> 伍 </w:t>
      </w:r>
      <w:r>
        <w:rPr>
          <w:rFonts w:hint="eastAsia" w:ascii="仿宋" w:hAnsi="仿宋" w:eastAsia="仿宋" w:cs="仿宋_GB2312"/>
          <w:color w:val="auto"/>
          <w:sz w:val="30"/>
          <w:szCs w:val="30"/>
        </w:rPr>
        <w:t>份，甲方执</w:t>
      </w:r>
      <w:r>
        <w:rPr>
          <w:rFonts w:ascii="仿宋" w:hAnsi="仿宋" w:eastAsia="仿宋" w:cs="仿宋_GB2312"/>
          <w:color w:val="auto"/>
          <w:sz w:val="30"/>
          <w:szCs w:val="30"/>
          <w:u w:val="single"/>
        </w:rPr>
        <w:t xml:space="preserve"> </w:t>
      </w:r>
      <w:r>
        <w:rPr>
          <w:rFonts w:hint="eastAsia" w:ascii="仿宋" w:hAnsi="仿宋" w:eastAsia="仿宋" w:cs="仿宋_GB2312"/>
          <w:color w:val="auto"/>
          <w:sz w:val="30"/>
          <w:szCs w:val="30"/>
          <w:u w:val="single"/>
        </w:rPr>
        <w:t xml:space="preserve">肆 </w:t>
      </w:r>
      <w:r>
        <w:rPr>
          <w:rFonts w:hint="eastAsia" w:ascii="仿宋" w:hAnsi="仿宋" w:eastAsia="仿宋" w:cs="仿宋_GB2312"/>
          <w:color w:val="auto"/>
          <w:sz w:val="30"/>
          <w:szCs w:val="30"/>
        </w:rPr>
        <w:t>份，乙方执</w:t>
      </w:r>
      <w:r>
        <w:rPr>
          <w:rFonts w:hint="eastAsia" w:ascii="仿宋" w:hAnsi="仿宋" w:eastAsia="仿宋" w:cs="仿宋_GB2312"/>
          <w:color w:val="auto"/>
          <w:sz w:val="30"/>
          <w:szCs w:val="30"/>
          <w:u w:val="single"/>
        </w:rPr>
        <w:t xml:space="preserve"> 壹 </w:t>
      </w:r>
      <w:r>
        <w:rPr>
          <w:rFonts w:hint="eastAsia" w:ascii="仿宋" w:hAnsi="仿宋" w:eastAsia="仿宋" w:cs="仿宋_GB2312"/>
          <w:color w:val="auto"/>
          <w:sz w:val="30"/>
          <w:szCs w:val="30"/>
        </w:rPr>
        <w:t xml:space="preserve">份，均具有同等法律效力。本合同经双方签字、盖章后生效。 </w:t>
      </w:r>
    </w:p>
    <w:p>
      <w:pPr>
        <w:keepNext w:val="0"/>
        <w:keepLines w:val="0"/>
        <w:pageBreakBefore w:val="0"/>
        <w:kinsoku/>
        <w:wordWrap/>
        <w:overflowPunct/>
        <w:topLinePunct w:val="0"/>
        <w:bidi w:val="0"/>
        <w:adjustRightInd w:val="0"/>
        <w:snapToGrid w:val="0"/>
        <w:spacing w:before="240" w:line="510" w:lineRule="exact"/>
        <w:ind w:firstLine="602" w:firstLineChars="200"/>
        <w:textAlignment w:val="auto"/>
        <w:rPr>
          <w:rFonts w:ascii="仿宋" w:hAnsi="仿宋" w:eastAsia="仿宋"/>
          <w:b/>
          <w:bCs/>
          <w:color w:val="auto"/>
          <w:sz w:val="30"/>
          <w:szCs w:val="30"/>
        </w:rPr>
      </w:pPr>
      <w:r>
        <w:rPr>
          <w:rFonts w:hint="eastAsia" w:ascii="仿宋" w:hAnsi="仿宋" w:eastAsia="仿宋"/>
          <w:b/>
          <w:bCs/>
          <w:color w:val="auto"/>
          <w:sz w:val="30"/>
          <w:szCs w:val="30"/>
        </w:rPr>
        <w:t>（六）乙方已认真阅读、充分理解本合同中各条款，包括免除甲方责任的免责条款及对乙方的权利限制条款。乙方认为本合同内容不存在任何歧义，并同意按照合同约定履行义务。</w:t>
      </w:r>
    </w:p>
    <w:p>
      <w:pPr>
        <w:keepNext w:val="0"/>
        <w:keepLines w:val="0"/>
        <w:pageBreakBefore w:val="0"/>
        <w:kinsoku/>
        <w:wordWrap/>
        <w:overflowPunct/>
        <w:topLinePunct w:val="0"/>
        <w:bidi w:val="0"/>
        <w:spacing w:line="510" w:lineRule="exact"/>
        <w:ind w:firstLine="600" w:firstLineChars="200"/>
        <w:textAlignment w:val="auto"/>
        <w:rPr>
          <w:rFonts w:ascii="仿宋" w:hAnsi="仿宋" w:eastAsia="仿宋" w:cs="仿宋_GB2312"/>
          <w:color w:val="auto"/>
          <w:sz w:val="30"/>
          <w:szCs w:val="30"/>
        </w:rPr>
      </w:pPr>
      <w:r>
        <w:rPr>
          <w:rFonts w:hint="eastAsia" w:ascii="仿宋" w:hAnsi="仿宋" w:eastAsia="仿宋"/>
          <w:color w:val="auto"/>
          <w:sz w:val="30"/>
          <w:szCs w:val="30"/>
        </w:rPr>
        <w:t>（七）合同附件：</w:t>
      </w:r>
      <w:r>
        <w:rPr>
          <w:rFonts w:hint="eastAsia" w:ascii="仿宋" w:hAnsi="仿宋" w:eastAsia="仿宋" w:cs="仿宋_GB2312"/>
          <w:color w:val="auto"/>
          <w:sz w:val="30"/>
          <w:szCs w:val="30"/>
        </w:rPr>
        <w:t>本合同附件与合同具备同等法律效力。</w:t>
      </w:r>
    </w:p>
    <w:p>
      <w:pPr>
        <w:keepNext w:val="0"/>
        <w:keepLines w:val="0"/>
        <w:pageBreakBefore w:val="0"/>
        <w:widowControl/>
        <w:kinsoku/>
        <w:wordWrap/>
        <w:overflowPunct/>
        <w:topLinePunct w:val="0"/>
        <w:bidi w:val="0"/>
        <w:snapToGrid w:val="0"/>
        <w:spacing w:line="510" w:lineRule="exact"/>
        <w:ind w:firstLine="750" w:firstLineChars="25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附件一：维护保养标准</w:t>
      </w:r>
    </w:p>
    <w:p>
      <w:pPr>
        <w:keepNext w:val="0"/>
        <w:keepLines w:val="0"/>
        <w:pageBreakBefore w:val="0"/>
        <w:widowControl/>
        <w:kinsoku/>
        <w:wordWrap/>
        <w:overflowPunct/>
        <w:topLinePunct w:val="0"/>
        <w:bidi w:val="0"/>
        <w:snapToGrid w:val="0"/>
        <w:spacing w:line="510" w:lineRule="exact"/>
        <w:ind w:firstLine="750" w:firstLineChars="25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附件二：消防维保月度总结模板</w:t>
      </w:r>
    </w:p>
    <w:p>
      <w:pPr>
        <w:keepNext w:val="0"/>
        <w:keepLines w:val="0"/>
        <w:pageBreakBefore w:val="0"/>
        <w:widowControl/>
        <w:kinsoku/>
        <w:wordWrap/>
        <w:overflowPunct/>
        <w:topLinePunct w:val="0"/>
        <w:bidi w:val="0"/>
        <w:snapToGrid w:val="0"/>
        <w:spacing w:line="510" w:lineRule="exact"/>
        <w:ind w:firstLine="750" w:firstLineChars="25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附件三：消防维保违约具体情形及扣款</w:t>
      </w:r>
    </w:p>
    <w:p>
      <w:pPr>
        <w:keepNext w:val="0"/>
        <w:keepLines w:val="0"/>
        <w:pageBreakBefore w:val="0"/>
        <w:widowControl/>
        <w:kinsoku/>
        <w:wordWrap/>
        <w:overflowPunct/>
        <w:topLinePunct w:val="0"/>
        <w:bidi w:val="0"/>
        <w:snapToGrid w:val="0"/>
        <w:spacing w:line="510" w:lineRule="exact"/>
        <w:ind w:firstLine="750" w:firstLineChars="25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附件四：</w:t>
      </w:r>
      <w:r>
        <w:rPr>
          <w:rFonts w:hint="eastAsia" w:ascii="仿宋" w:hAnsi="仿宋" w:eastAsia="仿宋" w:cs="宋体"/>
          <w:color w:val="auto"/>
          <w:kern w:val="0"/>
          <w:sz w:val="30"/>
          <w:szCs w:val="30"/>
        </w:rPr>
        <w:t>单品单件</w:t>
      </w:r>
      <w:r>
        <w:rPr>
          <w:rFonts w:hint="eastAsia" w:ascii="仿宋" w:hAnsi="仿宋" w:eastAsia="仿宋" w:cs="宋体"/>
          <w:color w:val="auto"/>
          <w:kern w:val="0"/>
          <w:sz w:val="30"/>
          <w:szCs w:val="30"/>
          <w:u w:val="single"/>
        </w:rPr>
        <w:t xml:space="preserve"> 200 </w:t>
      </w:r>
      <w:r>
        <w:rPr>
          <w:rFonts w:hint="eastAsia" w:ascii="仿宋" w:hAnsi="仿宋" w:eastAsia="仿宋" w:cs="宋体"/>
          <w:color w:val="auto"/>
          <w:kern w:val="0"/>
          <w:sz w:val="30"/>
          <w:szCs w:val="30"/>
        </w:rPr>
        <w:t>元以下免费配件清单</w:t>
      </w:r>
    </w:p>
    <w:p>
      <w:pPr>
        <w:keepNext w:val="0"/>
        <w:keepLines w:val="0"/>
        <w:pageBreakBefore w:val="0"/>
        <w:widowControl/>
        <w:kinsoku/>
        <w:wordWrap/>
        <w:overflowPunct/>
        <w:topLinePunct w:val="0"/>
        <w:bidi w:val="0"/>
        <w:snapToGrid w:val="0"/>
        <w:spacing w:line="510" w:lineRule="exact"/>
        <w:ind w:firstLine="750" w:firstLineChars="25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附件五：</w:t>
      </w:r>
      <w:r>
        <w:rPr>
          <w:rFonts w:ascii="仿宋" w:hAnsi="仿宋" w:eastAsia="仿宋"/>
          <w:color w:val="auto"/>
          <w:kern w:val="0"/>
          <w:sz w:val="30"/>
          <w:szCs w:val="30"/>
          <w:u w:val="single"/>
        </w:rPr>
        <w:t xml:space="preserve"> </w:t>
      </w:r>
      <w:r>
        <w:rPr>
          <w:rFonts w:hint="eastAsia" w:ascii="仿宋" w:hAnsi="仿宋" w:eastAsia="仿宋"/>
          <w:color w:val="auto"/>
          <w:kern w:val="0"/>
          <w:sz w:val="30"/>
          <w:szCs w:val="30"/>
          <w:u w:val="single"/>
        </w:rPr>
        <w:t xml:space="preserve">200 </w:t>
      </w:r>
      <w:r>
        <w:rPr>
          <w:rFonts w:hint="eastAsia" w:ascii="仿宋" w:hAnsi="仿宋" w:eastAsia="仿宋"/>
          <w:color w:val="auto"/>
          <w:kern w:val="0"/>
          <w:sz w:val="30"/>
          <w:szCs w:val="30"/>
        </w:rPr>
        <w:t>元以上付费材料清单</w:t>
      </w:r>
    </w:p>
    <w:p>
      <w:pPr>
        <w:keepNext w:val="0"/>
        <w:keepLines w:val="0"/>
        <w:pageBreakBefore w:val="0"/>
        <w:widowControl/>
        <w:kinsoku/>
        <w:wordWrap/>
        <w:overflowPunct/>
        <w:topLinePunct w:val="0"/>
        <w:bidi w:val="0"/>
        <w:snapToGrid w:val="0"/>
        <w:spacing w:line="510" w:lineRule="exact"/>
        <w:ind w:firstLine="750" w:firstLineChars="25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附件六：季度履约评价表</w:t>
      </w:r>
    </w:p>
    <w:p>
      <w:pPr>
        <w:keepNext w:val="0"/>
        <w:keepLines w:val="0"/>
        <w:pageBreakBefore w:val="0"/>
        <w:widowControl/>
        <w:kinsoku/>
        <w:wordWrap/>
        <w:overflowPunct/>
        <w:topLinePunct w:val="0"/>
        <w:bidi w:val="0"/>
        <w:snapToGrid w:val="0"/>
        <w:spacing w:line="510" w:lineRule="exact"/>
        <w:ind w:firstLine="750" w:firstLineChars="250"/>
        <w:textAlignment w:val="auto"/>
        <w:outlineLvl w:val="2"/>
        <w:rPr>
          <w:rFonts w:ascii="仿宋" w:hAnsi="仿宋" w:eastAsia="仿宋"/>
          <w:color w:val="auto"/>
          <w:kern w:val="0"/>
          <w:sz w:val="30"/>
          <w:szCs w:val="30"/>
        </w:rPr>
      </w:pPr>
      <w:r>
        <w:rPr>
          <w:rFonts w:hint="eastAsia" w:ascii="仿宋" w:hAnsi="仿宋" w:eastAsia="仿宋"/>
          <w:color w:val="auto"/>
          <w:kern w:val="0"/>
          <w:sz w:val="30"/>
          <w:szCs w:val="30"/>
        </w:rPr>
        <w:t>附件七：年度履约评价表</w:t>
      </w:r>
    </w:p>
    <w:p>
      <w:pPr>
        <w:keepNext w:val="0"/>
        <w:keepLines w:val="0"/>
        <w:pageBreakBefore w:val="0"/>
        <w:tabs>
          <w:tab w:val="left" w:pos="405"/>
        </w:tabs>
        <w:kinsoku/>
        <w:wordWrap/>
        <w:overflowPunct/>
        <w:topLinePunct w:val="0"/>
        <w:bidi w:val="0"/>
        <w:spacing w:line="510" w:lineRule="exact"/>
        <w:ind w:left="105" w:leftChars="50"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附件八：公司合作方廉洁协议</w:t>
      </w:r>
    </w:p>
    <w:p>
      <w:pPr>
        <w:keepNext w:val="0"/>
        <w:keepLines w:val="0"/>
        <w:pageBreakBefore w:val="0"/>
        <w:tabs>
          <w:tab w:val="left" w:pos="405"/>
        </w:tabs>
        <w:kinsoku/>
        <w:wordWrap/>
        <w:overflowPunct/>
        <w:topLinePunct w:val="0"/>
        <w:bidi w:val="0"/>
        <w:spacing w:line="510" w:lineRule="exact"/>
        <w:ind w:left="105" w:leftChars="50"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附件九：阳光宣言</w:t>
      </w:r>
    </w:p>
    <w:p>
      <w:pPr>
        <w:keepNext w:val="0"/>
        <w:keepLines w:val="0"/>
        <w:pageBreakBefore w:val="0"/>
        <w:tabs>
          <w:tab w:val="left" w:pos="405"/>
        </w:tabs>
        <w:kinsoku/>
        <w:wordWrap/>
        <w:overflowPunct/>
        <w:topLinePunct w:val="0"/>
        <w:bidi w:val="0"/>
        <w:spacing w:line="510" w:lineRule="exact"/>
        <w:ind w:left="105" w:leftChars="50" w:firstLine="600" w:firstLineChars="200"/>
        <w:textAlignment w:val="auto"/>
        <w:rPr>
          <w:rFonts w:ascii="仿宋" w:hAnsi="仿宋" w:eastAsia="仿宋"/>
          <w:color w:val="auto"/>
          <w:kern w:val="0"/>
          <w:sz w:val="30"/>
          <w:szCs w:val="30"/>
        </w:rPr>
      </w:pPr>
      <w:r>
        <w:rPr>
          <w:rFonts w:hint="eastAsia" w:ascii="仿宋" w:hAnsi="仿宋" w:eastAsia="仿宋"/>
          <w:color w:val="auto"/>
          <w:kern w:val="0"/>
          <w:sz w:val="30"/>
          <w:szCs w:val="30"/>
        </w:rPr>
        <w:t>附件十：入场作业安全承诺书</w:t>
      </w:r>
    </w:p>
    <w:p>
      <w:pPr>
        <w:keepNext w:val="0"/>
        <w:keepLines w:val="0"/>
        <w:pageBreakBefore w:val="0"/>
        <w:tabs>
          <w:tab w:val="left" w:pos="405"/>
        </w:tabs>
        <w:kinsoku/>
        <w:wordWrap/>
        <w:overflowPunct/>
        <w:topLinePunct w:val="0"/>
        <w:bidi w:val="0"/>
        <w:spacing w:line="510" w:lineRule="exact"/>
        <w:ind w:left="405" w:hanging="405"/>
        <w:textAlignment w:val="auto"/>
        <w:rPr>
          <w:rFonts w:ascii="仿宋" w:hAnsi="仿宋" w:eastAsia="仿宋"/>
          <w:color w:val="auto"/>
          <w:kern w:val="0"/>
          <w:sz w:val="30"/>
          <w:szCs w:val="30"/>
        </w:rPr>
      </w:pPr>
      <w:r>
        <w:rPr>
          <w:rFonts w:hint="eastAsia" w:ascii="仿宋" w:hAnsi="仿宋" w:eastAsia="仿宋"/>
          <w:color w:val="auto"/>
          <w:kern w:val="0"/>
          <w:sz w:val="30"/>
          <w:szCs w:val="30"/>
        </w:rPr>
        <w:t xml:space="preserve">     （合同正文结束）</w:t>
      </w:r>
    </w:p>
    <w:p>
      <w:pPr>
        <w:widowControl/>
        <w:snapToGrid w:val="0"/>
        <w:spacing w:line="520" w:lineRule="exact"/>
        <w:rPr>
          <w:rFonts w:ascii="仿宋" w:hAnsi="仿宋" w:eastAsia="仿宋"/>
          <w:color w:val="auto"/>
          <w:kern w:val="0"/>
          <w:sz w:val="30"/>
          <w:szCs w:val="30"/>
        </w:rPr>
      </w:pPr>
      <w:r>
        <w:rPr>
          <w:rFonts w:ascii="仿宋" w:hAnsi="仿宋" w:eastAsia="仿宋"/>
          <w:color w:val="auto"/>
          <w:kern w:val="0"/>
          <w:sz w:val="30"/>
          <w:szCs w:val="30"/>
        </w:rPr>
        <w:br w:type="page"/>
      </w:r>
      <w:r>
        <w:rPr>
          <w:rFonts w:hint="eastAsia" w:ascii="仿宋" w:hAnsi="仿宋" w:eastAsia="仿宋"/>
          <w:color w:val="auto"/>
          <w:kern w:val="0"/>
          <w:sz w:val="30"/>
          <w:szCs w:val="30"/>
        </w:rPr>
        <w:t>（本页为合同签字页，无正文）</w:t>
      </w:r>
    </w:p>
    <w:p>
      <w:pPr>
        <w:widowControl/>
        <w:snapToGrid w:val="0"/>
        <w:spacing w:line="520" w:lineRule="exact"/>
        <w:rPr>
          <w:rFonts w:ascii="仿宋" w:hAnsi="仿宋" w:eastAsia="仿宋"/>
          <w:color w:val="auto"/>
          <w:kern w:val="0"/>
          <w:sz w:val="30"/>
          <w:szCs w:val="30"/>
        </w:rPr>
      </w:pPr>
    </w:p>
    <w:p>
      <w:pPr>
        <w:widowControl/>
        <w:snapToGrid w:val="0"/>
        <w:spacing w:line="720" w:lineRule="auto"/>
        <w:rPr>
          <w:rFonts w:ascii="仿宋" w:hAnsi="仿宋" w:eastAsia="仿宋"/>
          <w:color w:val="auto"/>
          <w:kern w:val="0"/>
          <w:sz w:val="30"/>
          <w:szCs w:val="30"/>
        </w:rPr>
      </w:pPr>
      <w:r>
        <w:rPr>
          <w:rFonts w:hint="eastAsia" w:ascii="仿宋" w:hAnsi="仿宋" w:eastAsia="仿宋"/>
          <w:color w:val="auto"/>
          <w:kern w:val="0"/>
          <w:sz w:val="30"/>
          <w:szCs w:val="30"/>
        </w:rPr>
        <w:t xml:space="preserve">甲方（盖章）：                            乙方（盖章）：    </w:t>
      </w:r>
    </w:p>
    <w:p>
      <w:pPr>
        <w:widowControl/>
        <w:snapToGrid w:val="0"/>
        <w:spacing w:line="720" w:lineRule="auto"/>
        <w:rPr>
          <w:rFonts w:ascii="仿宋" w:hAnsi="仿宋" w:eastAsia="仿宋"/>
          <w:color w:val="auto"/>
          <w:kern w:val="0"/>
          <w:sz w:val="30"/>
          <w:szCs w:val="30"/>
        </w:rPr>
      </w:pPr>
      <w:r>
        <w:rPr>
          <w:rFonts w:hint="eastAsia" w:ascii="仿宋" w:hAnsi="仿宋" w:eastAsia="仿宋"/>
          <w:color w:val="auto"/>
          <w:kern w:val="0"/>
          <w:sz w:val="30"/>
          <w:szCs w:val="30"/>
        </w:rPr>
        <w:t xml:space="preserve">授权代表（签名）：                        授权代表（签名）：                                                                 </w:t>
      </w:r>
    </w:p>
    <w:p>
      <w:pPr>
        <w:widowControl/>
        <w:snapToGrid w:val="0"/>
        <w:spacing w:line="720" w:lineRule="auto"/>
        <w:rPr>
          <w:rFonts w:ascii="仿宋" w:hAnsi="仿宋" w:eastAsia="仿宋"/>
          <w:color w:val="auto"/>
          <w:kern w:val="0"/>
          <w:sz w:val="30"/>
          <w:szCs w:val="30"/>
        </w:rPr>
      </w:pPr>
      <w:r>
        <w:rPr>
          <w:rFonts w:hint="eastAsia" w:ascii="仿宋" w:hAnsi="仿宋" w:eastAsia="仿宋"/>
          <w:color w:val="auto"/>
          <w:kern w:val="0"/>
          <w:sz w:val="30"/>
          <w:szCs w:val="30"/>
        </w:rPr>
        <w:t xml:space="preserve">电  话：                                  电  话： </w:t>
      </w:r>
    </w:p>
    <w:p>
      <w:pPr>
        <w:widowControl/>
        <w:snapToGrid w:val="0"/>
        <w:spacing w:line="720" w:lineRule="auto"/>
        <w:rPr>
          <w:rFonts w:ascii="仿宋" w:hAnsi="仿宋" w:eastAsia="仿宋"/>
          <w:color w:val="auto"/>
          <w:kern w:val="0"/>
          <w:sz w:val="30"/>
          <w:szCs w:val="30"/>
        </w:rPr>
      </w:pPr>
      <w:r>
        <w:rPr>
          <w:rFonts w:hint="eastAsia" w:ascii="仿宋" w:hAnsi="仿宋" w:eastAsia="仿宋"/>
          <w:color w:val="auto"/>
          <w:kern w:val="0"/>
          <w:sz w:val="30"/>
          <w:szCs w:val="30"/>
        </w:rPr>
        <w:t>年   月  日                              年   月    日</w:t>
      </w:r>
    </w:p>
    <w:p>
      <w:pPr>
        <w:snapToGrid w:val="0"/>
        <w:spacing w:line="520" w:lineRule="exact"/>
        <w:rPr>
          <w:rFonts w:ascii="仿宋" w:hAnsi="仿宋" w:eastAsia="仿宋"/>
          <w:b/>
          <w:bCs/>
          <w:color w:val="auto"/>
          <w:sz w:val="30"/>
          <w:szCs w:val="30"/>
        </w:rPr>
      </w:pPr>
      <w:r>
        <w:rPr>
          <w:rFonts w:ascii="仿宋" w:hAnsi="仿宋" w:eastAsia="仿宋"/>
          <w:b/>
          <w:bCs/>
          <w:color w:val="auto"/>
          <w:sz w:val="30"/>
          <w:szCs w:val="30"/>
        </w:rPr>
        <w:br w:type="page"/>
      </w:r>
      <w:r>
        <w:rPr>
          <w:rFonts w:hint="eastAsia" w:ascii="仿宋" w:hAnsi="仿宋" w:eastAsia="仿宋"/>
          <w:b/>
          <w:bCs/>
          <w:color w:val="auto"/>
          <w:sz w:val="30"/>
          <w:szCs w:val="30"/>
        </w:rPr>
        <w:t>附件一：维护保养标准</w:t>
      </w:r>
    </w:p>
    <w:p>
      <w:pPr>
        <w:spacing w:line="520" w:lineRule="exact"/>
        <w:ind w:firstLine="600" w:firstLineChars="200"/>
        <w:jc w:val="center"/>
        <w:rPr>
          <w:rFonts w:ascii="仿宋" w:hAnsi="仿宋" w:eastAsia="仿宋"/>
          <w:color w:val="auto"/>
          <w:sz w:val="30"/>
          <w:szCs w:val="30"/>
        </w:rPr>
      </w:pPr>
      <w:r>
        <w:rPr>
          <w:rFonts w:hint="eastAsia" w:ascii="仿宋" w:hAnsi="仿宋" w:eastAsia="仿宋"/>
          <w:color w:val="auto"/>
          <w:sz w:val="30"/>
          <w:szCs w:val="30"/>
        </w:rPr>
        <w:t>维护保养标准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一、巡查</w:t>
      </w:r>
    </w:p>
    <w:p>
      <w:pPr>
        <w:spacing w:line="520" w:lineRule="exact"/>
        <w:ind w:firstLine="600" w:firstLineChars="200"/>
        <w:rPr>
          <w:rFonts w:ascii="仿宋" w:hAnsi="仿宋" w:eastAsia="仿宋"/>
          <w:bCs/>
          <w:color w:val="auto"/>
          <w:sz w:val="30"/>
          <w:szCs w:val="30"/>
        </w:rPr>
      </w:pPr>
      <w:r>
        <w:rPr>
          <w:rFonts w:hint="eastAsia" w:ascii="仿宋" w:hAnsi="仿宋" w:eastAsia="仿宋"/>
          <w:bCs/>
          <w:color w:val="auto"/>
          <w:sz w:val="30"/>
          <w:szCs w:val="30"/>
        </w:rPr>
        <w:t>（一） 一般要求</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1、甲方管理红线范围内的消防设施设备的巡查由外委消防维保单位（乙方）负责，甲方各物业服务中心服务、秩序人员有义务协助日常巡查，发现问题及时报外委消防单位（乙方）处理。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2、从事消防设施设备巡查的人员，应通过消防行业特有工种职业技能鉴定，持有初级技能以上等级的职业资格证书。</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3、消防设施设备巡查应明确各类消防设施设备的巡查部位、频次和内容；巡查时应填写《消防设施设备巡查记录表》；巡查时发现故障，应按本指引3要求处理。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4、消防设施设备巡查频次应满足下列要求：</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(1)基础、通用类每周至少巡查一次。</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(2)火灾报警探测器和手动报警按钮的报警功能的检查数量每月不少于总数的10%；年度覆盖全部设施。</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(3)末端试水装置放水检查数量每月不少于总数量的10%；年度覆盖全部设施。</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(4)消火栓启泵按钮，系统功能检查，检查数量每月不少于总数量的10%；年度覆盖全部设施。</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(5)灭火器检查，检查数量每月不少于总数量的10%；年度覆盖全部设施。</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(6)其他设备功能检查每月必须检查一次。</w:t>
      </w:r>
    </w:p>
    <w:p>
      <w:pPr>
        <w:spacing w:before="156" w:beforeLines="50" w:after="156" w:afterLines="50" w:line="520" w:lineRule="exact"/>
        <w:rPr>
          <w:rFonts w:hint="eastAsia" w:ascii="仿宋" w:hAnsi="仿宋" w:eastAsia="仿宋"/>
          <w:bCs/>
          <w:color w:val="auto"/>
          <w:sz w:val="30"/>
          <w:szCs w:val="30"/>
        </w:rPr>
      </w:pPr>
    </w:p>
    <w:p>
      <w:pPr>
        <w:spacing w:before="156" w:beforeLines="50" w:after="156" w:afterLines="50" w:line="520" w:lineRule="exact"/>
        <w:rPr>
          <w:rFonts w:hint="eastAsia" w:ascii="仿宋" w:hAnsi="仿宋" w:eastAsia="仿宋"/>
          <w:bCs/>
          <w:color w:val="auto"/>
          <w:sz w:val="30"/>
          <w:szCs w:val="30"/>
        </w:rPr>
      </w:pPr>
    </w:p>
    <w:p>
      <w:pPr>
        <w:spacing w:before="156" w:beforeLines="50" w:after="156" w:afterLines="50" w:line="520" w:lineRule="exact"/>
        <w:rPr>
          <w:rFonts w:hint="eastAsia" w:ascii="仿宋" w:hAnsi="仿宋" w:eastAsia="仿宋"/>
          <w:bCs/>
          <w:color w:val="auto"/>
          <w:sz w:val="30"/>
          <w:szCs w:val="30"/>
        </w:rPr>
      </w:pPr>
      <w:r>
        <w:rPr>
          <w:rFonts w:hint="eastAsia" w:ascii="仿宋" w:hAnsi="仿宋" w:eastAsia="仿宋"/>
          <w:bCs/>
          <w:color w:val="auto"/>
          <w:sz w:val="30"/>
          <w:szCs w:val="30"/>
        </w:rPr>
        <w:t>（二）巡查内容</w:t>
      </w:r>
    </w:p>
    <w:tbl>
      <w:tblPr>
        <w:tblStyle w:val="8"/>
        <w:tblW w:w="9015" w:type="dxa"/>
        <w:tblInd w:w="-22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85"/>
        <w:gridCol w:w="69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570" w:type="dxa"/>
            <w:vMerge w:val="restart"/>
            <w:tcBorders>
              <w:top w:val="single" w:color="auto" w:sz="6" w:space="0"/>
              <w:left w:val="single" w:color="auto" w:sz="6" w:space="0"/>
              <w:bottom w:val="single" w:color="auto" w:sz="6" w:space="0"/>
              <w:right w:val="single" w:color="auto" w:sz="4"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序号</w:t>
            </w:r>
          </w:p>
        </w:tc>
        <w:tc>
          <w:tcPr>
            <w:tcW w:w="1485" w:type="dxa"/>
            <w:vMerge w:val="restart"/>
            <w:tcBorders>
              <w:top w:val="single" w:color="auto" w:sz="6" w:space="0"/>
              <w:left w:val="single" w:color="auto" w:sz="4" w:space="0"/>
              <w:bottom w:val="single" w:color="auto" w:sz="6" w:space="0"/>
              <w:right w:val="single" w:color="auto" w:sz="6"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巡查项目</w:t>
            </w:r>
          </w:p>
        </w:tc>
        <w:tc>
          <w:tcPr>
            <w:tcW w:w="6960" w:type="dxa"/>
            <w:vMerge w:val="restart"/>
            <w:tcBorders>
              <w:top w:val="single" w:color="auto" w:sz="6" w:space="0"/>
              <w:left w:val="single" w:color="auto" w:sz="6" w:space="0"/>
              <w:bottom w:val="single" w:color="auto" w:sz="6" w:space="0"/>
              <w:right w:val="single" w:color="auto" w:sz="6"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巡查要求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1" w:hRule="atLeast"/>
        </w:trPr>
        <w:tc>
          <w:tcPr>
            <w:tcW w:w="570" w:type="dxa"/>
            <w:vMerge w:val="restart"/>
            <w:tcBorders>
              <w:top w:val="single" w:color="auto" w:sz="6" w:space="0"/>
              <w:left w:val="single" w:color="auto" w:sz="6" w:space="0"/>
              <w:bottom w:val="single" w:color="auto" w:sz="6" w:space="0"/>
              <w:right w:val="single" w:color="auto" w:sz="4"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1</w:t>
            </w:r>
          </w:p>
        </w:tc>
        <w:tc>
          <w:tcPr>
            <w:tcW w:w="1485" w:type="dxa"/>
            <w:vMerge w:val="restart"/>
            <w:tcBorders>
              <w:top w:val="single" w:color="auto" w:sz="6" w:space="0"/>
              <w:left w:val="single" w:color="auto" w:sz="4" w:space="0"/>
              <w:bottom w:val="single" w:color="auto" w:sz="6" w:space="0"/>
              <w:right w:val="single" w:color="auto" w:sz="6"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消防供配电设施</w:t>
            </w: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消防电源主电源、备用电源工作正常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发电机启动装置外观良好，工作正常、发电机燃料储量在4—8小时、储油间环境通风正常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消防应急柜工作正常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消防设备末端配电箱切换装置工作正常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3" w:hRule="atLeast"/>
        </w:trPr>
        <w:tc>
          <w:tcPr>
            <w:tcW w:w="570" w:type="dxa"/>
            <w:vMerge w:val="restart"/>
            <w:tcBorders>
              <w:top w:val="single" w:color="auto" w:sz="6" w:space="0"/>
              <w:left w:val="single" w:color="auto" w:sz="6" w:space="0"/>
              <w:bottom w:val="single" w:color="auto" w:sz="6" w:space="0"/>
              <w:right w:val="single" w:color="auto" w:sz="4"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2</w:t>
            </w:r>
          </w:p>
        </w:tc>
        <w:tc>
          <w:tcPr>
            <w:tcW w:w="1485" w:type="dxa"/>
            <w:vMerge w:val="restart"/>
            <w:tcBorders>
              <w:top w:val="single" w:color="auto" w:sz="6" w:space="0"/>
              <w:left w:val="single" w:color="auto" w:sz="4" w:space="0"/>
              <w:bottom w:val="single" w:color="auto" w:sz="6" w:space="0"/>
              <w:right w:val="single" w:color="auto" w:sz="6"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火灾自动报警</w:t>
            </w:r>
          </w:p>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系统</w:t>
            </w: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火灾探测器、手动报警按钮、信号输入模块、输出模块外观良好，运行正常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火灾报警控制器、火灾显示器、CRT图形显示器运行正常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消防联动控制器外观及运行正常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火灾报警装置外观良好，运行正常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建筑消防设施远程监控、信息显示、信息传输装置外观良好，运行正常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系统接地装置外观良好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3" w:hRule="atLeast"/>
        </w:trPr>
        <w:tc>
          <w:tcPr>
            <w:tcW w:w="570" w:type="dxa"/>
            <w:vMerge w:val="restart"/>
            <w:tcBorders>
              <w:top w:val="single" w:color="auto" w:sz="6" w:space="0"/>
              <w:left w:val="single" w:color="auto" w:sz="6" w:space="0"/>
              <w:bottom w:val="single" w:color="auto" w:sz="6" w:space="0"/>
              <w:right w:val="single" w:color="auto" w:sz="4"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3</w:t>
            </w:r>
          </w:p>
        </w:tc>
        <w:tc>
          <w:tcPr>
            <w:tcW w:w="1485" w:type="dxa"/>
            <w:vMerge w:val="restart"/>
            <w:tcBorders>
              <w:top w:val="single" w:color="auto" w:sz="6" w:space="0"/>
              <w:left w:val="single" w:color="auto" w:sz="4" w:space="0"/>
              <w:bottom w:val="single" w:color="auto" w:sz="6" w:space="0"/>
              <w:right w:val="single" w:color="auto" w:sz="6"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电气火灾监控</w:t>
            </w:r>
          </w:p>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系统</w:t>
            </w: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电气火灾监控探测器的外观良好，运行正常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报警主机外观良好，运行正常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3" w:hRule="atLeast"/>
        </w:trPr>
        <w:tc>
          <w:tcPr>
            <w:tcW w:w="570" w:type="dxa"/>
            <w:vMerge w:val="restart"/>
            <w:tcBorders>
              <w:top w:val="single" w:color="auto" w:sz="6" w:space="0"/>
              <w:left w:val="single" w:color="auto" w:sz="6" w:space="0"/>
              <w:bottom w:val="single" w:color="auto" w:sz="6" w:space="0"/>
              <w:right w:val="single" w:color="auto" w:sz="4"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4</w:t>
            </w:r>
          </w:p>
        </w:tc>
        <w:tc>
          <w:tcPr>
            <w:tcW w:w="1485" w:type="dxa"/>
            <w:vMerge w:val="restart"/>
            <w:tcBorders>
              <w:top w:val="single" w:color="auto" w:sz="6" w:space="0"/>
              <w:left w:val="single" w:color="auto" w:sz="4" w:space="0"/>
              <w:bottom w:val="single" w:color="auto" w:sz="6" w:space="0"/>
              <w:right w:val="single" w:color="auto" w:sz="6"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可燃气体探测</w:t>
            </w:r>
          </w:p>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报警系统</w:t>
            </w: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可燃气体探测器的外观良好，运行正常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报警主机外观良好，运行正常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570" w:type="dxa"/>
            <w:vMerge w:val="restart"/>
            <w:tcBorders>
              <w:top w:val="single" w:color="auto" w:sz="6" w:space="0"/>
              <w:left w:val="single" w:color="auto" w:sz="6" w:space="0"/>
              <w:bottom w:val="single" w:color="auto" w:sz="6" w:space="0"/>
              <w:right w:val="single" w:color="auto" w:sz="4"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5</w:t>
            </w:r>
          </w:p>
        </w:tc>
        <w:tc>
          <w:tcPr>
            <w:tcW w:w="1485" w:type="dxa"/>
            <w:vMerge w:val="restart"/>
            <w:tcBorders>
              <w:top w:val="single" w:color="auto" w:sz="6" w:space="0"/>
              <w:left w:val="single" w:color="auto" w:sz="4" w:space="0"/>
              <w:bottom w:val="single" w:color="auto" w:sz="6" w:space="0"/>
              <w:right w:val="single" w:color="auto" w:sz="6"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消防供水设施</w:t>
            </w: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消防水池、消防水箱外观，液位显示装置外观良好，运行正常；天然水源水位、水量、水质情况，进户管外观良好，运行正常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消防水泵及控制柜工作正常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稳压泵、增压泵、气压水罐及控制柜工作正常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水泵接合器外观良好、标识齐备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系统减压、泄压装置、测试装置、压力表等外观良好，运行正常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管网控制阀门启闭正常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泵房照明、排水等工作环境正常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restart"/>
            <w:tcBorders>
              <w:top w:val="single" w:color="auto" w:sz="8" w:space="0"/>
              <w:left w:val="single" w:color="auto" w:sz="4" w:space="0"/>
              <w:bottom w:val="single" w:color="auto" w:sz="8" w:space="0"/>
              <w:right w:val="single" w:color="auto" w:sz="4"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6</w:t>
            </w:r>
          </w:p>
        </w:tc>
        <w:tc>
          <w:tcPr>
            <w:tcW w:w="1485" w:type="dxa"/>
            <w:vMerge w:val="restart"/>
            <w:tcBorders>
              <w:top w:val="single" w:color="auto" w:sz="8" w:space="0"/>
              <w:left w:val="single" w:color="auto" w:sz="4" w:space="0"/>
              <w:bottom w:val="single" w:color="auto" w:sz="8" w:space="0"/>
              <w:right w:val="single" w:color="auto" w:sz="8"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消火栓（消防炮）灭火系统</w:t>
            </w: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室内消火栓、消防卷盘外观良好，配件完整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 xml:space="preserve">屋顶试验消火栓外观良好，运行正常及配件完整、压力显示装置外观良好，运行正常，最不利点消火栓管口静压力建筑高度100米及以上不低于0.15MP，建筑高度100米以下不低于0.07MP；楼层及地下室消火栓管口静压力不大于0.8 MP。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室外消火栓外观良好、地下消火栓标识齐备、栓井环境良好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消防炮、炮塔、现场火灾探测控制装置、回旋装置等外观良好及周边环境良好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8" w:space="0"/>
              <w:left w:val="single" w:color="auto" w:sz="4" w:space="0"/>
              <w:bottom w:val="single" w:color="auto" w:sz="8"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启泵按钮外观良好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restart"/>
            <w:tcBorders>
              <w:top w:val="single" w:color="auto" w:sz="8" w:space="0"/>
              <w:left w:val="single" w:color="auto" w:sz="8" w:space="0"/>
              <w:bottom w:val="single" w:color="auto" w:sz="8" w:space="0"/>
              <w:right w:val="single" w:color="auto" w:sz="4"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7</w:t>
            </w:r>
          </w:p>
        </w:tc>
        <w:tc>
          <w:tcPr>
            <w:tcW w:w="1485" w:type="dxa"/>
            <w:vMerge w:val="restart"/>
            <w:tcBorders>
              <w:top w:val="single" w:color="auto" w:sz="8" w:space="0"/>
              <w:left w:val="single" w:color="auto" w:sz="4" w:space="0"/>
              <w:bottom w:val="single" w:color="auto" w:sz="8" w:space="0"/>
              <w:right w:val="single" w:color="auto" w:sz="8"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自动喷水灭火系统</w:t>
            </w: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喷头外观良好，保护对象周边无障碍物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8" w:space="0"/>
              <w:left w:val="single" w:color="auto" w:sz="8" w:space="0"/>
              <w:bottom w:val="single" w:color="auto" w:sz="8"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报警阀组外观良好、试验阀门正常、排水设施正常、压力显示值在设计范围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8" w:space="0"/>
              <w:left w:val="single" w:color="auto" w:sz="8" w:space="0"/>
              <w:bottom w:val="single" w:color="auto" w:sz="8"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充气设备及控制装置、排气设备及控制装置、火灾探测传动及现场手动控制装置外观良好，运行正常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8" w:space="0"/>
              <w:left w:val="single" w:color="auto" w:sz="8" w:space="0"/>
              <w:bottom w:val="single" w:color="auto" w:sz="8"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8" w:space="0"/>
              <w:left w:val="single" w:color="auto" w:sz="8" w:space="0"/>
              <w:bottom w:val="single" w:color="auto" w:sz="8" w:space="0"/>
              <w:right w:val="single" w:color="auto" w:sz="8" w:space="0"/>
            </w:tcBorders>
            <w:noWrap w:val="0"/>
            <w:vAlign w:val="center"/>
          </w:tcPr>
          <w:p>
            <w:pPr>
              <w:spacing w:line="520" w:lineRule="exact"/>
              <w:rPr>
                <w:rFonts w:ascii="仿宋" w:hAnsi="仿宋" w:eastAsia="仿宋"/>
                <w:color w:val="auto"/>
                <w:sz w:val="30"/>
                <w:szCs w:val="30"/>
              </w:rPr>
            </w:pPr>
            <w:r>
              <w:rPr>
                <w:rFonts w:hint="eastAsia" w:ascii="仿宋" w:hAnsi="仿宋" w:eastAsia="仿宋"/>
                <w:color w:val="auto"/>
                <w:sz w:val="30"/>
                <w:szCs w:val="30"/>
              </w:rPr>
              <w:t>楼层或区域末端试验阀门处压力值在设计范围现场环境良好，系统末端试验装置正常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7" w:hRule="atLeast"/>
        </w:trPr>
        <w:tc>
          <w:tcPr>
            <w:tcW w:w="570" w:type="dxa"/>
            <w:vMerge w:val="restart"/>
            <w:tcBorders>
              <w:top w:val="single" w:color="auto" w:sz="6" w:space="0"/>
              <w:left w:val="single" w:color="auto" w:sz="6" w:space="0"/>
              <w:bottom w:val="single" w:color="auto" w:sz="6" w:space="0"/>
              <w:right w:val="single" w:color="auto" w:sz="4"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8</w:t>
            </w:r>
          </w:p>
        </w:tc>
        <w:tc>
          <w:tcPr>
            <w:tcW w:w="1485" w:type="dxa"/>
            <w:vMerge w:val="restart"/>
            <w:tcBorders>
              <w:top w:val="single" w:color="auto" w:sz="6" w:space="0"/>
              <w:left w:val="single" w:color="auto" w:sz="4" w:space="0"/>
              <w:bottom w:val="single" w:color="auto" w:sz="6" w:space="0"/>
              <w:right w:val="single" w:color="auto" w:sz="6"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气体灭火系统</w:t>
            </w: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气体灭火控制器外观良好、工作正常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储瓶间环境良好，气体瓶组成储罐外观良好，检漏装置外观良好、运行状况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6"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容器阀、选择阀、驱动装置等组件外观良好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7"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紧急启/停按扭外观良好，喷嘴外观良好、防护区环境良好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预制灭火装置外观良好、设置位置、安全阀等组件外观良好、运行正常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6"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放气指示灯及警报器外观良好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控制装置、安全阀等组件外观良好、运行正常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7" w:hRule="atLeast"/>
        </w:trPr>
        <w:tc>
          <w:tcPr>
            <w:tcW w:w="570" w:type="dxa"/>
            <w:vMerge w:val="restart"/>
            <w:tcBorders>
              <w:top w:val="single" w:color="auto" w:sz="6" w:space="0"/>
              <w:left w:val="single" w:color="auto" w:sz="6" w:space="0"/>
              <w:bottom w:val="single" w:color="auto" w:sz="6" w:space="0"/>
              <w:right w:val="single" w:color="auto" w:sz="4" w:space="0"/>
            </w:tcBorders>
            <w:noWrap w:val="0"/>
            <w:vAlign w:val="center"/>
          </w:tcPr>
          <w:p>
            <w:pPr>
              <w:spacing w:line="520" w:lineRule="exact"/>
              <w:jc w:val="center"/>
              <w:rPr>
                <w:rFonts w:ascii="仿宋" w:hAnsi="仿宋" w:eastAsia="仿宋"/>
                <w:color w:val="auto"/>
                <w:sz w:val="30"/>
                <w:szCs w:val="30"/>
              </w:rPr>
            </w:pPr>
            <w:r>
              <w:rPr>
                <w:rFonts w:hint="eastAsia" w:ascii="仿宋" w:hAnsi="仿宋" w:eastAsia="仿宋"/>
                <w:color w:val="auto"/>
                <w:sz w:val="30"/>
                <w:szCs w:val="30"/>
              </w:rPr>
              <w:t>9</w:t>
            </w:r>
          </w:p>
        </w:tc>
        <w:tc>
          <w:tcPr>
            <w:tcW w:w="1485" w:type="dxa"/>
            <w:vMerge w:val="restart"/>
            <w:tcBorders>
              <w:top w:val="single" w:color="auto" w:sz="6" w:space="0"/>
              <w:left w:val="single" w:color="auto" w:sz="4" w:space="0"/>
              <w:bottom w:val="single" w:color="auto" w:sz="6" w:space="0"/>
              <w:right w:val="single" w:color="auto" w:sz="6"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防烟、排烟系统</w:t>
            </w: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送风阀外观良好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7"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送风机及控制柜外观良好，运行正常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防火阀、排烟阀及其控制装置外观良好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6"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排烟设施外观良好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7"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排烟机及控制柜外观良好及工作正常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6"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送风、排烟机房环境良好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6"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送排风风机每月至少试机一次，运行时间不低于10分钟，并如实填写《风机运行记录》。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570" w:type="dxa"/>
            <w:vMerge w:val="restart"/>
            <w:tcBorders>
              <w:top w:val="single" w:color="auto" w:sz="4" w:space="0"/>
              <w:left w:val="single" w:color="auto" w:sz="6" w:space="0"/>
              <w:bottom w:val="single" w:color="auto" w:sz="6" w:space="0"/>
              <w:right w:val="single" w:color="auto" w:sz="4"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10</w:t>
            </w:r>
          </w:p>
        </w:tc>
        <w:tc>
          <w:tcPr>
            <w:tcW w:w="1485" w:type="dxa"/>
            <w:vMerge w:val="restart"/>
            <w:tcBorders>
              <w:top w:val="single" w:color="auto" w:sz="4" w:space="0"/>
              <w:left w:val="single" w:color="auto" w:sz="4" w:space="0"/>
              <w:bottom w:val="single" w:color="auto" w:sz="6" w:space="0"/>
              <w:right w:val="single" w:color="auto" w:sz="6"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应急照明和疏散指示标志</w:t>
            </w:r>
          </w:p>
        </w:tc>
        <w:tc>
          <w:tcPr>
            <w:tcW w:w="6960" w:type="dxa"/>
            <w:tcBorders>
              <w:top w:val="single" w:color="auto" w:sz="4"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应急灯具外观良好、工作正常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6" w:hRule="atLeast"/>
        </w:trPr>
        <w:tc>
          <w:tcPr>
            <w:tcW w:w="570" w:type="dxa"/>
            <w:vMerge w:val="continue"/>
            <w:tcBorders>
              <w:top w:val="single" w:color="auto" w:sz="4"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疏散指示标志外观良好、工作正常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4" w:hRule="atLeast"/>
        </w:trPr>
        <w:tc>
          <w:tcPr>
            <w:tcW w:w="570" w:type="dxa"/>
            <w:vMerge w:val="continue"/>
            <w:tcBorders>
              <w:top w:val="single" w:color="auto" w:sz="4"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集中供电型应急照明灯具、疏散指示标志灯外观良好、工作正常；集中电源工作正常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570" w:type="dxa"/>
            <w:vMerge w:val="continue"/>
            <w:tcBorders>
              <w:top w:val="single" w:color="auto" w:sz="4"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应急照明灯具、疏散指示灯标志灯外观良好，工作正常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restart"/>
            <w:tcBorders>
              <w:top w:val="single" w:color="auto" w:sz="6" w:space="0"/>
              <w:left w:val="single" w:color="auto" w:sz="6" w:space="0"/>
              <w:bottom w:val="single" w:color="auto" w:sz="6" w:space="0"/>
              <w:right w:val="single" w:color="auto" w:sz="4"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11</w:t>
            </w:r>
          </w:p>
        </w:tc>
        <w:tc>
          <w:tcPr>
            <w:tcW w:w="1485" w:type="dxa"/>
            <w:vMerge w:val="restart"/>
            <w:tcBorders>
              <w:top w:val="single" w:color="auto" w:sz="6" w:space="0"/>
              <w:left w:val="single" w:color="auto" w:sz="4" w:space="0"/>
              <w:bottom w:val="single" w:color="auto" w:sz="6" w:space="0"/>
              <w:right w:val="single" w:color="auto" w:sz="6"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应急广播系统</w:t>
            </w: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扬声器外观良好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功放、卡座、分配盘外观良好良好，运行正常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restart"/>
            <w:tcBorders>
              <w:top w:val="single" w:color="auto" w:sz="6" w:space="0"/>
              <w:left w:val="single" w:color="auto" w:sz="6" w:space="0"/>
              <w:bottom w:val="single" w:color="auto" w:sz="6" w:space="0"/>
              <w:right w:val="single" w:color="auto" w:sz="4"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12</w:t>
            </w:r>
          </w:p>
        </w:tc>
        <w:tc>
          <w:tcPr>
            <w:tcW w:w="1485" w:type="dxa"/>
            <w:vMerge w:val="restart"/>
            <w:tcBorders>
              <w:top w:val="single" w:color="auto" w:sz="6" w:space="0"/>
              <w:left w:val="single" w:color="auto" w:sz="4" w:space="0"/>
              <w:bottom w:val="single" w:color="auto" w:sz="6" w:space="0"/>
              <w:right w:val="single" w:color="auto" w:sz="6"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消防专用电话</w:t>
            </w: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消防电话主机外观正常、工作正常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分机电话外观良好，电话插孔外观良好，插孔电话机外观良好，通话功能正常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restart"/>
            <w:tcBorders>
              <w:top w:val="single" w:color="auto" w:sz="4" w:space="0"/>
              <w:left w:val="single" w:color="auto" w:sz="6" w:space="0"/>
              <w:bottom w:val="single" w:color="auto" w:sz="6" w:space="0"/>
              <w:right w:val="single" w:color="auto" w:sz="4"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13</w:t>
            </w:r>
          </w:p>
        </w:tc>
        <w:tc>
          <w:tcPr>
            <w:tcW w:w="1485" w:type="dxa"/>
            <w:vMerge w:val="restart"/>
            <w:tcBorders>
              <w:top w:val="single" w:color="auto" w:sz="4" w:space="0"/>
              <w:left w:val="single" w:color="auto" w:sz="4" w:space="0"/>
              <w:bottom w:val="single" w:color="auto" w:sz="6" w:space="0"/>
              <w:right w:val="single" w:color="auto" w:sz="6"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防火分隔设施</w:t>
            </w: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防火门外观良好，配件完整，防火门启闭状况正常，周围环境良好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4"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防火卷帘外观良好配件完整，防火卷帘控制装置外观良好，工作正常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4"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防火封堵外观良好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570" w:type="dxa"/>
            <w:vMerge w:val="restart"/>
            <w:tcBorders>
              <w:top w:val="single" w:color="auto" w:sz="6" w:space="0"/>
              <w:left w:val="single" w:color="auto" w:sz="6" w:space="0"/>
              <w:bottom w:val="single" w:color="auto" w:sz="6" w:space="0"/>
              <w:right w:val="single" w:color="auto" w:sz="4"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14</w:t>
            </w:r>
          </w:p>
        </w:tc>
        <w:tc>
          <w:tcPr>
            <w:tcW w:w="1485" w:type="dxa"/>
            <w:vMerge w:val="restart"/>
            <w:tcBorders>
              <w:top w:val="single" w:color="auto" w:sz="6" w:space="0"/>
              <w:left w:val="single" w:color="auto" w:sz="4" w:space="0"/>
              <w:bottom w:val="single" w:color="auto" w:sz="6" w:space="0"/>
              <w:right w:val="single" w:color="auto" w:sz="6"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消防电梯</w:t>
            </w: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紧急按钮外观良好，轿箱内电话外观良好，通话功能正常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电梯井排水设施外观良好，工作正常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消防电梯工作正常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restart"/>
            <w:tcBorders>
              <w:top w:val="single" w:color="auto" w:sz="6" w:space="0"/>
              <w:left w:val="single" w:color="auto" w:sz="6" w:space="0"/>
              <w:bottom w:val="single" w:color="auto" w:sz="6" w:space="0"/>
              <w:right w:val="single" w:color="auto" w:sz="4"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15</w:t>
            </w:r>
          </w:p>
        </w:tc>
        <w:tc>
          <w:tcPr>
            <w:tcW w:w="1485" w:type="dxa"/>
            <w:vMerge w:val="restart"/>
            <w:tcBorders>
              <w:top w:val="single" w:color="auto" w:sz="6" w:space="0"/>
              <w:left w:val="single" w:color="auto" w:sz="4" w:space="0"/>
              <w:bottom w:val="single" w:color="auto" w:sz="6" w:space="0"/>
              <w:right w:val="single" w:color="auto" w:sz="6" w:space="0"/>
            </w:tcBorders>
            <w:noWrap w:val="0"/>
            <w:vAlign w:val="center"/>
          </w:tcPr>
          <w:p>
            <w:pPr>
              <w:spacing w:line="520" w:lineRule="exact"/>
              <w:ind w:right="-109" w:rightChars="-52"/>
              <w:jc w:val="center"/>
              <w:rPr>
                <w:rFonts w:ascii="仿宋" w:hAnsi="仿宋" w:eastAsia="仿宋"/>
                <w:color w:val="auto"/>
                <w:sz w:val="30"/>
                <w:szCs w:val="30"/>
              </w:rPr>
            </w:pPr>
            <w:r>
              <w:rPr>
                <w:rFonts w:hint="eastAsia" w:ascii="仿宋" w:hAnsi="仿宋" w:eastAsia="仿宋"/>
                <w:color w:val="auto"/>
                <w:sz w:val="30"/>
                <w:szCs w:val="30"/>
              </w:rPr>
              <w:t>灭火器</w:t>
            </w: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灭火器外观良好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灭火器配备数量正常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4"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灭火器压力显示正常、维修标示齐备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0"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520" w:lineRule="exact"/>
              <w:jc w:val="left"/>
              <w:rPr>
                <w:rFonts w:ascii="仿宋" w:hAnsi="仿宋" w:eastAsia="仿宋"/>
                <w:color w:val="auto"/>
                <w:sz w:val="30"/>
                <w:szCs w:val="30"/>
              </w:rPr>
            </w:pPr>
          </w:p>
        </w:tc>
        <w:tc>
          <w:tcPr>
            <w:tcW w:w="1485"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spacing w:line="520" w:lineRule="exact"/>
              <w:jc w:val="left"/>
              <w:rPr>
                <w:rFonts w:ascii="仿宋" w:hAnsi="仿宋" w:eastAsia="仿宋"/>
                <w:color w:val="auto"/>
                <w:sz w:val="30"/>
                <w:szCs w:val="30"/>
              </w:rPr>
            </w:pPr>
          </w:p>
        </w:tc>
        <w:tc>
          <w:tcPr>
            <w:tcW w:w="6960" w:type="dxa"/>
            <w:tcBorders>
              <w:top w:val="single" w:color="auto" w:sz="6" w:space="0"/>
              <w:left w:val="single" w:color="auto" w:sz="6" w:space="0"/>
              <w:bottom w:val="single" w:color="auto" w:sz="6" w:space="0"/>
              <w:right w:val="single" w:color="auto" w:sz="6" w:space="0"/>
            </w:tcBorders>
            <w:noWrap w:val="0"/>
            <w:vAlign w:val="center"/>
          </w:tcPr>
          <w:p>
            <w:pPr>
              <w:spacing w:line="520" w:lineRule="exact"/>
              <w:ind w:right="-109" w:rightChars="-52"/>
              <w:rPr>
                <w:rFonts w:ascii="仿宋" w:hAnsi="仿宋" w:eastAsia="仿宋"/>
                <w:color w:val="auto"/>
                <w:sz w:val="30"/>
                <w:szCs w:val="30"/>
              </w:rPr>
            </w:pPr>
            <w:r>
              <w:rPr>
                <w:rFonts w:hint="eastAsia" w:ascii="仿宋" w:hAnsi="仿宋" w:eastAsia="仿宋"/>
                <w:color w:val="auto"/>
                <w:sz w:val="30"/>
                <w:szCs w:val="30"/>
              </w:rPr>
              <w:t>设置位置正常</w:t>
            </w:r>
          </w:p>
        </w:tc>
      </w:tr>
    </w:tbl>
    <w:p>
      <w:pPr>
        <w:spacing w:line="520" w:lineRule="exact"/>
        <w:rPr>
          <w:rFonts w:hint="eastAsia" w:ascii="仿宋" w:hAnsi="仿宋" w:eastAsia="仿宋"/>
          <w:bCs/>
          <w:color w:val="auto"/>
          <w:sz w:val="30"/>
          <w:szCs w:val="30"/>
        </w:rPr>
      </w:pPr>
      <w:r>
        <w:rPr>
          <w:rFonts w:hint="eastAsia" w:ascii="仿宋" w:hAnsi="仿宋" w:eastAsia="仿宋"/>
          <w:bCs/>
          <w:color w:val="auto"/>
          <w:sz w:val="30"/>
          <w:szCs w:val="30"/>
        </w:rPr>
        <w:t>（三）巡查记录参考</w:t>
      </w:r>
      <w:r>
        <w:rPr>
          <w:rFonts w:hint="eastAsia" w:ascii="仿宋" w:hAnsi="仿宋" w:eastAsia="仿宋" w:cs="宋体"/>
          <w:bCs/>
          <w:color w:val="auto"/>
          <w:sz w:val="30"/>
          <w:szCs w:val="30"/>
        </w:rPr>
        <w:t>《消防维护检查记录表》</w:t>
      </w:r>
      <w:r>
        <w:rPr>
          <w:rFonts w:hint="eastAsia" w:ascii="仿宋" w:hAnsi="仿宋" w:eastAsia="仿宋"/>
          <w:bCs/>
          <w:color w:val="auto"/>
          <w:sz w:val="30"/>
          <w:szCs w:val="30"/>
        </w:rPr>
        <w:t>相关要求。</w:t>
      </w:r>
    </w:p>
    <w:p>
      <w:pPr>
        <w:spacing w:line="520" w:lineRule="exact"/>
        <w:ind w:firstLine="300" w:firstLineChars="100"/>
        <w:rPr>
          <w:rFonts w:ascii="仿宋" w:hAnsi="仿宋" w:eastAsia="仿宋"/>
          <w:color w:val="auto"/>
          <w:sz w:val="30"/>
          <w:szCs w:val="30"/>
        </w:rPr>
      </w:pPr>
      <w:r>
        <w:rPr>
          <w:rFonts w:hint="eastAsia" w:ascii="仿宋" w:hAnsi="仿宋" w:eastAsia="仿宋"/>
          <w:bCs/>
          <w:color w:val="auto"/>
          <w:sz w:val="30"/>
          <w:szCs w:val="30"/>
        </w:rPr>
        <w:t>二</w:t>
      </w:r>
      <w:r>
        <w:rPr>
          <w:rFonts w:hint="eastAsia" w:ascii="仿宋" w:hAnsi="仿宋" w:eastAsia="仿宋"/>
          <w:color w:val="auto"/>
          <w:sz w:val="30"/>
          <w:szCs w:val="30"/>
        </w:rPr>
        <w:t>、检测</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（一） 一般要求</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1、基础、通用类每年至少检测一次；高端类每季度至少检测一次；检测对象包括全部系统设备、组件等；</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2、消防设施设备检测的人员，应当通过消防行业特有工种职业技能鉴定，持有高级技能以上等级职业资格证书。</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消防设施设备检测由外委消防维保单位进行并如实填写《消防维护检查记录表》的相关内容；外委消防维保单位实施维修、整改措施；物业服务中心消防设备管理员负责跟踪，监督；服务管理中心消防工程师负责技术支持及对检测结果评估，协助制定维修、整改方案。</w:t>
      </w:r>
    </w:p>
    <w:p>
      <w:pPr>
        <w:spacing w:line="520" w:lineRule="exact"/>
        <w:ind w:firstLine="600" w:firstLineChars="200"/>
        <w:rPr>
          <w:rFonts w:ascii="仿宋" w:hAnsi="仿宋" w:eastAsia="仿宋"/>
          <w:color w:val="auto"/>
          <w:sz w:val="30"/>
          <w:szCs w:val="30"/>
        </w:rPr>
      </w:pPr>
      <w:r>
        <w:rPr>
          <w:rFonts w:hint="eastAsia" w:ascii="仿宋" w:hAnsi="仿宋" w:eastAsia="仿宋"/>
          <w:bCs/>
          <w:color w:val="auto"/>
          <w:sz w:val="30"/>
          <w:szCs w:val="30"/>
        </w:rPr>
        <w:t>（二）检测内容</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1、消防供配电设施的检测内容部分。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（1）消防设备配电箱应有区别于其他配电箱的明显标志，不同消防设备的配电箱应有明显区分标识。配电箱上的仪表、指示灯的显示应正常，开关及控制按钮应灵活可靠。</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（2）切换备用电源的控制方式及操作程序应符合设计要求。</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（3）自备发电机组</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A、发电机：仪表、指示灯及开关按钮等应完好，显示应正常。自动启动并达到额定转速并发电的时间不应大于30s，发电机运行及输出功率、电压、频率、相位的显示均应正常。机房通风设施运行正常。</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B、储油设施：储油箱内的油量应能满足发电机运行4－8小时的用量，油位显示应正常。</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燃油标号应正确。</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2、火灾自动报警系统的检测内容部分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（1）火灾探测器</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A、点型感烟探测器：应在试验烟气作用下动作，向火灾报警控制器输出火警信号，并启动探测器报警确认灯；探测器报警确认灯应在手动复位前予以保持。</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B、线型光束感烟探测器：当对射光束的减光值达到1.0dB～10dB时，应在30s内向火灾报警控制器输出火警信号，启动探测器报警确认灯。</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C、点型、线型感温探测器：应在试验热源作用下动作，向火灾报警控制器输出火警信号；点型探测器报警应启动探测器报警确认灯，并应在手动复位前予以保持。</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D、火焰（或感光）探测器：应在试验光源作用下，在规定的响应时间内动作，并向火灾报警控制器输出火警信号；具有报警确认灯的探测器应同时启动报警确认灯，并应在手动复位前予以保持。</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（2）手动报警按钮：</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被触发时，应向报警控制器输出火警信号，同时启动按钮的报警确认灯；应能手动复位。</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（3）火灾报警控制器</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火灾报警控制器（区域、集中、通用）：能直接或间接地接收来自火灾探测器及其他火灾报警触发器件的火灾报警信号，发出声、光报警信号，指示火灾发生部位，并予保持；光报警信号在火灾报警控制器复位之前应不能手动消除；声报警信号应能手动消除，但再次有火灾报警信号输入时，应能再启动。当火灾报警控制器内部，火灾报警控制器与火灾探测器、火灾报警控制器与起传输火灾报警信号作用的部件间发生下述故障时，应能在100 s内发出与火灾报警信号有明显区别的声、光故障信号；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B、火灾报警控制器应有本机检查功能，火灾报警控制器在执行自检功能时，应切断受其控制的外接设备。如火灾报警控制器进行每次自检所需时间超过l min或其不能自动停止自检功能，自检期间，如非自检回路有火灾报警信号输入，火灾报警控制器应能发出火灾报警声、光信号。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C、火灾报警控制器应具有显示或记录火灾报警时间的计时装置，其日计时误差不超过30s；仅使用打印机记录火灾报警时间时，应打印出月、日、时、分等信息。</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D、火灾报警控制器应能对其面板上的所有指示灯、显示器进行功能检查。</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E、主电源断电时应自动转换至备用电源供电，主电源恢复后应自动转换为主电源供电，并应分别显示主、备电源的状态。</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（4）火灾显示盘：能接收来自火灾报警控制器的火灾报警信号，发出声、光报警信号，指 示火灾发生部位，并予保持；光报警信号在火灾报警控制器复位之前不能手动消除；声报警信号应能手动消除，并有消音指示，但再次有火灾报警信号输入时， 应能再启动。</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（5）消防联动控制设备：消防联动控制设备与输入/输出模块间的连线发生断路、短路时，应能在100s内发出与火灾报警信号有明显区别的声、光故障信号。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（6）可燃气体报警控制器：</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A、可燃气体报警控制器应具备报警功能、故障报警功能、本机自检功能、显示与计时功能等；</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B、主电源断电时应自动转换至备用电源供电，主电源恢复后应自动转换为主电源供电，并应分别显示主、备电源状态。</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（7）火灾警报装置：应在接收火灾报警控制器输出的控制信号后，发出声警报或声、光警报。环境噪声大于60dB的场所，声警报的声压级应高于背景噪声15dB。</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3、消防供水设施的检测内容部分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（1）消防水池：水位及消防用水不被他用的设施应正常，补水设施应正常，寒冷地区防冻措施完好。</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（2）消防水箱：水位及消防用水不被他用的设施应正常，消防出水管上的止回阀关闭时应严密，寒冷地区防冻措施应完好。</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（3）稳压泵、增压泵及气压水罐：进出口阀门应常开，启动运行应正常；启泵与停泵压力应符合设定值，压力表显示应正常。</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（4）消防水泵：消防水泵应有注明系统名称和编号的标志牌，进出口阀门应常开，标志牌应正确，压力表、试水阀及防超压装置等均应正常，启动运行应正常，应向消防控制设备反馈水泵状态的信号。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（5）水泵控制柜：应有注明所属系统及编号的标志，按钮、指示灯及仪表应正常，应能按钮启停每台水泵，主泵不能正常投入运行时，应自动切换启动备用泵。</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（6）水泵接合器：应有注明所属系统和区域的标志牌，控制阀应常开，且启闭灵活；单向阀安装方向应正确，止回阀应严密关闭，寒冷地区防冻措施应完好。</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（7）消火栓、消防炮</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A、室内消火栓：消火栓箱应有明显标志，消火栓箱组件应齐全，箱门应开关灵活，开度应符合要求，消火栓的阀门应启闭灵活，栓口位置应便于连接水带。</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B、室外消火栓：阀门应启闭灵活，地下式消火栓应有明显标志，井内应无积水，寒冷地区防冻措施应完好。</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C、消防炮：控制阀应启闭灵活，回转与仰俯操作应灵活，操作角度应符合设定值，定位机构应可靠。</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D、启泵按钮：外观完好，有透明罩保护，并配有击碎工具；被触发时，应直接启动消防泵，同时确认灯显示，按钮手动复位，确认灯随之复位。</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E、室内消火栓：消火栓栓口处的静水压力应符合设计要求，且不应大于0.8MPa。触发启泵按钮时，消防水泵应启动。消防水泵启动后，栓口出水压力应符合设计要求，且不应大于0.5MPa。</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（8）自动喷水灭火系统：系统应设置在自动控制状态。</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A、湿式报警阀组：应有注明系统名称和保护区域的标志牌，压力表显示应符合设定值。</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控制阀应全部开启，并用锁具固定手轮，启闭标志应明显；采用信号阀时，反馈信号应正确。</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报警阀等组件应灵敏可靠；压力开关动作应向消防控制设备反馈信号。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B、水流指示器：应有明显标志。信号阀应全开，并应反馈启闭信号。水流指示器的启动与复位应灵敏可靠，并同时反馈信号。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（9）喷头：应符合设计选型。闭式喷头玻璃泡色标应符合设计要求。不得有变形和附着物、悬挂物。</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（10）末端试水装置：阀门、试水接头、压力表和排水管应正常。系统功能湿式系统</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开启末端试水装置后，出水压力不应低于0.05Mpa。水流指示器、报警阀、压力开关应动作。报警阀动作后，距水力警铃3m远处的声压级不应低于70dB。应在开启末端试水装置后5min内自动启动消防水泵。消防控制设备应显示水流指示器、压力开关及消防水泵的反馈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 气体灭火系统的检测部分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（1）瓶组与储罐：</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A、组件应固定牢固，手动操作装置的铅封应完好，压力表的显示应正常。</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应注明灭火剂名称，储瓶应有编号，驱动装置和选择阀应有分区标志牌，选择阀手动启闭应灵活。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B、储瓶的称重装置应正常，并应有原始重量标记。</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C、二氧化碳储瓶及储罐，应在灭火剂的损失量达到设定值时发出报警信号。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D、低压二氧化碳储罐的制冷装置应正常运行，控制的温度和压力应符合设定值。</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（2）喷嘴：喷口方向应正确、并应无堵塞现象。</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（3）气体灭火控制器：自动、手动转换功能应正常，无论装置处于自动或手动状态，手动操作启动均应有效。装置所处状态应有明显的标志或灯光显示，反馈信号显示应正常。</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（4）系统功能：防护区内和入口处的声光报警装置，入口处的安全标志、紧急启停按钮应正常。火灾报警控制器确认火灾报警后的延时启动时间应符合设定值。</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5、防烟排烟系统的检测部分</w:t>
      </w:r>
    </w:p>
    <w:p>
      <w:pPr>
        <w:spacing w:line="520" w:lineRule="exact"/>
        <w:ind w:firstLine="600" w:firstLineChars="200"/>
        <w:rPr>
          <w:rFonts w:ascii="仿宋" w:hAnsi="仿宋" w:eastAsia="仿宋"/>
          <w:color w:val="auto"/>
          <w:sz w:val="30"/>
          <w:szCs w:val="30"/>
        </w:rPr>
      </w:pPr>
      <w:r>
        <w:rPr>
          <w:rFonts w:hint="eastAsia" w:ascii="仿宋" w:hAnsi="仿宋" w:eastAsia="仿宋"/>
          <w:bCs/>
          <w:color w:val="auto"/>
          <w:sz w:val="30"/>
          <w:szCs w:val="30"/>
        </w:rPr>
        <w:t>（1）</w:t>
      </w:r>
      <w:r>
        <w:rPr>
          <w:rFonts w:hint="eastAsia" w:ascii="仿宋" w:hAnsi="仿宋" w:eastAsia="仿宋"/>
          <w:color w:val="auto"/>
          <w:sz w:val="30"/>
          <w:szCs w:val="30"/>
        </w:rPr>
        <w:t>控制柜</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A、应有注明系统名称和编号的标志。</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B、仪表、指示灯显示应正常，开关及控制按钮应灵活可靠。</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C、应有手动、自动切换装置。</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（2）风机</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A、应有注明系统名称和编号的标志。</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B、传动皮带的防护罩、新风入口的防护网应完好。</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C、启动运转平稳，叶轮旋转方向正确，无异常振动与声响。</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（3）送风阀：安装牢固。开启与复位操作应灵活可靠，关闭时应严密，反馈信号应正确。</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（4）系统功能：</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A、应能自动和手动启动相应区域的送风阀、送风机，并向火灾报警控制器反馈信号。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B、送风口的风速不宜大于7m/s。</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C、防烟楼梯间的余压值应为40～50Pa，前室、合用前室的余压值应为25～30Pa。</w:t>
      </w:r>
    </w:p>
    <w:p>
      <w:pPr>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6、应急照明系统的检测部分</w:t>
      </w:r>
    </w:p>
    <w:p>
      <w:pPr>
        <w:spacing w:line="520" w:lineRule="exact"/>
        <w:ind w:firstLine="600" w:firstLineChars="200"/>
        <w:rPr>
          <w:rFonts w:ascii="仿宋" w:hAnsi="仿宋" w:eastAsia="仿宋"/>
          <w:color w:val="auto"/>
          <w:sz w:val="30"/>
          <w:szCs w:val="30"/>
        </w:rPr>
      </w:pPr>
      <w:r>
        <w:rPr>
          <w:rFonts w:hint="eastAsia" w:ascii="仿宋" w:hAnsi="仿宋" w:eastAsia="仿宋" w:cs="宋体"/>
          <w:color w:val="auto"/>
          <w:sz w:val="30"/>
          <w:szCs w:val="30"/>
        </w:rPr>
        <w:t>（1）应急照明：</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A、应牢固、无遮挡，状态指示灯正常。</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B、切断正常供电电源后，应急工作状态的持续时间不应低于表1规定。</w:t>
      </w:r>
    </w:p>
    <w:p>
      <w:pPr>
        <w:spacing w:before="156" w:beforeLines="50" w:after="156" w:afterLines="50" w:line="520" w:lineRule="exact"/>
        <w:jc w:val="center"/>
        <w:rPr>
          <w:rFonts w:ascii="仿宋" w:hAnsi="仿宋" w:eastAsia="仿宋"/>
          <w:color w:val="auto"/>
          <w:sz w:val="30"/>
          <w:szCs w:val="30"/>
        </w:rPr>
      </w:pPr>
      <w:r>
        <w:rPr>
          <w:rFonts w:hint="eastAsia" w:ascii="仿宋" w:hAnsi="仿宋" w:eastAsia="仿宋"/>
          <w:color w:val="auto"/>
          <w:sz w:val="30"/>
          <w:szCs w:val="30"/>
        </w:rPr>
        <w:t>表1  应急照明工作状态的持续时间</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3015"/>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5" w:type="pct"/>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520" w:lineRule="exact"/>
              <w:jc w:val="center"/>
              <w:rPr>
                <w:rFonts w:ascii="仿宋" w:hAnsi="仿宋" w:eastAsia="仿宋"/>
                <w:color w:val="auto"/>
                <w:sz w:val="30"/>
                <w:szCs w:val="30"/>
              </w:rPr>
            </w:pPr>
            <w:r>
              <w:rPr>
                <w:rFonts w:hint="eastAsia" w:ascii="仿宋" w:hAnsi="仿宋" w:eastAsia="仿宋"/>
                <w:color w:val="auto"/>
                <w:sz w:val="30"/>
                <w:szCs w:val="30"/>
              </w:rPr>
              <w:t>建筑类别</w:t>
            </w:r>
          </w:p>
        </w:tc>
        <w:tc>
          <w:tcPr>
            <w:tcW w:w="1769" w:type="pct"/>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520" w:lineRule="exact"/>
              <w:jc w:val="center"/>
              <w:rPr>
                <w:rFonts w:ascii="仿宋" w:hAnsi="仿宋" w:eastAsia="仿宋"/>
                <w:color w:val="auto"/>
                <w:sz w:val="30"/>
                <w:szCs w:val="30"/>
              </w:rPr>
            </w:pPr>
            <w:r>
              <w:rPr>
                <w:rFonts w:hint="eastAsia" w:ascii="仿宋" w:hAnsi="仿宋" w:eastAsia="仿宋"/>
                <w:color w:val="auto"/>
                <w:sz w:val="30"/>
                <w:szCs w:val="30"/>
              </w:rPr>
              <w:t>应急疏散照明工作状态的持续时间（min）</w:t>
            </w:r>
          </w:p>
        </w:tc>
        <w:tc>
          <w:tcPr>
            <w:tcW w:w="1666" w:type="pct"/>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520" w:lineRule="exact"/>
              <w:jc w:val="center"/>
              <w:rPr>
                <w:rFonts w:ascii="仿宋" w:hAnsi="仿宋" w:eastAsia="仿宋"/>
                <w:color w:val="auto"/>
                <w:sz w:val="30"/>
                <w:szCs w:val="30"/>
              </w:rPr>
            </w:pPr>
            <w:r>
              <w:rPr>
                <w:rFonts w:hint="eastAsia" w:ascii="仿宋" w:hAnsi="仿宋" w:eastAsia="仿宋"/>
                <w:color w:val="auto"/>
                <w:sz w:val="30"/>
                <w:szCs w:val="30"/>
              </w:rPr>
              <w:t>消防应急照明工作状态的持续时间（min）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5" w:type="pct"/>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520" w:lineRule="exact"/>
              <w:jc w:val="center"/>
              <w:rPr>
                <w:rFonts w:ascii="仿宋" w:hAnsi="仿宋" w:eastAsia="仿宋"/>
                <w:color w:val="auto"/>
                <w:sz w:val="30"/>
                <w:szCs w:val="30"/>
              </w:rPr>
            </w:pPr>
            <w:r>
              <w:rPr>
                <w:rFonts w:hint="eastAsia" w:ascii="仿宋" w:hAnsi="仿宋" w:eastAsia="仿宋"/>
                <w:color w:val="auto"/>
                <w:sz w:val="30"/>
                <w:szCs w:val="30"/>
              </w:rPr>
              <w:t>建筑高度超过100m的高层建筑</w:t>
            </w:r>
          </w:p>
        </w:tc>
        <w:tc>
          <w:tcPr>
            <w:tcW w:w="1769" w:type="pct"/>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520" w:lineRule="exact"/>
              <w:jc w:val="center"/>
              <w:rPr>
                <w:rFonts w:ascii="仿宋" w:hAnsi="仿宋" w:eastAsia="仿宋"/>
                <w:color w:val="auto"/>
                <w:sz w:val="30"/>
                <w:szCs w:val="30"/>
              </w:rPr>
            </w:pPr>
            <w:r>
              <w:rPr>
                <w:rFonts w:hint="eastAsia" w:ascii="仿宋" w:hAnsi="仿宋" w:eastAsia="仿宋"/>
                <w:color w:val="auto"/>
                <w:sz w:val="30"/>
                <w:szCs w:val="30"/>
              </w:rPr>
              <w:t>≥30</w:t>
            </w:r>
          </w:p>
        </w:tc>
        <w:tc>
          <w:tcPr>
            <w:tcW w:w="1666" w:type="pct"/>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520" w:lineRule="exact"/>
              <w:jc w:val="center"/>
              <w:rPr>
                <w:rFonts w:ascii="仿宋" w:hAnsi="仿宋" w:eastAsia="仿宋"/>
                <w:color w:val="auto"/>
                <w:sz w:val="30"/>
                <w:szCs w:val="30"/>
              </w:rPr>
            </w:pPr>
            <w:r>
              <w:rPr>
                <w:rFonts w:hint="eastAsia" w:ascii="仿宋" w:hAnsi="仿宋" w:eastAsia="仿宋"/>
                <w:color w:val="auto"/>
                <w:sz w:val="30"/>
                <w:szCs w:val="3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5" w:type="pct"/>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520" w:lineRule="exact"/>
              <w:jc w:val="center"/>
              <w:rPr>
                <w:rFonts w:ascii="仿宋" w:hAnsi="仿宋" w:eastAsia="仿宋"/>
                <w:color w:val="auto"/>
                <w:sz w:val="30"/>
                <w:szCs w:val="30"/>
              </w:rPr>
            </w:pPr>
            <w:r>
              <w:rPr>
                <w:rFonts w:hint="eastAsia" w:ascii="仿宋" w:hAnsi="仿宋" w:eastAsia="仿宋"/>
                <w:color w:val="auto"/>
                <w:sz w:val="30"/>
                <w:szCs w:val="30"/>
              </w:rPr>
              <w:t>其他建筑</w:t>
            </w:r>
          </w:p>
        </w:tc>
        <w:tc>
          <w:tcPr>
            <w:tcW w:w="1769" w:type="pct"/>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520" w:lineRule="exact"/>
              <w:jc w:val="center"/>
              <w:rPr>
                <w:rFonts w:ascii="仿宋" w:hAnsi="仿宋" w:eastAsia="仿宋"/>
                <w:color w:val="auto"/>
                <w:sz w:val="30"/>
                <w:szCs w:val="30"/>
              </w:rPr>
            </w:pPr>
            <w:r>
              <w:rPr>
                <w:rFonts w:hint="eastAsia" w:ascii="仿宋" w:hAnsi="仿宋" w:eastAsia="仿宋"/>
                <w:color w:val="auto"/>
                <w:sz w:val="30"/>
                <w:szCs w:val="30"/>
              </w:rPr>
              <w:t>≥20</w:t>
            </w:r>
          </w:p>
        </w:tc>
        <w:tc>
          <w:tcPr>
            <w:tcW w:w="1666" w:type="pct"/>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line="520" w:lineRule="exact"/>
              <w:jc w:val="center"/>
              <w:rPr>
                <w:rFonts w:ascii="仿宋" w:hAnsi="仿宋" w:eastAsia="仿宋"/>
                <w:color w:val="auto"/>
                <w:sz w:val="30"/>
                <w:szCs w:val="30"/>
              </w:rPr>
            </w:pPr>
            <w:r>
              <w:rPr>
                <w:rFonts w:hint="eastAsia" w:ascii="仿宋" w:hAnsi="仿宋" w:eastAsia="仿宋"/>
                <w:color w:val="auto"/>
                <w:sz w:val="30"/>
                <w:szCs w:val="30"/>
              </w:rPr>
              <w:t>≥90</w:t>
            </w:r>
          </w:p>
        </w:tc>
      </w:tr>
    </w:tbl>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（2）疏散照明的地面照度不应低于0.5lx，地下服务疏散照明的地面照度不应低于5.0lx。</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（3）配电室、消防控制室、消防水泵房、防烟排烟机房、消防用电的蓄电池室、自备发电机房、电话总机房以及发生火灾时仍需坚持工作的其它房间，其工作面的照度，不应低于正常照明时的照度。</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（4）疏散指示标志：</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A、应牢固、无遮挡，疏散方向的指示应正确清晰。</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B、辅助性自发光疏散指示标志，当正常光源变暗后，应自发光，持续时间不应低于20 min。</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C、灯光疏散指示标志，状态指示灯应正常。工作状态时，灯前通道地面中心的照度不应低于1.0lx。切断正常供电电源后，应急工作状态的持续时间不应低于表2规定。</w:t>
      </w:r>
    </w:p>
    <w:p>
      <w:pPr>
        <w:spacing w:before="156" w:beforeLines="50" w:after="156" w:afterLines="50" w:line="520" w:lineRule="exact"/>
        <w:jc w:val="center"/>
        <w:rPr>
          <w:rFonts w:ascii="仿宋" w:hAnsi="仿宋" w:eastAsia="仿宋"/>
          <w:color w:val="auto"/>
          <w:sz w:val="30"/>
          <w:szCs w:val="30"/>
        </w:rPr>
      </w:pPr>
      <w:r>
        <w:rPr>
          <w:rFonts w:hint="eastAsia" w:ascii="仿宋" w:hAnsi="仿宋" w:eastAsia="仿宋"/>
          <w:color w:val="auto"/>
          <w:sz w:val="30"/>
          <w:szCs w:val="30"/>
        </w:rPr>
        <w:t>表2  应急工作状态的持续时间表</w:t>
      </w:r>
    </w:p>
    <w:tbl>
      <w:tblPr>
        <w:tblStyle w:val="8"/>
        <w:tblW w:w="51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4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pct"/>
            <w:tcBorders>
              <w:top w:val="single" w:color="auto" w:sz="4" w:space="0"/>
              <w:left w:val="single" w:color="auto" w:sz="4" w:space="0"/>
              <w:bottom w:val="single" w:color="auto" w:sz="4" w:space="0"/>
              <w:right w:val="single" w:color="auto" w:sz="4" w:space="0"/>
            </w:tcBorders>
            <w:noWrap w:val="0"/>
            <w:vAlign w:val="top"/>
          </w:tcPr>
          <w:p>
            <w:pPr>
              <w:spacing w:before="156" w:beforeLines="50" w:after="156" w:afterLines="50" w:line="520" w:lineRule="exact"/>
              <w:rPr>
                <w:rFonts w:ascii="仿宋" w:hAnsi="仿宋" w:eastAsia="仿宋"/>
                <w:color w:val="auto"/>
                <w:sz w:val="30"/>
                <w:szCs w:val="30"/>
              </w:rPr>
            </w:pPr>
            <w:r>
              <w:rPr>
                <w:rFonts w:hint="eastAsia" w:ascii="仿宋" w:hAnsi="仿宋" w:eastAsia="仿宋"/>
                <w:color w:val="auto"/>
                <w:sz w:val="30"/>
                <w:szCs w:val="30"/>
              </w:rPr>
              <w:t>建筑类别</w:t>
            </w:r>
          </w:p>
        </w:tc>
        <w:tc>
          <w:tcPr>
            <w:tcW w:w="2590" w:type="pct"/>
            <w:tcBorders>
              <w:top w:val="single" w:color="auto" w:sz="4" w:space="0"/>
              <w:left w:val="single" w:color="auto" w:sz="4" w:space="0"/>
              <w:bottom w:val="single" w:color="auto" w:sz="4" w:space="0"/>
              <w:right w:val="single" w:color="auto" w:sz="4" w:space="0"/>
            </w:tcBorders>
            <w:noWrap w:val="0"/>
            <w:vAlign w:val="top"/>
          </w:tcPr>
          <w:p>
            <w:pPr>
              <w:spacing w:before="156" w:beforeLines="50" w:after="156" w:afterLines="50" w:line="520" w:lineRule="exact"/>
              <w:rPr>
                <w:rFonts w:ascii="仿宋" w:hAnsi="仿宋" w:eastAsia="仿宋"/>
                <w:color w:val="auto"/>
                <w:sz w:val="30"/>
                <w:szCs w:val="30"/>
              </w:rPr>
            </w:pPr>
            <w:r>
              <w:rPr>
                <w:rFonts w:hint="eastAsia" w:ascii="仿宋" w:hAnsi="仿宋" w:eastAsia="仿宋"/>
                <w:color w:val="auto"/>
                <w:sz w:val="30"/>
                <w:szCs w:val="30"/>
              </w:rPr>
              <w:t>应急工作状态的持续时间（min）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pct"/>
            <w:tcBorders>
              <w:top w:val="single" w:color="auto" w:sz="4" w:space="0"/>
              <w:left w:val="single" w:color="auto" w:sz="4" w:space="0"/>
              <w:bottom w:val="single" w:color="auto" w:sz="4" w:space="0"/>
              <w:right w:val="single" w:color="auto" w:sz="4" w:space="0"/>
            </w:tcBorders>
            <w:noWrap w:val="0"/>
            <w:vAlign w:val="top"/>
          </w:tcPr>
          <w:p>
            <w:pPr>
              <w:spacing w:before="156" w:beforeLines="50" w:after="156" w:afterLines="50" w:line="520" w:lineRule="exact"/>
              <w:rPr>
                <w:rFonts w:ascii="仿宋" w:hAnsi="仿宋" w:eastAsia="仿宋"/>
                <w:color w:val="auto"/>
                <w:sz w:val="30"/>
                <w:szCs w:val="30"/>
              </w:rPr>
            </w:pPr>
            <w:r>
              <w:rPr>
                <w:rFonts w:hint="eastAsia" w:ascii="仿宋" w:hAnsi="仿宋" w:eastAsia="仿宋"/>
                <w:color w:val="auto"/>
                <w:sz w:val="30"/>
                <w:szCs w:val="30"/>
              </w:rPr>
              <w:t>建筑高度超过100m的高层建筑</w:t>
            </w:r>
          </w:p>
        </w:tc>
        <w:tc>
          <w:tcPr>
            <w:tcW w:w="2590" w:type="pct"/>
            <w:tcBorders>
              <w:top w:val="single" w:color="auto" w:sz="4" w:space="0"/>
              <w:left w:val="single" w:color="auto" w:sz="4" w:space="0"/>
              <w:bottom w:val="single" w:color="auto" w:sz="4" w:space="0"/>
              <w:right w:val="single" w:color="auto" w:sz="4" w:space="0"/>
            </w:tcBorders>
            <w:noWrap w:val="0"/>
            <w:vAlign w:val="top"/>
          </w:tcPr>
          <w:p>
            <w:pPr>
              <w:spacing w:before="156" w:beforeLines="50" w:after="156" w:afterLines="50" w:line="520" w:lineRule="exact"/>
              <w:rPr>
                <w:rFonts w:ascii="仿宋" w:hAnsi="仿宋" w:eastAsia="仿宋"/>
                <w:color w:val="auto"/>
                <w:sz w:val="30"/>
                <w:szCs w:val="30"/>
              </w:rPr>
            </w:pPr>
            <w:r>
              <w:rPr>
                <w:rFonts w:hint="eastAsia" w:ascii="仿宋" w:hAnsi="仿宋" w:eastAsia="仿宋"/>
                <w:color w:val="auto"/>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pct"/>
            <w:tcBorders>
              <w:top w:val="single" w:color="auto" w:sz="4" w:space="0"/>
              <w:left w:val="single" w:color="auto" w:sz="4" w:space="0"/>
              <w:bottom w:val="single" w:color="auto" w:sz="4" w:space="0"/>
              <w:right w:val="single" w:color="auto" w:sz="4" w:space="0"/>
            </w:tcBorders>
            <w:noWrap w:val="0"/>
            <w:vAlign w:val="top"/>
          </w:tcPr>
          <w:p>
            <w:pPr>
              <w:spacing w:before="156" w:beforeLines="50" w:after="156" w:afterLines="50" w:line="520" w:lineRule="exact"/>
              <w:rPr>
                <w:rFonts w:ascii="仿宋" w:hAnsi="仿宋" w:eastAsia="仿宋"/>
                <w:color w:val="auto"/>
                <w:sz w:val="30"/>
                <w:szCs w:val="30"/>
              </w:rPr>
            </w:pPr>
            <w:r>
              <w:rPr>
                <w:rFonts w:hint="eastAsia" w:ascii="仿宋" w:hAnsi="仿宋" w:eastAsia="仿宋"/>
                <w:color w:val="auto"/>
                <w:sz w:val="30"/>
                <w:szCs w:val="30"/>
              </w:rPr>
              <w:t>其他建筑</w:t>
            </w:r>
          </w:p>
        </w:tc>
        <w:tc>
          <w:tcPr>
            <w:tcW w:w="2590" w:type="pct"/>
            <w:tcBorders>
              <w:top w:val="single" w:color="auto" w:sz="4" w:space="0"/>
              <w:left w:val="single" w:color="auto" w:sz="4" w:space="0"/>
              <w:bottom w:val="single" w:color="auto" w:sz="4" w:space="0"/>
              <w:right w:val="single" w:color="auto" w:sz="4" w:space="0"/>
            </w:tcBorders>
            <w:noWrap w:val="0"/>
            <w:vAlign w:val="top"/>
          </w:tcPr>
          <w:p>
            <w:pPr>
              <w:spacing w:before="156" w:beforeLines="50" w:after="156" w:afterLines="50" w:line="520" w:lineRule="exact"/>
              <w:rPr>
                <w:rFonts w:ascii="仿宋" w:hAnsi="仿宋" w:eastAsia="仿宋"/>
                <w:color w:val="auto"/>
                <w:sz w:val="30"/>
                <w:szCs w:val="30"/>
              </w:rPr>
            </w:pPr>
            <w:r>
              <w:rPr>
                <w:rFonts w:hint="eastAsia" w:ascii="仿宋" w:hAnsi="仿宋" w:eastAsia="仿宋"/>
                <w:color w:val="auto"/>
                <w:sz w:val="30"/>
                <w:szCs w:val="30"/>
              </w:rPr>
              <w:t>≥20</w:t>
            </w:r>
          </w:p>
        </w:tc>
      </w:tr>
    </w:tbl>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7、消防应急广播系统的检测部分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（1）扩音机：仪表、指示灯显示正常，开关和控制按钮动作灵活。监听功能正常。</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（2）扬声器：外观完好，音质清晰。</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（3）系统功能：</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A、应能用话筒播音。</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B、应在火灾报警后，按设定的控制程序自动启动火灾应急广播。</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C、播音区域应正确、音质应清晰。环境噪声大于60dB的场所，火灾应急广播应高于背景噪声15dB。</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8、消防专用电话的检测内容部分</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（1）消防专用电话分机应以直通方式呼叫。</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（2）消防控制室应能接受插孔电话的呼叫。</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（3）消防控制室、消防值班室、企业消防站等处应设外线电话。</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（4）通话音质应清晰。</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9、防火分隔设施的检测部分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（1）防火门：</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A、组件齐全完好，应启闭灵活、关闭严密。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B、防火门应能自动闭合，双扇防火门应按顺序关闭；关闭后应能从内、外两侧人为开启。</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C、常闭防火门开启后应能自动闭合。</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D、电动常开防火门，应在火灾报警后自动关闭并反馈信号。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E、设置在疏散通道上、并设有出入口控制系统的防火门，应能自动和手动解除出入口控制系统。</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（2）防火卷帘：</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A、组件应齐全完好，紧固件应无松动现象。</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B、现场手动、远程手动、自动控制和机械操作应正常，关闭时应严密。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C、运行时应平稳顺畅、无卡涩现象。</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D、安装在疏散通道上的防火卷帘，应在一个相关探测器报警后下降至距地面1.8米处停止；另一个相关探测器报警后，卷帘应继续下降至地面，并向火灾报警控制器反馈信号。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E、仅用于防火分隔的防火卷帘，火灾报警后，应直接下降至地面，并应向火灾报警控制器反馈信号。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（3）电动防火阀：</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A、应完好无损，开启与复位应灵活可靠，关闭时应严密。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B、应在相关火灾探测器动作后自动关闭并反馈信号。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10、消防电梯的检测部分</w:t>
      </w:r>
    </w:p>
    <w:p>
      <w:pPr>
        <w:spacing w:line="520" w:lineRule="exact"/>
        <w:ind w:firstLine="600" w:firstLineChars="200"/>
        <w:rPr>
          <w:rFonts w:ascii="仿宋" w:hAnsi="仿宋" w:eastAsia="仿宋"/>
          <w:b/>
          <w:color w:val="auto"/>
          <w:sz w:val="30"/>
          <w:szCs w:val="30"/>
        </w:rPr>
      </w:pPr>
      <w:r>
        <w:rPr>
          <w:rFonts w:hint="eastAsia" w:ascii="仿宋" w:hAnsi="仿宋" w:eastAsia="仿宋"/>
          <w:color w:val="auto"/>
          <w:sz w:val="30"/>
          <w:szCs w:val="30"/>
        </w:rPr>
        <w:t>（1）首层的消防电梯迫降按钮，应用透明罩保护，当触发按钮时，能控制消防电梯下降至首层，此时其他楼层按钮不能呼叫控制消防电梯，只能在轿厢内控制。</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（2）轿厢内的专用对讲电话应正常。</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（3）从首层到顶层的运行时间不应超过60s。</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（4）联动控制的消防电梯，应由消防控制设备手动和自动控制电梯回落首层，并接收反馈信号。</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11、灭火器的检测部分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（1）选型、数量及放置地点应符合设计要求。</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（2）应在有效期内使用，经过维修的应有维修标志；</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（3）筒体应无明显锈蚀和凹凸等损伤，手柄、插销、铅封、压力表等组件应齐全完好；灭火器型号标识应清晰、完整。</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（4）压力表指针应在绿色区域范围内。</w:t>
      </w:r>
    </w:p>
    <w:p>
      <w:pPr>
        <w:spacing w:line="520" w:lineRule="exact"/>
        <w:ind w:firstLine="600" w:firstLineChars="200"/>
        <w:rPr>
          <w:rFonts w:ascii="仿宋" w:hAnsi="仿宋" w:eastAsia="仿宋"/>
          <w:bCs/>
          <w:color w:val="auto"/>
          <w:sz w:val="30"/>
          <w:szCs w:val="30"/>
        </w:rPr>
      </w:pPr>
      <w:r>
        <w:rPr>
          <w:rFonts w:hint="eastAsia" w:ascii="仿宋" w:hAnsi="仿宋" w:eastAsia="仿宋"/>
          <w:bCs/>
          <w:color w:val="auto"/>
          <w:sz w:val="30"/>
          <w:szCs w:val="30"/>
        </w:rPr>
        <w:t>（三）、维修</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1、从事消防设施设备维修的人员，应当通过消防行业特有工种职业技能鉴定，持有技师以上等级职业资格证书。</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w:t>
      </w:r>
      <w:r>
        <w:rPr>
          <w:rFonts w:ascii="仿宋" w:hAnsi="仿宋" w:eastAsia="仿宋"/>
          <w:color w:val="auto"/>
          <w:sz w:val="30"/>
          <w:szCs w:val="30"/>
        </w:rPr>
        <w:t>乙方在接到甲方电话或书面通知后，必须派现场维保</w:t>
      </w:r>
      <w:r>
        <w:rPr>
          <w:rFonts w:hint="eastAsia" w:ascii="仿宋" w:hAnsi="仿宋" w:eastAsia="仿宋"/>
          <w:color w:val="auto"/>
          <w:sz w:val="30"/>
          <w:szCs w:val="30"/>
        </w:rPr>
        <w:t>技术员</w:t>
      </w:r>
      <w:r>
        <w:rPr>
          <w:rFonts w:ascii="仿宋" w:hAnsi="仿宋" w:eastAsia="仿宋"/>
          <w:color w:val="auto"/>
          <w:sz w:val="30"/>
          <w:szCs w:val="30"/>
        </w:rPr>
        <w:t>于</w:t>
      </w:r>
      <w:r>
        <w:rPr>
          <w:rFonts w:hint="eastAsia" w:ascii="仿宋" w:hAnsi="仿宋" w:eastAsia="仿宋"/>
          <w:color w:val="auto"/>
          <w:sz w:val="30"/>
          <w:szCs w:val="30"/>
          <w:u w:val="single"/>
        </w:rPr>
        <w:t xml:space="preserve"> 20  </w:t>
      </w:r>
      <w:r>
        <w:rPr>
          <w:rFonts w:hint="eastAsia" w:ascii="仿宋" w:hAnsi="仿宋" w:eastAsia="仿宋"/>
          <w:color w:val="auto"/>
          <w:sz w:val="30"/>
          <w:szCs w:val="30"/>
        </w:rPr>
        <w:t>分钟</w:t>
      </w:r>
      <w:r>
        <w:rPr>
          <w:rFonts w:ascii="仿宋" w:hAnsi="仿宋" w:eastAsia="仿宋"/>
          <w:color w:val="auto"/>
          <w:sz w:val="30"/>
          <w:szCs w:val="30"/>
        </w:rPr>
        <w:t>内到达现场</w:t>
      </w:r>
      <w:r>
        <w:rPr>
          <w:rFonts w:hint="eastAsia" w:ascii="仿宋" w:hAnsi="仿宋" w:eastAsia="仿宋"/>
          <w:color w:val="auto"/>
          <w:sz w:val="30"/>
          <w:szCs w:val="30"/>
        </w:rPr>
        <w:t>，单位</w:t>
      </w:r>
      <w:r>
        <w:rPr>
          <w:rFonts w:ascii="仿宋" w:hAnsi="仿宋" w:eastAsia="仿宋"/>
          <w:color w:val="auto"/>
          <w:sz w:val="30"/>
          <w:szCs w:val="30"/>
        </w:rPr>
        <w:t>技术负责人</w:t>
      </w:r>
      <w:r>
        <w:rPr>
          <w:rFonts w:hint="eastAsia" w:ascii="仿宋" w:hAnsi="仿宋" w:eastAsia="仿宋"/>
          <w:color w:val="auto"/>
          <w:sz w:val="30"/>
          <w:szCs w:val="30"/>
        </w:rPr>
        <w:t>1小时内到达现场</w:t>
      </w:r>
      <w:r>
        <w:rPr>
          <w:rFonts w:ascii="仿宋" w:hAnsi="仿宋" w:eastAsia="仿宋"/>
          <w:color w:val="auto"/>
          <w:sz w:val="30"/>
          <w:szCs w:val="30"/>
        </w:rPr>
        <w:t>并及时处理</w:t>
      </w:r>
      <w:r>
        <w:rPr>
          <w:rFonts w:hint="eastAsia" w:ascii="仿宋" w:hAnsi="仿宋" w:eastAsia="仿宋"/>
          <w:color w:val="auto"/>
          <w:sz w:val="30"/>
          <w:szCs w:val="30"/>
        </w:rPr>
        <w:t>，</w:t>
      </w:r>
      <w:r>
        <w:rPr>
          <w:rFonts w:ascii="仿宋" w:hAnsi="仿宋" w:eastAsia="仿宋"/>
          <w:color w:val="auto"/>
          <w:sz w:val="30"/>
          <w:szCs w:val="30"/>
        </w:rPr>
        <w:t>承诺接到从报修到修复完好不超过</w:t>
      </w:r>
      <w:r>
        <w:rPr>
          <w:rFonts w:hint="eastAsia" w:ascii="仿宋" w:hAnsi="仿宋" w:eastAsia="仿宋"/>
          <w:color w:val="auto"/>
          <w:sz w:val="30"/>
          <w:szCs w:val="30"/>
        </w:rPr>
        <w:t>8小时</w:t>
      </w:r>
      <w:r>
        <w:rPr>
          <w:rFonts w:ascii="仿宋" w:hAnsi="仿宋" w:eastAsia="仿宋"/>
          <w:color w:val="auto"/>
          <w:sz w:val="30"/>
          <w:szCs w:val="30"/>
        </w:rPr>
        <w:t>；若遇到疑难设备故障问题或者是特殊材料修复期为</w:t>
      </w:r>
      <w:r>
        <w:rPr>
          <w:rFonts w:hint="eastAsia" w:ascii="仿宋" w:hAnsi="仿宋" w:eastAsia="仿宋"/>
          <w:color w:val="auto"/>
          <w:sz w:val="30"/>
          <w:szCs w:val="30"/>
          <w:u w:val="single"/>
        </w:rPr>
        <w:t xml:space="preserve"> 5个 </w:t>
      </w:r>
      <w:r>
        <w:rPr>
          <w:rFonts w:hint="eastAsia" w:ascii="仿宋" w:hAnsi="仿宋" w:eastAsia="仿宋"/>
          <w:color w:val="auto"/>
          <w:sz w:val="30"/>
          <w:szCs w:val="30"/>
        </w:rPr>
        <w:t>自然</w:t>
      </w:r>
      <w:r>
        <w:rPr>
          <w:rFonts w:ascii="仿宋" w:hAnsi="仿宋" w:eastAsia="仿宋"/>
          <w:color w:val="auto"/>
          <w:sz w:val="30"/>
          <w:szCs w:val="30"/>
        </w:rPr>
        <w:t>日</w:t>
      </w:r>
      <w:r>
        <w:rPr>
          <w:rFonts w:hint="eastAsia" w:ascii="仿宋" w:hAnsi="仿宋" w:eastAsia="仿宋"/>
          <w:color w:val="auto"/>
          <w:sz w:val="30"/>
          <w:szCs w:val="30"/>
        </w:rPr>
        <w:t>（包括甲方付费部分）。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3、值班、巡查、检测、灭火演练中发现住宅消防设施存在问题和故障的，相关人员应如实填写《消防设施设备故障追踪记录表》，并向物业公司消防安全管理人报告，及时通知维保单位维修。</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项目消防安全管理人对消防设施设备存在的问题和故障，应立即通知维修人员进行维修；维修期间，应采取确保消防安全的有效措施；故障排除后应进行相应功能试验并经单位消防安全管理人检查确认；故障及处理情况应记入《消防设施设备故障追踪记录表》。</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（四）、保养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1、基本要求</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（1）对已建立台帐的设备，如进行了大中修及以上等级的维修时，需把维修情况登记到《设备台帐》中。</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（2）对定期保养的项目按审批通过的《物业服务中心年度维修保养计划》实施。</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（3）确保消防设施设备处在良好工作状态，设施功能完备无损坏。</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（4）确保消防专用工具配备齐全，消防室内有报警记录或原始打印记录单；确保消防报警打印机工作正常。</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 如实填写《设备设施维修保养记录表》。</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2、电动机维修保养：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 一级保养：(周期：每季度)</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A、紧固各类紧固件，使用地阻仪检测电机接地阻值应小于10欧，否则应做相应处理后重新检查；检查各类紧固件是否锈蚀，若有锈蚀应更换；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B、水泵投入运行后，使用钳形表检测三相电流，平衡度小于2%，并不超过额定值； C、检查电缆头，接线栓头是否牢固可靠，否则应做相应处理；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C、用500V摇表检测电动机线圈对地绝缘电阻是否在0．5MΩ以上；相间绝缘电阻是否在2MΩ以上，否则应烘干处理或修复；</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D、清洁电动机外壳；</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（2）二级保养：(周期：每年)</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A、完成全部一级保养内容。</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B、检查电动机轴承有无阻滞或异常声响，如有则应更换同型号规格轴承；</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C、检查电动机风叶有无碰壳现象，如有则应修整处理；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D、检查电动机是否脱漆严重，如脱漆严重则应彻底铲除脱落层油漆后重新油漆。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3、消防水泵维修保养：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（1）一级保养：(周期：每季度)</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A、检查水泵轴承是否灵活，如有阻滞现象，则应加注润滑油；如有异常摩擦声响，则应更换同型号规格轴承，清洁水泵外表；</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B、检查电动机与水泵弹性联轴器有无损坏，如损坏则应更换,检查水泵机组螺栓是否紧固，如松弛则应拧紧；检查各类紧固件是否锈蚀，若有锈蚀应更换；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C、润滑油质、油量应符合要求，不足应及时加油，如发现油质变色、有铁屑应将润滑油全部更换。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检查盘根（水封）处是否漏水，如是则应加压盘根（更换水封）；生活水泵运行无异响，无异常震动，水泵轴无泄漏。（正常机密封泄漏应小于３滴／分，填料密封泄漏应处于10滴／分至20滴/分之间）润滑油箱内不能混入水分，油位在油标范围内，具体操作参考水泵说明书。</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E、清洁水泵外表；</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（2）二级保养：(周期：每年)</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A、完成全部一级保养内容。</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B、检查水泵轴承是否灵活，如有阻滞现象，则应加注润滑油；如有异常磨擦声响，则应更换同型号规格轴承；    </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C、转动水泵轴，如果有卡住、碰撞现象，则应拆换同规格水泵叶轮；如果轴键槽损坏严重，则应更换同规格水泵轴；</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D、如水泵脱漆或锈蚀严重，则应彻底铲除脱落层油漆，重新刷上油漆。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E、检查水泵机组螺栓是否紧固，如松弛则应拧紧；检查各类紧固件是否锈蚀，若有锈蚀应更换。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4、消防泵控制柜维修保养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（1）一级保养：(周期：每季)</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A检查水泵动力配电柜中各电器有无过热、受潮、发霉现象，有无损坏情况，若有损坏应更换。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B检查指示灯是否完好，若有损坏应更换。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C紧固二次回路。</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D检查并确保各部件功能正常。</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（2）二级保养：(周期：每年)</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A、完成全部一级保养内容。</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B、用压缩空气、干净干抹布清洁柜内所有元器件，清洁控制柜外壳，务必使柜内无积尘、无污物；</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C、检查、紧固所有接线头，对于烧蚀严重的接线头应更换；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D、检查柜内所有线头的号码管是否清晰，是否有脱落现象，如是则应整改；</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E、交流接触器维修保养：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a.清除灭弧罩内的碳化物和金属颗粒；</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b.清除触头表面及四周的污物(但不要修锉触头)，烧蚀严重不能正常工作的触头应更换；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c.清洁铁芯上的油污及脏物；</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d.检查复位调簧情况；</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e.拧紧所有紧固件。</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F、可控硅软启动器维修保养：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a.不可用摇表测量绝缘电阻。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b.外壳应可靠接地，如有松脱或锈蚀则应在除锈处理后，拧紧接地线。</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c.可控硅软启动器不可空载试运行。</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G、热继电器维修保养：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a.检查热继电器上的绝缘盖板是否完整无损，如损坏则应更换；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b.检查热继电器的导线接头处有无过热痕迹或烧伤，如有则整修处理，处理后达不到要求的应更换。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H、自动空气开关维修保养：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a.用500V摇表测量绝缘电阻，应不低于lOO兆欧，否则应烘干处理；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b.清除灭弧罩内的碳化物或金属颗粒，如果灭弧罩破裂则应更换；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c.自动空气开关在闭合或断开过程中，其可动部分与灭弧室的零头应无卡住现象；</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d.检查触头表面是否有小的金属颗粒，如有则应将其清除，但不能修锉，只能轻轻擦拭。</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I、中间继电器、信号继电器维修保养：对中间继电器、信号继电器应做模拟试验，检查二者的动作是否可靠，输出信号是否正确，如有问题则应更换同型号的中间继电器、信号继电器。</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J、信号灯、指示仪表维修保养：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a.检查各信号灯是否正常，如有不亮则应更换相同规格的信号灯；</w:t>
      </w:r>
    </w:p>
    <w:p>
      <w:pPr>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b.检查各指示仪表指示是否正确，如有偏差则应作适当调整，调整后偏差仍较大的则应更换。</w:t>
      </w:r>
    </w:p>
    <w:p>
      <w:pPr>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 xml:space="preserve"> K、远传压力表维修保养：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a.检查表内是否有积水，如有则应干燥处理；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b.检查信号线接头处是否腐蚀，如腐蚀较严重则应重新焊接；</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c.偏差很大或信号线腐烂的远传压力表应拆换。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 闸阀、蝶阀、截止阀、减压阀、止回阀、浮球阀、液位控制器维修保养。（周期：每年）</w:t>
      </w:r>
    </w:p>
    <w:p>
      <w:pPr>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（1）闸阀、蝶阀、截止阀维修保养：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A、检查密封胶垫处是否漏水，如漏水则应更换密封胶垫；</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B、检查压黄油麻绳处是否漏水，如漏水则应重新加压黄油麻油；</w:t>
      </w:r>
    </w:p>
    <w:p>
      <w:pPr>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C、对闸阀阀杆加黄油润滑；</w:t>
      </w:r>
    </w:p>
    <w:p>
      <w:pPr>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D、对锈蚀严重的闸阀(明装)应在彻底铲除底漆后重新油漆。</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（2）减压阀、止回阀维修保养：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A、检查减压阀、止回阀密封胶垫是否损坏，如损坏则应更换；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B、检查减压阀、止回阀弹簧弹力是否足够，如太软则应更换同规格弹簧；</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C、检查减压阀、止回阀油漆是否脱落，如脱落严重则应处理后重新油漆；</w:t>
      </w:r>
    </w:p>
    <w:p>
      <w:pPr>
        <w:spacing w:line="520" w:lineRule="exact"/>
        <w:ind w:left="298" w:leftChars="142" w:firstLine="300" w:firstLineChars="100"/>
        <w:rPr>
          <w:rFonts w:hint="eastAsia" w:ascii="仿宋" w:hAnsi="仿宋" w:eastAsia="仿宋"/>
          <w:color w:val="auto"/>
          <w:sz w:val="30"/>
          <w:szCs w:val="30"/>
        </w:rPr>
      </w:pPr>
      <w:r>
        <w:rPr>
          <w:rFonts w:hint="eastAsia" w:ascii="仿宋" w:hAnsi="仿宋" w:eastAsia="仿宋"/>
          <w:color w:val="auto"/>
          <w:sz w:val="30"/>
          <w:szCs w:val="30"/>
        </w:rPr>
        <w:t>D、检查减压阀、止回阀功能是否正常，如有清除阀内异</w:t>
      </w:r>
    </w:p>
    <w:p>
      <w:pPr>
        <w:spacing w:line="520" w:lineRule="exact"/>
        <w:ind w:left="298" w:leftChars="142" w:firstLine="300" w:firstLineChars="100"/>
        <w:rPr>
          <w:rFonts w:ascii="仿宋" w:hAnsi="仿宋" w:eastAsia="仿宋"/>
          <w:color w:val="auto"/>
          <w:sz w:val="30"/>
          <w:szCs w:val="30"/>
        </w:rPr>
      </w:pPr>
      <w:r>
        <w:rPr>
          <w:rFonts w:hint="eastAsia" w:ascii="仿宋" w:hAnsi="仿宋" w:eastAsia="仿宋"/>
          <w:color w:val="auto"/>
          <w:sz w:val="30"/>
          <w:szCs w:val="30"/>
        </w:rPr>
        <w:t>（3）浮球阀维修保养：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A、检查浮球阀密封胶垫是否老化，如老化则应更换；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B、检查浮球阀连杆是否弯曲，如弯曲则应校直；</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C、检查浮球阀连杆插销是否磨损严重，如磨损严重则应更换。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（4）液位控制器维修保养：</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A、检查密封圈、密封胶垫是否损坏，如损坏则应更换；</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B、清除压力室内污物，疏通控制水道；</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C、检查控制杆两端螺母是否紧固，如松弛则应拧紧；</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D、紧固所有螺母。</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6、风机维修保养</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（1）、一级保养：（周期：季）</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A、检查风机外观，有无机械损伤、掉漆现象，若有应做相应处理。</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B、紧固各类紧固件。</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C、调整皮带的松紧度，用手盘动风轮，观察转动是否平稳，若不平稳应检查分析原因并在相应处理，必要时进行更换。</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D、向转动部位填加润滑油，以保证联轴器及轴承的灵活性和稳定性。</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E、检查调节阀机械开闭动作是否灵活、可靠，开闭角度标志是否清晰。</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F、手动开机检查电压、电流表指示是否正常，风机各部件运转有无异声，三相电流值是否平衡。</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G、对检查发现的缺陷逐一修复。</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（2）、二级保养(周期：年)</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A完成一级保养的内容。</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B检查与更换各接合面间的垫片和密封填料。</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C清洁电机内风轮、过滤器及机壳内部，对于油漆脱落处应补刷。</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D连续运行1小时，测试电机运行前后温度，计算电机温升是否正常，确保风机运转正常。</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E对检查发现的缺陷逐一修复。</w:t>
      </w:r>
    </w:p>
    <w:p>
      <w:pPr>
        <w:numPr>
          <w:ilvl w:val="0"/>
          <w:numId w:val="4"/>
        </w:numPr>
        <w:snapToGrid w:val="0"/>
        <w:spacing w:line="52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防火卷闸门系统维护保养要求及标准（周期：半年）</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（1）做好保洁工作，清扫电机、控制箱等外表灰尘。</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（2）检查卷帘门电气自动控制、电气手动控制功能，若不正常应及时修复。</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（3）调节卷帘门上、下行程，确保上、下行程在规定范围内。</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（4）全面检查，紧固各类紧固件，对局部变形及油漆脱落现象进行修复。</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（5）用500V兆欧表测试电机绝缘，对地绝缘电阻不应小于0.5兆；相间绝缘电阻不应小于2兆；否则应烘干处理，确保绝缘正常后才能使用。</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（6）向转动部位填加润滑油，以保证联轴器及轴承的灵活性及稳定性。</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（7）调整电机传动链的松紧度。</w:t>
      </w:r>
    </w:p>
    <w:p>
      <w:pPr>
        <w:snapToGrid w:val="0"/>
        <w:spacing w:line="520" w:lineRule="exact"/>
        <w:ind w:firstLine="602" w:firstLineChars="200"/>
        <w:rPr>
          <w:rFonts w:ascii="仿宋" w:hAnsi="仿宋" w:eastAsia="仿宋"/>
          <w:color w:val="auto"/>
          <w:sz w:val="30"/>
          <w:szCs w:val="30"/>
        </w:rPr>
      </w:pPr>
      <w:r>
        <w:rPr>
          <w:rFonts w:hint="eastAsia" w:ascii="仿宋" w:hAnsi="仿宋" w:eastAsia="仿宋"/>
          <w:b/>
          <w:color w:val="auto"/>
          <w:sz w:val="30"/>
          <w:szCs w:val="30"/>
        </w:rPr>
        <w:t xml:space="preserve"> </w:t>
      </w:r>
      <w:r>
        <w:rPr>
          <w:rFonts w:hint="eastAsia" w:ascii="仿宋" w:hAnsi="仿宋" w:eastAsia="仿宋"/>
          <w:color w:val="auto"/>
          <w:sz w:val="30"/>
          <w:szCs w:val="30"/>
        </w:rPr>
        <w:t>8、 消防管网系统保养</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（1）对易污染、易腐蚀生锈的消防设备、管道、阀门应至少每年进行一次清洁、除锈、注润滑剂。</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（2）室内消火栓系统至少每月应进行一次静压力检测；最不利点静压力（建筑高度100米以下不小于0.07MP, 建筑高度100米及以上不小于0.15MP），消防消火栓系统末端最高静压力不高于0.8 MP，否则应调节减压阀，确保消火栓系统压力符合使用压力要求；室外消火栓每季度至少进行一次放水试验。</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（3）消防喷淋系统应至少每月进行末端压力检查，末端放水试验以确保末端压力符合使用压力要求；每半年应彻底检查喷淋头外观是否有破裂、渗漏、被遮挡情况，否则应做相应处理。</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9、探测器保养</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点型感烟火灾探测器应根据产品说明书的要求定期清洗、标定；产品说明书没有明确要求的，应每2年清洗、标定一次；可燃气体探测器应根据产品说明书的要求定期进行标定；火灾探测器、可燃气体探测器的标定应由生产企业或具有资质的检测机构承担；承担标定的单位应出具标定记录。</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（2）探测器每月10%的比例对其灵敏度进行抽查，年度覆盖全部； </w:t>
      </w:r>
    </w:p>
    <w:p>
      <w:pPr>
        <w:snapToGrid w:val="0"/>
        <w:spacing w:line="520" w:lineRule="exact"/>
        <w:ind w:firstLine="602" w:firstLineChars="200"/>
        <w:rPr>
          <w:rFonts w:ascii="仿宋" w:hAnsi="仿宋" w:eastAsia="仿宋"/>
          <w:color w:val="auto"/>
          <w:sz w:val="30"/>
          <w:szCs w:val="30"/>
        </w:rPr>
      </w:pPr>
      <w:r>
        <w:rPr>
          <w:rFonts w:hint="eastAsia" w:ascii="仿宋" w:hAnsi="仿宋" w:eastAsia="仿宋"/>
          <w:b/>
          <w:color w:val="auto"/>
          <w:sz w:val="30"/>
          <w:szCs w:val="30"/>
        </w:rPr>
        <w:t xml:space="preserve"> </w:t>
      </w:r>
      <w:r>
        <w:rPr>
          <w:rFonts w:hint="eastAsia" w:ascii="仿宋" w:hAnsi="仿宋" w:eastAsia="仿宋"/>
          <w:color w:val="auto"/>
          <w:sz w:val="30"/>
          <w:szCs w:val="30"/>
        </w:rPr>
        <w:t>10、火灾自动报警系统、消防电话系统、消防广播系统保养（周期：年）</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（1）全面除尘，二次线路紧固、整理。</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（2）各类标示检查，对于坏损，不清晰标示进行更换。</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（3）使用原始承档资料核对火灾自动报警主机点位，确保点位未被删除。</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（4）消防CRT图形显示系统电脑主机除尘，系统清理、维护；软件备份。</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 各类功能测试，确保功能正常。</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11、气体自动灭火控制系统维护保养（周期：年）</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（1）全面除尘，二次线路紧固、整理。</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（2）检查贮存容器的压力，正常应在规定的±10%之内。</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（3）检查所有的喷嘴出口，确保它们是畅通的。</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（4）检查气瓶安全插销是否正常。</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（5）检查气体灭火控制器控制面板，放气指示灯及警报器，确保其功能正常。</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（6） 检查气体灭火装置是否在有效期内，否则应及时更换。</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 12、报警阀 （周期：季度）</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（1）二次线路紧固，整齐；报警阀阀体除尘，紧固，油漆，清理。</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（2）测试压力开关功能，喷淋末端放水试验应动作可靠；</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（3）喷淋末端放水试验或喷淋头炸开后，水流指示器动作灵活，及时把报警信号传递到火灾自动报警系统主机；湿式报警阀能灵活打开；</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（4）除喷淋管道水流波动外，湿式报警阀动作并延迟15秒后，压力开关能将警信号传递到火灾自动报警系统主机。</w:t>
      </w:r>
    </w:p>
    <w:p>
      <w:pPr>
        <w:snapToGrid w:val="0"/>
        <w:spacing w:line="520" w:lineRule="exact"/>
        <w:ind w:firstLine="600" w:firstLineChars="200"/>
        <w:rPr>
          <w:rFonts w:ascii="仿宋" w:hAnsi="仿宋" w:eastAsia="仿宋" w:cs="宋体"/>
          <w:bCs/>
          <w:color w:val="auto"/>
          <w:sz w:val="30"/>
          <w:szCs w:val="30"/>
        </w:rPr>
      </w:pPr>
      <w:r>
        <w:rPr>
          <w:rFonts w:hint="eastAsia" w:ascii="仿宋" w:hAnsi="仿宋" w:eastAsia="仿宋" w:cs="宋体"/>
          <w:bCs/>
          <w:color w:val="auto"/>
          <w:sz w:val="30"/>
          <w:szCs w:val="30"/>
        </w:rPr>
        <w:t>13、应急柜日常维护保养：（周期：季度）</w:t>
      </w:r>
    </w:p>
    <w:p>
      <w:pPr>
        <w:spacing w:line="520" w:lineRule="exact"/>
        <w:ind w:firstLine="600" w:firstLineChars="200"/>
        <w:rPr>
          <w:rFonts w:ascii="仿宋" w:hAnsi="仿宋" w:eastAsia="仿宋" w:cs="宋体"/>
          <w:color w:val="auto"/>
          <w:sz w:val="30"/>
          <w:szCs w:val="30"/>
        </w:rPr>
      </w:pPr>
      <w:r>
        <w:rPr>
          <w:rFonts w:hint="eastAsia" w:ascii="仿宋" w:hAnsi="仿宋" w:eastAsia="仿宋" w:cs="宋体"/>
          <w:color w:val="auto"/>
          <w:sz w:val="30"/>
          <w:szCs w:val="30"/>
        </w:rPr>
        <w:t>（1）做好应急照明控制柜内外保洁工作；</w:t>
      </w:r>
    </w:p>
    <w:p>
      <w:pPr>
        <w:spacing w:line="520" w:lineRule="exact"/>
        <w:ind w:firstLine="600" w:firstLineChars="200"/>
        <w:rPr>
          <w:rFonts w:ascii="仿宋" w:hAnsi="仿宋" w:eastAsia="仿宋" w:cs="宋体"/>
          <w:color w:val="auto"/>
          <w:sz w:val="30"/>
          <w:szCs w:val="30"/>
        </w:rPr>
      </w:pPr>
      <w:r>
        <w:rPr>
          <w:rFonts w:hint="eastAsia" w:ascii="仿宋" w:hAnsi="仿宋" w:eastAsia="仿宋"/>
          <w:color w:val="auto"/>
          <w:sz w:val="30"/>
          <w:szCs w:val="30"/>
        </w:rPr>
        <w:t>（2）</w:t>
      </w:r>
      <w:r>
        <w:rPr>
          <w:rFonts w:hint="eastAsia" w:ascii="仿宋" w:hAnsi="仿宋" w:eastAsia="仿宋" w:cs="宋体"/>
          <w:color w:val="auto"/>
          <w:sz w:val="30"/>
          <w:szCs w:val="30"/>
        </w:rPr>
        <w:t>检查应急照明电气自动控制、电气手动控制功能，若不正常应及时修复；</w:t>
      </w:r>
    </w:p>
    <w:p>
      <w:pPr>
        <w:spacing w:line="520" w:lineRule="exact"/>
        <w:ind w:firstLine="600" w:firstLineChars="200"/>
        <w:rPr>
          <w:rFonts w:ascii="仿宋" w:hAnsi="仿宋" w:eastAsia="仿宋" w:cs="宋体"/>
          <w:color w:val="auto"/>
          <w:sz w:val="30"/>
          <w:szCs w:val="30"/>
        </w:rPr>
      </w:pPr>
      <w:r>
        <w:rPr>
          <w:rFonts w:hint="eastAsia" w:ascii="仿宋" w:hAnsi="仿宋" w:eastAsia="仿宋"/>
          <w:color w:val="auto"/>
          <w:sz w:val="30"/>
          <w:szCs w:val="30"/>
        </w:rPr>
        <w:t>（3）</w:t>
      </w:r>
      <w:r>
        <w:rPr>
          <w:rFonts w:hint="eastAsia" w:ascii="仿宋" w:hAnsi="仿宋" w:eastAsia="仿宋" w:cs="宋体"/>
          <w:color w:val="auto"/>
          <w:sz w:val="30"/>
          <w:szCs w:val="30"/>
        </w:rPr>
        <w:t>全面检查，紧固各类紧固件；</w:t>
      </w:r>
    </w:p>
    <w:p>
      <w:pPr>
        <w:snapToGrid w:val="0"/>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w:t>
      </w:r>
      <w:r>
        <w:rPr>
          <w:rFonts w:hint="eastAsia" w:ascii="仿宋" w:hAnsi="仿宋" w:eastAsia="仿宋" w:cs="宋体"/>
          <w:color w:val="auto"/>
          <w:sz w:val="30"/>
          <w:szCs w:val="30"/>
        </w:rPr>
        <w:t>测试应急储电池工作时间是否能达到要求，若不能达到要求应及时提交报告给项目和服务管理中心。</w:t>
      </w:r>
    </w:p>
    <w:p>
      <w:pPr>
        <w:widowControl/>
        <w:snapToGrid w:val="0"/>
        <w:spacing w:line="520" w:lineRule="exact"/>
        <w:outlineLvl w:val="2"/>
        <w:rPr>
          <w:rFonts w:ascii="仿宋" w:hAnsi="仿宋" w:eastAsia="仿宋"/>
          <w:color w:val="auto"/>
          <w:kern w:val="0"/>
          <w:sz w:val="30"/>
          <w:szCs w:val="30"/>
        </w:rPr>
      </w:pPr>
      <w:r>
        <w:rPr>
          <w:rFonts w:hint="eastAsia" w:ascii="仿宋" w:hAnsi="仿宋" w:eastAsia="仿宋"/>
          <w:color w:val="auto"/>
          <w:kern w:val="0"/>
          <w:sz w:val="30"/>
          <w:szCs w:val="30"/>
        </w:rPr>
        <w:br w:type="page"/>
      </w:r>
    </w:p>
    <w:p>
      <w:pPr>
        <w:snapToGrid w:val="0"/>
        <w:spacing w:before="240" w:line="520" w:lineRule="exact"/>
        <w:rPr>
          <w:rFonts w:ascii="仿宋" w:hAnsi="仿宋" w:eastAsia="仿宋"/>
          <w:b/>
          <w:bCs/>
          <w:color w:val="auto"/>
          <w:sz w:val="30"/>
          <w:szCs w:val="30"/>
        </w:rPr>
      </w:pPr>
      <w:r>
        <w:rPr>
          <w:rFonts w:hint="eastAsia" w:ascii="仿宋" w:hAnsi="仿宋" w:eastAsia="仿宋"/>
          <w:b/>
          <w:bCs/>
          <w:color w:val="auto"/>
          <w:sz w:val="30"/>
          <w:szCs w:val="30"/>
        </w:rPr>
        <w:t>附件二：消防维保月度总结模板</w:t>
      </w:r>
    </w:p>
    <w:p>
      <w:pPr>
        <w:spacing w:line="520" w:lineRule="exact"/>
        <w:ind w:firstLine="600" w:firstLineChars="200"/>
        <w:jc w:val="center"/>
        <w:rPr>
          <w:rFonts w:ascii="仿宋" w:hAnsi="仿宋" w:eastAsia="仿宋"/>
          <w:color w:val="auto"/>
          <w:sz w:val="30"/>
          <w:szCs w:val="30"/>
        </w:rPr>
      </w:pPr>
      <w:r>
        <w:rPr>
          <w:rFonts w:hint="eastAsia" w:ascii="仿宋" w:hAnsi="仿宋" w:eastAsia="仿宋"/>
          <w:color w:val="auto"/>
          <w:sz w:val="30"/>
          <w:szCs w:val="30"/>
        </w:rPr>
        <w:t>XXXXX项目</w:t>
      </w:r>
      <w:r>
        <w:rPr>
          <w:rFonts w:ascii="仿宋" w:hAnsi="仿宋" w:eastAsia="仿宋"/>
          <w:color w:val="auto"/>
          <w:sz w:val="30"/>
          <w:szCs w:val="30"/>
        </w:rPr>
        <w:t>消防维保</w:t>
      </w:r>
      <w:r>
        <w:rPr>
          <w:rFonts w:hint="eastAsia" w:ascii="仿宋" w:hAnsi="仿宋" w:eastAsia="仿宋"/>
          <w:color w:val="auto"/>
          <w:sz w:val="30"/>
          <w:szCs w:val="30"/>
        </w:rPr>
        <w:t>月度</w:t>
      </w:r>
      <w:r>
        <w:rPr>
          <w:rFonts w:ascii="仿宋" w:hAnsi="仿宋" w:eastAsia="仿宋"/>
          <w:color w:val="auto"/>
          <w:sz w:val="30"/>
          <w:szCs w:val="30"/>
        </w:rPr>
        <w:t>工作总结</w:t>
      </w:r>
    </w:p>
    <w:p>
      <w:pPr>
        <w:spacing w:line="520" w:lineRule="exact"/>
        <w:ind w:firstLine="600" w:firstLineChars="200"/>
        <w:rPr>
          <w:rFonts w:ascii="仿宋" w:hAnsi="仿宋" w:eastAsia="仿宋"/>
          <w:color w:val="auto"/>
          <w:sz w:val="30"/>
          <w:szCs w:val="30"/>
        </w:rPr>
      </w:pPr>
      <w:r>
        <w:rPr>
          <w:rFonts w:ascii="仿宋" w:hAnsi="仿宋" w:eastAsia="仿宋"/>
          <w:color w:val="auto"/>
          <w:sz w:val="30"/>
          <w:szCs w:val="30"/>
        </w:rPr>
        <w:t>（一）日常巡检工作：</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本月度我公司按照年度维保计划，每周对消防主要设施设备（发电机，应急柜，火灾自动报警系统，消防供水设施，自动喷水灭火系统，气体灭火系统，防烟、排烟系统，应急广播系统，消防专用电话，防火分隔设施，消防电梯）进行全面巡查；</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2、本月度对栋至栋；地下室防火分区至防火分区的全部火灾报警探测器和手动报警按钮，末端试水装置，消火栓，消火栓启泵按钮，应急照明和疏散指示标志进行功能检查； </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3、检查结果：</w:t>
      </w:r>
    </w:p>
    <w:p>
      <w:pPr>
        <w:spacing w:line="520" w:lineRule="exact"/>
        <w:ind w:firstLine="600" w:firstLineChars="200"/>
        <w:rPr>
          <w:rFonts w:ascii="仿宋" w:hAnsi="仿宋" w:eastAsia="仿宋"/>
          <w:color w:val="auto"/>
          <w:sz w:val="30"/>
          <w:szCs w:val="30"/>
        </w:rPr>
      </w:pPr>
      <w:r>
        <w:rPr>
          <w:rFonts w:ascii="仿宋" w:hAnsi="仿宋" w:eastAsia="仿宋"/>
          <w:color w:val="auto"/>
          <w:sz w:val="30"/>
          <w:szCs w:val="30"/>
        </w:rPr>
        <w:t>（</w:t>
      </w:r>
      <w:r>
        <w:rPr>
          <w:rFonts w:hint="eastAsia" w:ascii="仿宋" w:hAnsi="仿宋" w:eastAsia="仿宋"/>
          <w:color w:val="auto"/>
          <w:sz w:val="30"/>
          <w:szCs w:val="30"/>
        </w:rPr>
        <w:t>二</w:t>
      </w:r>
      <w:r>
        <w:rPr>
          <w:rFonts w:ascii="仿宋" w:hAnsi="仿宋" w:eastAsia="仿宋"/>
          <w:color w:val="auto"/>
          <w:sz w:val="30"/>
          <w:szCs w:val="30"/>
        </w:rPr>
        <w:t>）日常维</w:t>
      </w:r>
      <w:r>
        <w:rPr>
          <w:rFonts w:hint="eastAsia" w:ascii="仿宋" w:hAnsi="仿宋" w:eastAsia="仿宋"/>
          <w:color w:val="auto"/>
          <w:sz w:val="30"/>
          <w:szCs w:val="30"/>
        </w:rPr>
        <w:t>修</w:t>
      </w:r>
      <w:r>
        <w:rPr>
          <w:rFonts w:ascii="仿宋" w:hAnsi="仿宋" w:eastAsia="仿宋"/>
          <w:color w:val="auto"/>
          <w:sz w:val="30"/>
          <w:szCs w:val="30"/>
        </w:rPr>
        <w:t>工作：</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根据维保合同，本月度我公司维修人员根据巡检，检测结果对以下设备进行了维修：</w:t>
      </w:r>
    </w:p>
    <w:p>
      <w:pPr>
        <w:spacing w:line="520" w:lineRule="exact"/>
        <w:ind w:firstLine="600" w:firstLineChars="200"/>
        <w:jc w:val="left"/>
        <w:rPr>
          <w:rFonts w:ascii="仿宋" w:hAnsi="仿宋" w:eastAsia="仿宋"/>
          <w:color w:val="auto"/>
          <w:sz w:val="30"/>
          <w:szCs w:val="30"/>
        </w:rPr>
      </w:pPr>
      <w:r>
        <w:rPr>
          <w:rFonts w:ascii="仿宋" w:hAnsi="仿宋" w:eastAsia="仿宋"/>
          <w:color w:val="auto"/>
          <w:sz w:val="30"/>
          <w:szCs w:val="30"/>
        </w:rPr>
        <w:t>（</w:t>
      </w:r>
      <w:r>
        <w:rPr>
          <w:rFonts w:hint="eastAsia" w:ascii="仿宋" w:hAnsi="仿宋" w:eastAsia="仿宋"/>
          <w:color w:val="auto"/>
          <w:sz w:val="30"/>
          <w:szCs w:val="30"/>
        </w:rPr>
        <w:t>三</w:t>
      </w:r>
      <w:r>
        <w:rPr>
          <w:rFonts w:ascii="仿宋" w:hAnsi="仿宋" w:eastAsia="仿宋"/>
          <w:color w:val="auto"/>
          <w:sz w:val="30"/>
          <w:szCs w:val="30"/>
        </w:rPr>
        <w:t>）日常</w:t>
      </w:r>
      <w:r>
        <w:rPr>
          <w:rFonts w:hint="eastAsia" w:ascii="仿宋" w:hAnsi="仿宋" w:eastAsia="仿宋"/>
          <w:color w:val="auto"/>
          <w:sz w:val="30"/>
          <w:szCs w:val="30"/>
        </w:rPr>
        <w:t>保养</w:t>
      </w:r>
      <w:r>
        <w:rPr>
          <w:rFonts w:ascii="仿宋" w:hAnsi="仿宋" w:eastAsia="仿宋"/>
          <w:color w:val="auto"/>
          <w:sz w:val="30"/>
          <w:szCs w:val="30"/>
        </w:rPr>
        <w:t>工作：</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1、电动机保养：</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2、消防水泵保养：</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3、消防泵控制柜保养：</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4、闸阀、蝶阀、截止阀、减压阀、止回阀、浮球阀、液位控制器保养：</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5、风机保养：</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6、防火卷闸门保养：</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7、消防管网系统保养：</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8、探测器保养：</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9、火灾自动报警系统、消防电话系统、消防广播系统保养：</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10、气体自动灭火控制系统维护保养：</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11、报警阀保养：</w:t>
      </w:r>
    </w:p>
    <w:p>
      <w:pPr>
        <w:spacing w:line="520" w:lineRule="exact"/>
        <w:ind w:left="420" w:leftChars="200"/>
        <w:jc w:val="left"/>
        <w:rPr>
          <w:rFonts w:ascii="仿宋" w:hAnsi="仿宋" w:eastAsia="仿宋"/>
          <w:color w:val="auto"/>
          <w:sz w:val="30"/>
          <w:szCs w:val="30"/>
        </w:rPr>
      </w:pPr>
      <w:r>
        <w:rPr>
          <w:rFonts w:hint="eastAsia" w:ascii="仿宋" w:hAnsi="仿宋" w:eastAsia="仿宋"/>
          <w:color w:val="auto"/>
          <w:sz w:val="30"/>
          <w:szCs w:val="30"/>
        </w:rPr>
        <w:t>（四）年度检测工作：</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1、消防供配电设施的检测内容部分：</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2、火灾自动报警系统的检测内容部分：</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3、消防供水设施的检测内容部分：</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4、气体灭火系统的检测部分：</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5、防烟排烟系统的检测部分：</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6、应急照明系统的检测部分：</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7、消防应急广播系统的检测部分：</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8、消防专用电话的检测内容部分：</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9、防火分隔设施的检测部分：</w:t>
      </w:r>
    </w:p>
    <w:p>
      <w:pPr>
        <w:spacing w:line="52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10、消防电梯的检测部分：</w:t>
      </w:r>
    </w:p>
    <w:p>
      <w:pPr>
        <w:spacing w:line="520" w:lineRule="exact"/>
        <w:jc w:val="left"/>
        <w:rPr>
          <w:rFonts w:ascii="仿宋" w:hAnsi="仿宋" w:eastAsia="仿宋"/>
          <w:color w:val="auto"/>
          <w:sz w:val="30"/>
          <w:szCs w:val="30"/>
        </w:rPr>
      </w:pPr>
    </w:p>
    <w:p>
      <w:pPr>
        <w:spacing w:line="520" w:lineRule="exact"/>
        <w:jc w:val="left"/>
        <w:rPr>
          <w:rFonts w:ascii="仿宋" w:hAnsi="仿宋" w:eastAsia="仿宋"/>
          <w:color w:val="auto"/>
          <w:sz w:val="30"/>
          <w:szCs w:val="30"/>
        </w:rPr>
      </w:pPr>
      <w:r>
        <w:rPr>
          <w:rFonts w:hint="eastAsia" w:ascii="仿宋" w:hAnsi="仿宋" w:eastAsia="仿宋"/>
          <w:color w:val="auto"/>
          <w:sz w:val="30"/>
          <w:szCs w:val="30"/>
        </w:rPr>
        <w:t>检测结果：</w:t>
      </w:r>
    </w:p>
    <w:p>
      <w:pPr>
        <w:spacing w:line="520" w:lineRule="exact"/>
        <w:ind w:firstLine="2560" w:firstLineChars="850"/>
        <w:jc w:val="right"/>
        <w:rPr>
          <w:rFonts w:ascii="仿宋" w:hAnsi="仿宋" w:eastAsia="仿宋"/>
          <w:b/>
          <w:color w:val="auto"/>
          <w:sz w:val="30"/>
          <w:szCs w:val="30"/>
        </w:rPr>
      </w:pPr>
    </w:p>
    <w:p>
      <w:pPr>
        <w:spacing w:line="520" w:lineRule="exact"/>
        <w:ind w:firstLine="2560" w:firstLineChars="850"/>
        <w:jc w:val="right"/>
        <w:rPr>
          <w:rFonts w:ascii="仿宋" w:hAnsi="仿宋" w:eastAsia="仿宋"/>
          <w:b/>
          <w:color w:val="auto"/>
          <w:sz w:val="30"/>
          <w:szCs w:val="30"/>
        </w:rPr>
      </w:pPr>
    </w:p>
    <w:p>
      <w:pPr>
        <w:spacing w:line="520" w:lineRule="exact"/>
        <w:ind w:firstLine="4800" w:firstLineChars="1600"/>
        <w:jc w:val="left"/>
        <w:rPr>
          <w:rFonts w:ascii="仿宋" w:hAnsi="仿宋" w:eastAsia="仿宋"/>
          <w:color w:val="auto"/>
          <w:sz w:val="30"/>
          <w:szCs w:val="30"/>
        </w:rPr>
      </w:pPr>
      <w:r>
        <w:rPr>
          <w:rFonts w:hint="eastAsia" w:ascii="仿宋" w:hAnsi="仿宋" w:eastAsia="仿宋"/>
          <w:color w:val="auto"/>
          <w:sz w:val="30"/>
          <w:szCs w:val="30"/>
        </w:rPr>
        <w:t xml:space="preserve">维保单位（签章）：   </w:t>
      </w:r>
    </w:p>
    <w:p>
      <w:pPr>
        <w:spacing w:line="520" w:lineRule="exact"/>
        <w:ind w:firstLine="2550" w:firstLineChars="850"/>
        <w:jc w:val="right"/>
        <w:rPr>
          <w:rFonts w:ascii="仿宋" w:hAnsi="仿宋" w:eastAsia="仿宋"/>
          <w:color w:val="auto"/>
          <w:sz w:val="30"/>
          <w:szCs w:val="30"/>
        </w:rPr>
      </w:pPr>
    </w:p>
    <w:p>
      <w:pPr>
        <w:spacing w:line="520" w:lineRule="exact"/>
        <w:ind w:firstLine="3450" w:firstLineChars="1150"/>
        <w:jc w:val="right"/>
        <w:rPr>
          <w:rFonts w:ascii="仿宋" w:hAnsi="仿宋" w:eastAsia="仿宋"/>
          <w:color w:val="auto"/>
          <w:sz w:val="30"/>
          <w:szCs w:val="30"/>
        </w:rPr>
      </w:pPr>
      <w:r>
        <w:rPr>
          <w:rFonts w:hint="eastAsia" w:ascii="仿宋" w:hAnsi="仿宋" w:eastAsia="仿宋"/>
          <w:color w:val="auto"/>
          <w:sz w:val="30"/>
          <w:szCs w:val="30"/>
        </w:rPr>
        <w:t>时间：   年    月    日</w:t>
      </w:r>
    </w:p>
    <w:p>
      <w:pPr>
        <w:widowControl/>
        <w:snapToGrid w:val="0"/>
        <w:spacing w:line="520" w:lineRule="exact"/>
        <w:outlineLvl w:val="2"/>
        <w:rPr>
          <w:rFonts w:ascii="仿宋" w:hAnsi="仿宋" w:eastAsia="仿宋"/>
          <w:color w:val="auto"/>
          <w:kern w:val="0"/>
          <w:sz w:val="30"/>
          <w:szCs w:val="30"/>
        </w:rPr>
      </w:pPr>
      <w:r>
        <w:rPr>
          <w:rFonts w:hint="eastAsia" w:ascii="仿宋" w:hAnsi="仿宋" w:eastAsia="仿宋"/>
          <w:color w:val="auto"/>
          <w:kern w:val="0"/>
          <w:sz w:val="30"/>
          <w:szCs w:val="30"/>
        </w:rPr>
        <w:br w:type="page"/>
      </w:r>
    </w:p>
    <w:p>
      <w:pPr>
        <w:snapToGrid w:val="0"/>
        <w:spacing w:before="240" w:after="240" w:line="520" w:lineRule="exact"/>
        <w:rPr>
          <w:rFonts w:ascii="仿宋" w:hAnsi="仿宋" w:eastAsia="仿宋"/>
          <w:b/>
          <w:bCs/>
          <w:color w:val="auto"/>
          <w:sz w:val="30"/>
          <w:szCs w:val="30"/>
        </w:rPr>
      </w:pPr>
      <w:r>
        <w:rPr>
          <w:rFonts w:hint="eastAsia" w:ascii="仿宋" w:hAnsi="仿宋" w:eastAsia="仿宋"/>
          <w:b/>
          <w:bCs/>
          <w:color w:val="auto"/>
          <w:sz w:val="30"/>
          <w:szCs w:val="30"/>
        </w:rPr>
        <w:t>附件三：消防维保违约具体情形及扣款</w:t>
      </w:r>
    </w:p>
    <w:tbl>
      <w:tblPr>
        <w:tblStyle w:val="8"/>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4756"/>
        <w:gridCol w:w="1620"/>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序号</w:t>
            </w:r>
          </w:p>
        </w:tc>
        <w:tc>
          <w:tcPr>
            <w:tcW w:w="4756"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奖扣标准</w:t>
            </w:r>
          </w:p>
        </w:tc>
        <w:tc>
          <w:tcPr>
            <w:tcW w:w="1620"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奖扣金额</w:t>
            </w:r>
          </w:p>
        </w:tc>
        <w:tc>
          <w:tcPr>
            <w:tcW w:w="2011"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1</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在设备发生紧急故障或其他突发事件时，乙方未按合同约定时间（30分钟）内到达现场且未造成人员伤亡及较大财产损失的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扣款2000元/次</w:t>
            </w:r>
          </w:p>
        </w:tc>
        <w:tc>
          <w:tcPr>
            <w:tcW w:w="2011"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造成人员伤亡，较大财产损失的按合同约定处理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2</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在设备发生故障或其他突发事件时，乙方虽按合同约定时间到达现场，但未及时处理的及因乙方原因导致设备故障未在甲方指定时间内修复完成的，均未造成人员伤亡及较大财产损失的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扣款超时的200元/小时</w:t>
            </w:r>
          </w:p>
        </w:tc>
        <w:tc>
          <w:tcPr>
            <w:tcW w:w="2011"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造成人员伤亡，较大财产损失的按合同约定处理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3</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乙方进行日常、月度、季度、年度维保现场品质未到达合同附件约定的维保标准的，未造成人员伤亡、较大财产损失的</w:t>
            </w:r>
          </w:p>
        </w:tc>
        <w:tc>
          <w:tcPr>
            <w:tcW w:w="1620" w:type="dxa"/>
            <w:noWrap w:val="0"/>
            <w:vAlign w:val="center"/>
          </w:tcPr>
          <w:p>
            <w:pPr>
              <w:spacing w:line="520" w:lineRule="exact"/>
              <w:ind w:firstLine="150" w:firstLineChars="50"/>
              <w:rPr>
                <w:rFonts w:ascii="仿宋" w:hAnsi="仿宋" w:eastAsia="仿宋" w:cs="宋体"/>
                <w:color w:val="auto"/>
                <w:sz w:val="30"/>
                <w:szCs w:val="30"/>
              </w:rPr>
            </w:pPr>
            <w:r>
              <w:rPr>
                <w:rFonts w:hint="eastAsia" w:ascii="仿宋" w:hAnsi="仿宋" w:eastAsia="仿宋" w:cs="宋体"/>
                <w:color w:val="auto"/>
                <w:sz w:val="30"/>
                <w:szCs w:val="30"/>
              </w:rPr>
              <w:t>扣款50-500元/项</w:t>
            </w:r>
          </w:p>
        </w:tc>
        <w:tc>
          <w:tcPr>
            <w:tcW w:w="2011" w:type="dxa"/>
            <w:noWrap w:val="0"/>
            <w:vAlign w:val="center"/>
          </w:tcPr>
          <w:p>
            <w:pPr>
              <w:spacing w:line="520" w:lineRule="exact"/>
              <w:ind w:firstLine="150" w:firstLineChar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4</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乙方人员未持证上岗，施工不规范的，未造成人员伤亡及较大财产损失的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扣款100元／次</w:t>
            </w:r>
          </w:p>
        </w:tc>
        <w:tc>
          <w:tcPr>
            <w:tcW w:w="2011"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造成人员伤亡，较大财产损失的按合同约定处理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5</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乙方未按时提交月度维保计划、季度评估报告及周期检测报告的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扣款200元/次</w:t>
            </w:r>
          </w:p>
        </w:tc>
        <w:tc>
          <w:tcPr>
            <w:tcW w:w="2011" w:type="dxa"/>
            <w:noWrap w:val="0"/>
            <w:vAlign w:val="center"/>
          </w:tcPr>
          <w:p>
            <w:pPr>
              <w:spacing w:line="520" w:lineRule="exac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6</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乙方维保人员行为规范达不到甲方BI标准的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扣款50元／次</w:t>
            </w:r>
          </w:p>
        </w:tc>
        <w:tc>
          <w:tcPr>
            <w:tcW w:w="2011"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进场时甲方会进行BI交底及培训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7</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因乙方工作疏忽，致各种维保资料的不完整，填写不规范</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扣款50元／项</w:t>
            </w:r>
          </w:p>
        </w:tc>
        <w:tc>
          <w:tcPr>
            <w:tcW w:w="2011" w:type="dxa"/>
            <w:noWrap w:val="0"/>
            <w:vAlign w:val="center"/>
          </w:tcPr>
          <w:p>
            <w:pPr>
              <w:spacing w:line="520" w:lineRule="exac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8</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甲方公司品质检查、集团安全检查、集团标准检查，因乙方维保不到位，造成不合格项</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扣款50-100元／项。</w:t>
            </w:r>
          </w:p>
        </w:tc>
        <w:tc>
          <w:tcPr>
            <w:tcW w:w="2011" w:type="dxa"/>
            <w:noWrap w:val="0"/>
            <w:vAlign w:val="center"/>
          </w:tcPr>
          <w:p>
            <w:pPr>
              <w:spacing w:line="520" w:lineRule="exac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9</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在甲方评估或检查出问题时，通知乙方按国家、合同相关要求进行整改而乙方拒不执行时，或经整改仍不合格的。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扣款1000元—2000元</w:t>
            </w:r>
          </w:p>
        </w:tc>
        <w:tc>
          <w:tcPr>
            <w:tcW w:w="2011"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并承担损失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10</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乙方维保中造成客户有效投诉</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扣款100-500元／次</w:t>
            </w:r>
          </w:p>
        </w:tc>
        <w:tc>
          <w:tcPr>
            <w:tcW w:w="2011"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并承担损失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11</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安监、创优等国家相关部门在检查时，因乙方的原因检查不合格或是被处罚的。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扣款200至2000元</w:t>
            </w:r>
          </w:p>
        </w:tc>
        <w:tc>
          <w:tcPr>
            <w:tcW w:w="2011"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并承担一切损失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12</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在</w:t>
            </w:r>
            <w:r>
              <w:rPr>
                <w:rFonts w:hint="eastAsia" w:ascii="仿宋" w:hAnsi="仿宋" w:eastAsia="仿宋" w:cs="宋体"/>
                <w:color w:val="auto"/>
                <w:sz w:val="30"/>
                <w:szCs w:val="30"/>
                <w:u w:val="single"/>
              </w:rPr>
              <w:t xml:space="preserve"> 200 </w:t>
            </w:r>
            <w:r>
              <w:rPr>
                <w:rFonts w:hint="eastAsia" w:ascii="仿宋" w:hAnsi="仿宋" w:eastAsia="仿宋" w:cs="宋体"/>
                <w:color w:val="auto"/>
                <w:sz w:val="30"/>
                <w:szCs w:val="30"/>
              </w:rPr>
              <w:t>元以下免费更换范围内的故障设备（见</w:t>
            </w:r>
            <w:r>
              <w:rPr>
                <w:rFonts w:hint="eastAsia" w:ascii="仿宋" w:hAnsi="仿宋" w:eastAsia="仿宋" w:cs="宋体"/>
                <w:bCs/>
                <w:color w:val="auto"/>
                <w:sz w:val="30"/>
                <w:szCs w:val="30"/>
                <w:u w:val="single"/>
              </w:rPr>
              <w:t xml:space="preserve"> 200 </w:t>
            </w:r>
            <w:r>
              <w:rPr>
                <w:rFonts w:hint="eastAsia" w:ascii="仿宋" w:hAnsi="仿宋" w:eastAsia="仿宋" w:cs="宋体"/>
                <w:bCs/>
                <w:color w:val="auto"/>
                <w:sz w:val="30"/>
                <w:szCs w:val="30"/>
              </w:rPr>
              <w:t>元以下免费配件清单</w:t>
            </w:r>
            <w:r>
              <w:rPr>
                <w:rFonts w:hint="eastAsia" w:ascii="仿宋" w:hAnsi="仿宋" w:eastAsia="仿宋" w:cs="宋体"/>
                <w:color w:val="auto"/>
                <w:sz w:val="30"/>
                <w:szCs w:val="30"/>
              </w:rPr>
              <w:t>），未按合同要求时间内及时跟换处理的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扣款100~200元/次</w:t>
            </w:r>
          </w:p>
        </w:tc>
        <w:tc>
          <w:tcPr>
            <w:tcW w:w="2011" w:type="dxa"/>
            <w:noWrap w:val="0"/>
            <w:vAlign w:val="center"/>
          </w:tcPr>
          <w:p>
            <w:pPr>
              <w:spacing w:line="520" w:lineRule="exact"/>
              <w:ind w:firstLine="150" w:firstLineChars="50"/>
              <w:rPr>
                <w:rFonts w:ascii="仿宋" w:hAnsi="仿宋" w:eastAsia="仿宋" w:cs="宋体"/>
                <w:color w:val="auto"/>
                <w:sz w:val="30"/>
                <w:szCs w:val="30"/>
              </w:rPr>
            </w:pPr>
            <w:r>
              <w:rPr>
                <w:rFonts w:hint="eastAsia" w:ascii="仿宋" w:hAnsi="仿宋" w:eastAsia="仿宋" w:cs="宋体"/>
                <w:color w:val="auto"/>
                <w:sz w:val="30"/>
                <w:szCs w:val="30"/>
              </w:rPr>
              <w:t>并承担相应责任损失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13</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在有重大设备故障时，乙方接到通知不配合处理的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扣款500~1000元/次</w:t>
            </w:r>
          </w:p>
        </w:tc>
        <w:tc>
          <w:tcPr>
            <w:tcW w:w="2011" w:type="dxa"/>
            <w:noWrap w:val="0"/>
            <w:vAlign w:val="center"/>
          </w:tcPr>
          <w:p>
            <w:pPr>
              <w:spacing w:line="520" w:lineRule="exact"/>
              <w:ind w:firstLine="150" w:firstLineChars="50"/>
              <w:rPr>
                <w:rFonts w:ascii="仿宋" w:hAnsi="仿宋" w:eastAsia="仿宋" w:cs="宋体"/>
                <w:color w:val="auto"/>
                <w:sz w:val="30"/>
                <w:szCs w:val="30"/>
              </w:rPr>
            </w:pPr>
            <w:r>
              <w:rPr>
                <w:rFonts w:hint="eastAsia" w:ascii="仿宋" w:hAnsi="仿宋" w:eastAsia="仿宋" w:cs="宋体"/>
                <w:color w:val="auto"/>
                <w:sz w:val="30"/>
                <w:szCs w:val="30"/>
              </w:rPr>
              <w:t>并承担损失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14</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乙方维保中造成的任何（设备、人身、财产）损失由乙方负全责，并接受相关处罚。</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按合同约定处理</w:t>
            </w:r>
          </w:p>
        </w:tc>
        <w:tc>
          <w:tcPr>
            <w:tcW w:w="2011" w:type="dxa"/>
            <w:noWrap w:val="0"/>
            <w:vAlign w:val="center"/>
          </w:tcPr>
          <w:p>
            <w:pPr>
              <w:spacing w:line="520" w:lineRule="exact"/>
              <w:ind w:firstLine="150" w:firstLineChar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15</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乙方进场后不能按照要求及项目实施需要配置足额的维保人员</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扣款300元/每人</w:t>
            </w:r>
          </w:p>
        </w:tc>
        <w:tc>
          <w:tcPr>
            <w:tcW w:w="2011" w:type="dxa"/>
            <w:noWrap w:val="0"/>
            <w:vAlign w:val="center"/>
          </w:tcPr>
          <w:p>
            <w:pPr>
              <w:spacing w:line="520" w:lineRule="exact"/>
              <w:ind w:firstLine="150" w:firstLineChar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16</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消防等政府有关部门检查发现的不合格项导致罚款或整改的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承担对应的罚款金额及合同违约责任</w:t>
            </w:r>
          </w:p>
        </w:tc>
        <w:tc>
          <w:tcPr>
            <w:tcW w:w="2011" w:type="dxa"/>
            <w:noWrap w:val="0"/>
            <w:vAlign w:val="center"/>
          </w:tcPr>
          <w:p>
            <w:pPr>
              <w:spacing w:line="520" w:lineRule="exact"/>
              <w:ind w:firstLine="150" w:firstLineChars="50"/>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17</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在设备发生故障或其他突发事件时，乙方按合同约定时间（30分钟）内到达现场，积极配合甲方处理，未造成重大损失的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奖励200元—300元</w:t>
            </w:r>
          </w:p>
        </w:tc>
        <w:tc>
          <w:tcPr>
            <w:tcW w:w="2011"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非乙方原因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18</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乙方在对甲方的设备维护中，提出技术革新等合理化建议，被甲方采用，并带来了一定的经济、安全效益的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奖励200—300元／次</w:t>
            </w:r>
          </w:p>
        </w:tc>
        <w:tc>
          <w:tcPr>
            <w:tcW w:w="2011" w:type="dxa"/>
            <w:noWrap w:val="0"/>
            <w:vAlign w:val="center"/>
          </w:tcPr>
          <w:p>
            <w:pPr>
              <w:spacing w:line="520" w:lineRule="exac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19</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乙方在对甲方的设备维护中，发现重大安全隐患（甲方原因），并及时协助甲方处理，避免造成重大损失的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奖励500至2000元</w:t>
            </w:r>
          </w:p>
        </w:tc>
        <w:tc>
          <w:tcPr>
            <w:tcW w:w="2011" w:type="dxa"/>
            <w:noWrap w:val="0"/>
            <w:vAlign w:val="center"/>
          </w:tcPr>
          <w:p>
            <w:pPr>
              <w:spacing w:line="520" w:lineRule="exact"/>
              <w:rPr>
                <w:rFonts w:ascii="仿宋" w:hAnsi="仿宋" w:eastAsia="仿宋" w:cs="宋体"/>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5" w:type="dxa"/>
            <w:noWrap w:val="0"/>
            <w:vAlign w:val="center"/>
          </w:tcPr>
          <w:p>
            <w:pPr>
              <w:spacing w:line="520" w:lineRule="exact"/>
              <w:jc w:val="center"/>
              <w:rPr>
                <w:rFonts w:ascii="仿宋" w:hAnsi="仿宋" w:eastAsia="仿宋" w:cs="宋体"/>
                <w:color w:val="auto"/>
                <w:sz w:val="30"/>
                <w:szCs w:val="30"/>
              </w:rPr>
            </w:pPr>
            <w:r>
              <w:rPr>
                <w:rFonts w:hint="eastAsia" w:ascii="仿宋" w:hAnsi="仿宋" w:eastAsia="仿宋" w:cs="宋体"/>
                <w:color w:val="auto"/>
                <w:sz w:val="30"/>
                <w:szCs w:val="30"/>
              </w:rPr>
              <w:t>20</w:t>
            </w:r>
          </w:p>
        </w:tc>
        <w:tc>
          <w:tcPr>
            <w:tcW w:w="4756"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因乙方的积极配合，甲方在安监、创优等国家相关部门在检查时，取得优异成绩的</w:t>
            </w:r>
          </w:p>
        </w:tc>
        <w:tc>
          <w:tcPr>
            <w:tcW w:w="1620" w:type="dxa"/>
            <w:noWrap w:val="0"/>
            <w:vAlign w:val="center"/>
          </w:tcPr>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t>奖励300至500元</w:t>
            </w:r>
          </w:p>
        </w:tc>
        <w:tc>
          <w:tcPr>
            <w:tcW w:w="2011" w:type="dxa"/>
            <w:noWrap w:val="0"/>
            <w:vAlign w:val="center"/>
          </w:tcPr>
          <w:p>
            <w:pPr>
              <w:spacing w:line="520" w:lineRule="exact"/>
              <w:rPr>
                <w:rFonts w:ascii="仿宋" w:hAnsi="仿宋" w:eastAsia="仿宋" w:cs="宋体"/>
                <w:color w:val="auto"/>
                <w:sz w:val="30"/>
                <w:szCs w:val="30"/>
              </w:rPr>
            </w:pPr>
          </w:p>
        </w:tc>
      </w:tr>
    </w:tbl>
    <w:p>
      <w:pPr>
        <w:spacing w:line="520" w:lineRule="exact"/>
        <w:rPr>
          <w:rFonts w:ascii="仿宋" w:hAnsi="仿宋" w:eastAsia="仿宋"/>
          <w:color w:val="auto"/>
          <w:sz w:val="30"/>
          <w:szCs w:val="30"/>
        </w:rPr>
      </w:pPr>
      <w:r>
        <w:rPr>
          <w:rFonts w:hint="eastAsia" w:ascii="仿宋" w:hAnsi="仿宋" w:eastAsia="仿宋"/>
          <w:color w:val="auto"/>
          <w:sz w:val="30"/>
          <w:szCs w:val="30"/>
        </w:rPr>
        <w:br w:type="page"/>
      </w:r>
    </w:p>
    <w:p>
      <w:pPr>
        <w:snapToGrid w:val="0"/>
        <w:spacing w:before="240" w:after="240" w:line="520" w:lineRule="exact"/>
        <w:rPr>
          <w:rFonts w:ascii="仿宋" w:hAnsi="仿宋" w:eastAsia="仿宋"/>
          <w:b/>
          <w:bCs/>
          <w:color w:val="auto"/>
          <w:sz w:val="30"/>
          <w:szCs w:val="30"/>
        </w:rPr>
      </w:pPr>
      <w:r>
        <w:rPr>
          <w:rFonts w:hint="eastAsia" w:ascii="仿宋" w:hAnsi="仿宋" w:eastAsia="仿宋"/>
          <w:b/>
          <w:bCs/>
          <w:color w:val="auto"/>
          <w:sz w:val="30"/>
          <w:szCs w:val="30"/>
        </w:rPr>
        <w:t>附件四：单品单件</w:t>
      </w:r>
      <w:r>
        <w:rPr>
          <w:rFonts w:ascii="仿宋" w:hAnsi="仿宋" w:eastAsia="仿宋"/>
          <w:b/>
          <w:bCs/>
          <w:color w:val="auto"/>
          <w:sz w:val="30"/>
          <w:szCs w:val="30"/>
          <w:u w:val="single"/>
        </w:rPr>
        <w:t>200</w:t>
      </w:r>
      <w:r>
        <w:rPr>
          <w:rFonts w:hint="eastAsia" w:ascii="仿宋" w:hAnsi="仿宋" w:eastAsia="仿宋"/>
          <w:b/>
          <w:bCs/>
          <w:color w:val="auto"/>
          <w:sz w:val="30"/>
          <w:szCs w:val="30"/>
        </w:rPr>
        <w:t>元以下免费配件清单（</w:t>
      </w:r>
      <w:r>
        <w:rPr>
          <w:rFonts w:hint="eastAsia" w:ascii="仿宋" w:hAnsi="仿宋" w:eastAsia="仿宋"/>
          <w:b/>
          <w:bCs/>
          <w:color w:val="auto"/>
          <w:sz w:val="30"/>
          <w:szCs w:val="30"/>
          <w:lang w:eastAsia="zh-CN"/>
        </w:rPr>
        <w:t>费用含在维保费中，包括但不限于以下内容</w:t>
      </w:r>
      <w:r>
        <w:rPr>
          <w:rFonts w:hint="eastAsia" w:ascii="仿宋" w:hAnsi="仿宋" w:eastAsia="仿宋"/>
          <w:b/>
          <w:bCs/>
          <w:color w:val="auto"/>
          <w:sz w:val="30"/>
          <w:szCs w:val="30"/>
        </w:rPr>
        <w:t>）</w:t>
      </w:r>
    </w:p>
    <w:tbl>
      <w:tblPr>
        <w:tblStyle w:val="8"/>
        <w:tblW w:w="9351"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3400"/>
        <w:gridCol w:w="2154"/>
        <w:gridCol w:w="2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5"/>
              <w:ind w:left="230"/>
              <w:rPr>
                <w:color w:val="auto"/>
                <w:sz w:val="28"/>
              </w:rPr>
            </w:pPr>
            <w:r>
              <w:rPr>
                <w:color w:val="auto"/>
                <w:sz w:val="28"/>
              </w:rPr>
              <w:t>序号</w:t>
            </w:r>
          </w:p>
        </w:tc>
        <w:tc>
          <w:tcPr>
            <w:tcW w:w="3400" w:type="dxa"/>
            <w:shd w:val="clear" w:color="auto" w:fill="auto"/>
            <w:noWrap w:val="0"/>
            <w:vAlign w:val="top"/>
          </w:tcPr>
          <w:p>
            <w:pPr>
              <w:pStyle w:val="14"/>
              <w:spacing w:before="195"/>
              <w:ind w:left="828"/>
              <w:rPr>
                <w:color w:val="auto"/>
                <w:sz w:val="28"/>
              </w:rPr>
            </w:pPr>
            <w:r>
              <w:rPr>
                <w:color w:val="auto"/>
                <w:sz w:val="28"/>
              </w:rPr>
              <w:t>配件名称</w:t>
            </w:r>
          </w:p>
        </w:tc>
        <w:tc>
          <w:tcPr>
            <w:tcW w:w="2154" w:type="dxa"/>
            <w:shd w:val="clear" w:color="auto" w:fill="auto"/>
            <w:noWrap w:val="0"/>
            <w:vAlign w:val="top"/>
          </w:tcPr>
          <w:p>
            <w:pPr>
              <w:pStyle w:val="14"/>
              <w:spacing w:before="195"/>
              <w:ind w:left="828"/>
              <w:rPr>
                <w:color w:val="auto"/>
                <w:sz w:val="28"/>
              </w:rPr>
            </w:pPr>
            <w:r>
              <w:rPr>
                <w:color w:val="auto"/>
                <w:sz w:val="28"/>
              </w:rPr>
              <w:t>品牌型号</w:t>
            </w:r>
          </w:p>
        </w:tc>
        <w:tc>
          <w:tcPr>
            <w:tcW w:w="2777" w:type="dxa"/>
            <w:shd w:val="clear" w:color="auto" w:fill="auto"/>
            <w:noWrap w:val="0"/>
            <w:vAlign w:val="top"/>
          </w:tcPr>
          <w:p>
            <w:pPr>
              <w:pStyle w:val="14"/>
              <w:spacing w:before="195"/>
              <w:ind w:left="107" w:right="94"/>
              <w:jc w:val="center"/>
              <w:rPr>
                <w:color w:val="auto"/>
                <w:sz w:val="28"/>
              </w:rPr>
            </w:pPr>
            <w:r>
              <w:rPr>
                <w:color w:val="auto"/>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ind w:left="9"/>
              <w:jc w:val="center"/>
              <w:rPr>
                <w:color w:val="auto"/>
                <w:sz w:val="28"/>
              </w:rPr>
            </w:pPr>
            <w:r>
              <w:rPr>
                <w:color w:val="auto"/>
                <w:sz w:val="28"/>
              </w:rPr>
              <w:t>1</w:t>
            </w:r>
          </w:p>
        </w:tc>
        <w:tc>
          <w:tcPr>
            <w:tcW w:w="3400" w:type="dxa"/>
            <w:shd w:val="clear" w:color="auto" w:fill="auto"/>
            <w:noWrap w:val="0"/>
            <w:vAlign w:val="top"/>
          </w:tcPr>
          <w:p>
            <w:pPr>
              <w:pStyle w:val="14"/>
              <w:spacing w:before="132"/>
              <w:ind w:right="100"/>
              <w:rPr>
                <w:color w:val="auto"/>
                <w:sz w:val="28"/>
              </w:rPr>
            </w:pPr>
            <w:r>
              <w:rPr>
                <w:color w:val="auto"/>
                <w:sz w:val="28"/>
              </w:rPr>
              <w:t>喷淋、消火栓管道配件</w:t>
            </w:r>
          </w:p>
        </w:tc>
        <w:tc>
          <w:tcPr>
            <w:tcW w:w="2154" w:type="dxa"/>
            <w:shd w:val="clear" w:color="auto" w:fill="auto"/>
            <w:noWrap w:val="0"/>
            <w:vAlign w:val="top"/>
          </w:tcPr>
          <w:p>
            <w:pPr>
              <w:pStyle w:val="14"/>
              <w:ind w:left="108"/>
              <w:rPr>
                <w:color w:val="auto"/>
                <w:sz w:val="28"/>
              </w:rPr>
            </w:pPr>
            <w:r>
              <w:rPr>
                <w:color w:val="auto"/>
                <w:sz w:val="28"/>
              </w:rPr>
              <w:t>国标</w:t>
            </w:r>
          </w:p>
        </w:tc>
        <w:tc>
          <w:tcPr>
            <w:tcW w:w="2777" w:type="dxa"/>
            <w:shd w:val="clear" w:color="auto" w:fill="auto"/>
            <w:noWrap w:val="0"/>
            <w:vAlign w:val="top"/>
          </w:tcPr>
          <w:p>
            <w:pPr>
              <w:pStyle w:val="14"/>
              <w:ind w:left="108"/>
              <w:rPr>
                <w:color w:val="auto"/>
                <w:sz w:val="28"/>
              </w:rPr>
            </w:pPr>
            <w:r>
              <w:rPr>
                <w:color w:val="auto"/>
                <w:sz w:val="28"/>
              </w:rPr>
              <w:t>不含大于 DN50 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5"/>
              <w:ind w:left="9"/>
              <w:jc w:val="center"/>
              <w:rPr>
                <w:color w:val="auto"/>
                <w:sz w:val="28"/>
              </w:rPr>
            </w:pPr>
            <w:r>
              <w:rPr>
                <w:color w:val="auto"/>
                <w:sz w:val="28"/>
              </w:rPr>
              <w:t>2</w:t>
            </w:r>
          </w:p>
        </w:tc>
        <w:tc>
          <w:tcPr>
            <w:tcW w:w="3400" w:type="dxa"/>
            <w:shd w:val="clear" w:color="auto" w:fill="auto"/>
            <w:noWrap w:val="0"/>
            <w:vAlign w:val="top"/>
          </w:tcPr>
          <w:p>
            <w:pPr>
              <w:pStyle w:val="14"/>
              <w:spacing w:before="195"/>
              <w:ind w:left="108"/>
              <w:rPr>
                <w:color w:val="auto"/>
                <w:sz w:val="28"/>
              </w:rPr>
            </w:pPr>
            <w:r>
              <w:rPr>
                <w:color w:val="auto"/>
                <w:sz w:val="28"/>
              </w:rPr>
              <w:t>光电感烟探测器</w:t>
            </w:r>
          </w:p>
        </w:tc>
        <w:tc>
          <w:tcPr>
            <w:tcW w:w="2154" w:type="dxa"/>
            <w:shd w:val="clear" w:color="auto" w:fill="auto"/>
            <w:noWrap w:val="0"/>
            <w:vAlign w:val="top"/>
          </w:tcPr>
          <w:p>
            <w:pPr>
              <w:pStyle w:val="14"/>
              <w:spacing w:before="195"/>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5"/>
              <w:ind w:left="186"/>
              <w:jc w:val="center"/>
              <w:rPr>
                <w:color w:val="auto"/>
                <w:sz w:val="28"/>
              </w:rPr>
            </w:pPr>
            <w:r>
              <w:rPr>
                <w:color w:val="auto"/>
                <w:sz w:val="28"/>
              </w:rPr>
              <w:t>3</w:t>
            </w:r>
          </w:p>
        </w:tc>
        <w:tc>
          <w:tcPr>
            <w:tcW w:w="3400" w:type="dxa"/>
            <w:shd w:val="clear" w:color="auto" w:fill="auto"/>
            <w:noWrap w:val="0"/>
            <w:vAlign w:val="top"/>
          </w:tcPr>
          <w:p>
            <w:pPr>
              <w:pStyle w:val="14"/>
              <w:spacing w:before="195"/>
              <w:ind w:left="108"/>
              <w:rPr>
                <w:color w:val="auto"/>
                <w:sz w:val="28"/>
              </w:rPr>
            </w:pPr>
            <w:r>
              <w:rPr>
                <w:color w:val="auto"/>
                <w:sz w:val="28"/>
              </w:rPr>
              <w:t>感温探测器</w:t>
            </w:r>
          </w:p>
        </w:tc>
        <w:tc>
          <w:tcPr>
            <w:tcW w:w="2154" w:type="dxa"/>
            <w:shd w:val="clear" w:color="auto" w:fill="auto"/>
            <w:noWrap w:val="0"/>
            <w:vAlign w:val="top"/>
          </w:tcPr>
          <w:p>
            <w:pPr>
              <w:pStyle w:val="14"/>
              <w:spacing w:before="195"/>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8"/>
              <w:ind w:left="9"/>
              <w:jc w:val="center"/>
              <w:rPr>
                <w:color w:val="auto"/>
                <w:sz w:val="28"/>
              </w:rPr>
            </w:pPr>
            <w:r>
              <w:rPr>
                <w:color w:val="auto"/>
                <w:sz w:val="28"/>
              </w:rPr>
              <w:t>4</w:t>
            </w:r>
          </w:p>
        </w:tc>
        <w:tc>
          <w:tcPr>
            <w:tcW w:w="3400" w:type="dxa"/>
            <w:shd w:val="clear" w:color="auto" w:fill="auto"/>
            <w:noWrap w:val="0"/>
            <w:vAlign w:val="top"/>
          </w:tcPr>
          <w:p>
            <w:pPr>
              <w:pStyle w:val="14"/>
              <w:spacing w:before="198"/>
              <w:ind w:left="108"/>
              <w:rPr>
                <w:color w:val="auto"/>
                <w:sz w:val="28"/>
              </w:rPr>
            </w:pPr>
            <w:r>
              <w:rPr>
                <w:color w:val="auto"/>
                <w:sz w:val="28"/>
              </w:rPr>
              <w:t>输入模块</w:t>
            </w:r>
          </w:p>
        </w:tc>
        <w:tc>
          <w:tcPr>
            <w:tcW w:w="2154" w:type="dxa"/>
            <w:shd w:val="clear" w:color="auto" w:fill="auto"/>
            <w:noWrap w:val="0"/>
            <w:vAlign w:val="top"/>
          </w:tcPr>
          <w:p>
            <w:pPr>
              <w:pStyle w:val="14"/>
              <w:spacing w:before="198"/>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5"/>
              <w:ind w:left="9"/>
              <w:jc w:val="center"/>
              <w:rPr>
                <w:color w:val="auto"/>
                <w:sz w:val="28"/>
              </w:rPr>
            </w:pPr>
            <w:r>
              <w:rPr>
                <w:color w:val="auto"/>
                <w:sz w:val="28"/>
              </w:rPr>
              <w:t>5</w:t>
            </w:r>
          </w:p>
        </w:tc>
        <w:tc>
          <w:tcPr>
            <w:tcW w:w="3400" w:type="dxa"/>
            <w:shd w:val="clear" w:color="auto" w:fill="auto"/>
            <w:noWrap w:val="0"/>
            <w:vAlign w:val="top"/>
          </w:tcPr>
          <w:p>
            <w:pPr>
              <w:pStyle w:val="14"/>
              <w:spacing w:before="195"/>
              <w:ind w:left="108"/>
              <w:rPr>
                <w:color w:val="auto"/>
                <w:sz w:val="28"/>
              </w:rPr>
            </w:pPr>
            <w:r>
              <w:rPr>
                <w:color w:val="auto"/>
                <w:sz w:val="28"/>
              </w:rPr>
              <w:t>接口模块</w:t>
            </w:r>
          </w:p>
        </w:tc>
        <w:tc>
          <w:tcPr>
            <w:tcW w:w="2154" w:type="dxa"/>
            <w:shd w:val="clear" w:color="auto" w:fill="auto"/>
            <w:noWrap w:val="0"/>
            <w:vAlign w:val="top"/>
          </w:tcPr>
          <w:p>
            <w:pPr>
              <w:pStyle w:val="14"/>
              <w:spacing w:before="195"/>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5"/>
              <w:ind w:left="9"/>
              <w:jc w:val="center"/>
              <w:rPr>
                <w:color w:val="auto"/>
                <w:sz w:val="28"/>
              </w:rPr>
            </w:pPr>
            <w:r>
              <w:rPr>
                <w:color w:val="auto"/>
                <w:sz w:val="28"/>
              </w:rPr>
              <w:t>6</w:t>
            </w:r>
          </w:p>
        </w:tc>
        <w:tc>
          <w:tcPr>
            <w:tcW w:w="3400" w:type="dxa"/>
            <w:shd w:val="clear" w:color="auto" w:fill="auto"/>
            <w:noWrap w:val="0"/>
            <w:vAlign w:val="top"/>
          </w:tcPr>
          <w:p>
            <w:pPr>
              <w:pStyle w:val="14"/>
              <w:spacing w:before="195"/>
              <w:ind w:left="108"/>
              <w:rPr>
                <w:color w:val="auto"/>
                <w:sz w:val="28"/>
              </w:rPr>
            </w:pPr>
            <w:r>
              <w:rPr>
                <w:color w:val="auto"/>
                <w:sz w:val="28"/>
              </w:rPr>
              <w:t>输出模块</w:t>
            </w:r>
          </w:p>
        </w:tc>
        <w:tc>
          <w:tcPr>
            <w:tcW w:w="2154" w:type="dxa"/>
            <w:shd w:val="clear" w:color="auto" w:fill="auto"/>
            <w:noWrap w:val="0"/>
            <w:vAlign w:val="top"/>
          </w:tcPr>
          <w:p>
            <w:pPr>
              <w:pStyle w:val="14"/>
              <w:spacing w:before="195"/>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5"/>
              <w:ind w:left="9"/>
              <w:jc w:val="center"/>
              <w:rPr>
                <w:color w:val="auto"/>
                <w:sz w:val="28"/>
              </w:rPr>
            </w:pPr>
            <w:r>
              <w:rPr>
                <w:color w:val="auto"/>
                <w:sz w:val="28"/>
              </w:rPr>
              <w:t>7</w:t>
            </w:r>
          </w:p>
        </w:tc>
        <w:tc>
          <w:tcPr>
            <w:tcW w:w="3400" w:type="dxa"/>
            <w:shd w:val="clear" w:color="auto" w:fill="auto"/>
            <w:noWrap w:val="0"/>
            <w:vAlign w:val="top"/>
          </w:tcPr>
          <w:p>
            <w:pPr>
              <w:pStyle w:val="14"/>
              <w:spacing w:before="195"/>
              <w:ind w:left="108"/>
              <w:rPr>
                <w:color w:val="auto"/>
                <w:sz w:val="28"/>
              </w:rPr>
            </w:pPr>
            <w:r>
              <w:rPr>
                <w:color w:val="auto"/>
                <w:sz w:val="28"/>
              </w:rPr>
              <w:t>输入输出模块</w:t>
            </w:r>
          </w:p>
        </w:tc>
        <w:tc>
          <w:tcPr>
            <w:tcW w:w="2154" w:type="dxa"/>
            <w:shd w:val="clear" w:color="auto" w:fill="auto"/>
            <w:noWrap w:val="0"/>
            <w:vAlign w:val="top"/>
          </w:tcPr>
          <w:p>
            <w:pPr>
              <w:pStyle w:val="14"/>
              <w:spacing w:before="195"/>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7"/>
              <w:ind w:left="9"/>
              <w:jc w:val="center"/>
              <w:rPr>
                <w:color w:val="auto"/>
                <w:sz w:val="28"/>
              </w:rPr>
            </w:pPr>
            <w:r>
              <w:rPr>
                <w:color w:val="auto"/>
                <w:sz w:val="28"/>
              </w:rPr>
              <w:t>8</w:t>
            </w:r>
          </w:p>
        </w:tc>
        <w:tc>
          <w:tcPr>
            <w:tcW w:w="3400" w:type="dxa"/>
            <w:shd w:val="clear" w:color="auto" w:fill="auto"/>
            <w:noWrap w:val="0"/>
            <w:vAlign w:val="top"/>
          </w:tcPr>
          <w:p>
            <w:pPr>
              <w:pStyle w:val="14"/>
              <w:spacing w:before="197"/>
              <w:ind w:left="108"/>
              <w:rPr>
                <w:color w:val="auto"/>
                <w:sz w:val="28"/>
              </w:rPr>
            </w:pPr>
            <w:r>
              <w:rPr>
                <w:color w:val="auto"/>
                <w:sz w:val="28"/>
              </w:rPr>
              <w:t>中继模块</w:t>
            </w:r>
          </w:p>
        </w:tc>
        <w:tc>
          <w:tcPr>
            <w:tcW w:w="2154" w:type="dxa"/>
            <w:shd w:val="clear" w:color="auto" w:fill="auto"/>
            <w:noWrap w:val="0"/>
            <w:vAlign w:val="top"/>
          </w:tcPr>
          <w:p>
            <w:pPr>
              <w:pStyle w:val="14"/>
              <w:spacing w:before="197"/>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5"/>
              <w:ind w:left="9"/>
              <w:jc w:val="center"/>
              <w:rPr>
                <w:color w:val="auto"/>
                <w:sz w:val="28"/>
              </w:rPr>
            </w:pPr>
            <w:r>
              <w:rPr>
                <w:color w:val="auto"/>
                <w:sz w:val="28"/>
              </w:rPr>
              <w:t>9</w:t>
            </w:r>
          </w:p>
        </w:tc>
        <w:tc>
          <w:tcPr>
            <w:tcW w:w="3400" w:type="dxa"/>
            <w:shd w:val="clear" w:color="auto" w:fill="auto"/>
            <w:noWrap w:val="0"/>
            <w:vAlign w:val="top"/>
          </w:tcPr>
          <w:p>
            <w:pPr>
              <w:pStyle w:val="14"/>
              <w:spacing w:before="195"/>
              <w:ind w:left="108"/>
              <w:rPr>
                <w:color w:val="auto"/>
                <w:sz w:val="28"/>
              </w:rPr>
            </w:pPr>
            <w:r>
              <w:rPr>
                <w:color w:val="auto"/>
                <w:sz w:val="28"/>
              </w:rPr>
              <w:t>隔离模块</w:t>
            </w:r>
          </w:p>
        </w:tc>
        <w:tc>
          <w:tcPr>
            <w:tcW w:w="2154" w:type="dxa"/>
            <w:shd w:val="clear" w:color="auto" w:fill="auto"/>
            <w:noWrap w:val="0"/>
            <w:vAlign w:val="top"/>
          </w:tcPr>
          <w:p>
            <w:pPr>
              <w:pStyle w:val="14"/>
              <w:spacing w:before="195"/>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5"/>
              <w:ind w:left="351" w:right="339"/>
              <w:jc w:val="center"/>
              <w:rPr>
                <w:color w:val="auto"/>
                <w:sz w:val="28"/>
              </w:rPr>
            </w:pPr>
            <w:r>
              <w:rPr>
                <w:color w:val="auto"/>
                <w:sz w:val="28"/>
              </w:rPr>
              <w:t>10</w:t>
            </w:r>
          </w:p>
        </w:tc>
        <w:tc>
          <w:tcPr>
            <w:tcW w:w="3400" w:type="dxa"/>
            <w:shd w:val="clear" w:color="auto" w:fill="auto"/>
            <w:noWrap w:val="0"/>
            <w:vAlign w:val="top"/>
          </w:tcPr>
          <w:p>
            <w:pPr>
              <w:pStyle w:val="14"/>
              <w:spacing w:before="195"/>
              <w:ind w:left="108"/>
              <w:rPr>
                <w:color w:val="auto"/>
                <w:sz w:val="28"/>
              </w:rPr>
            </w:pPr>
            <w:r>
              <w:rPr>
                <w:color w:val="auto"/>
                <w:sz w:val="28"/>
              </w:rPr>
              <w:t>切换模块</w:t>
            </w:r>
          </w:p>
        </w:tc>
        <w:tc>
          <w:tcPr>
            <w:tcW w:w="2154" w:type="dxa"/>
            <w:shd w:val="clear" w:color="auto" w:fill="auto"/>
            <w:noWrap w:val="0"/>
            <w:vAlign w:val="top"/>
          </w:tcPr>
          <w:p>
            <w:pPr>
              <w:pStyle w:val="14"/>
              <w:spacing w:before="195"/>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5"/>
              <w:ind w:left="351" w:right="339"/>
              <w:jc w:val="center"/>
              <w:rPr>
                <w:color w:val="auto"/>
                <w:sz w:val="28"/>
              </w:rPr>
            </w:pPr>
            <w:r>
              <w:rPr>
                <w:color w:val="auto"/>
                <w:sz w:val="28"/>
              </w:rPr>
              <w:t>11</w:t>
            </w:r>
          </w:p>
        </w:tc>
        <w:tc>
          <w:tcPr>
            <w:tcW w:w="3400" w:type="dxa"/>
            <w:shd w:val="clear" w:color="auto" w:fill="auto"/>
            <w:noWrap w:val="0"/>
            <w:vAlign w:val="top"/>
          </w:tcPr>
          <w:p>
            <w:pPr>
              <w:pStyle w:val="14"/>
              <w:spacing w:before="195"/>
              <w:ind w:left="108"/>
              <w:rPr>
                <w:color w:val="auto"/>
                <w:sz w:val="28"/>
              </w:rPr>
            </w:pPr>
            <w:r>
              <w:rPr>
                <w:color w:val="auto"/>
                <w:sz w:val="28"/>
              </w:rPr>
              <w:t>手动报警按钮</w:t>
            </w:r>
          </w:p>
        </w:tc>
        <w:tc>
          <w:tcPr>
            <w:tcW w:w="2154" w:type="dxa"/>
            <w:shd w:val="clear" w:color="auto" w:fill="auto"/>
            <w:noWrap w:val="0"/>
            <w:vAlign w:val="top"/>
          </w:tcPr>
          <w:p>
            <w:pPr>
              <w:pStyle w:val="14"/>
              <w:spacing w:before="195"/>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7"/>
              <w:ind w:left="351" w:right="339"/>
              <w:jc w:val="center"/>
              <w:rPr>
                <w:color w:val="auto"/>
                <w:sz w:val="28"/>
              </w:rPr>
            </w:pPr>
            <w:r>
              <w:rPr>
                <w:color w:val="auto"/>
                <w:sz w:val="28"/>
              </w:rPr>
              <w:t>12</w:t>
            </w:r>
          </w:p>
        </w:tc>
        <w:tc>
          <w:tcPr>
            <w:tcW w:w="3400" w:type="dxa"/>
            <w:shd w:val="clear" w:color="auto" w:fill="auto"/>
            <w:noWrap w:val="0"/>
            <w:vAlign w:val="top"/>
          </w:tcPr>
          <w:p>
            <w:pPr>
              <w:pStyle w:val="14"/>
              <w:spacing w:before="197"/>
              <w:ind w:left="108"/>
              <w:rPr>
                <w:color w:val="auto"/>
                <w:sz w:val="28"/>
              </w:rPr>
            </w:pPr>
            <w:r>
              <w:rPr>
                <w:color w:val="auto"/>
                <w:sz w:val="28"/>
              </w:rPr>
              <w:t>消火栓按钮</w:t>
            </w:r>
          </w:p>
        </w:tc>
        <w:tc>
          <w:tcPr>
            <w:tcW w:w="2154" w:type="dxa"/>
            <w:shd w:val="clear" w:color="auto" w:fill="auto"/>
            <w:noWrap w:val="0"/>
            <w:vAlign w:val="top"/>
          </w:tcPr>
          <w:p>
            <w:pPr>
              <w:pStyle w:val="14"/>
              <w:spacing w:before="197"/>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5"/>
              <w:ind w:left="351" w:right="339"/>
              <w:jc w:val="center"/>
              <w:rPr>
                <w:color w:val="auto"/>
                <w:sz w:val="28"/>
              </w:rPr>
            </w:pPr>
            <w:r>
              <w:rPr>
                <w:color w:val="auto"/>
                <w:sz w:val="28"/>
              </w:rPr>
              <w:t>13</w:t>
            </w:r>
          </w:p>
        </w:tc>
        <w:tc>
          <w:tcPr>
            <w:tcW w:w="3400" w:type="dxa"/>
            <w:shd w:val="clear" w:color="auto" w:fill="auto"/>
            <w:noWrap w:val="0"/>
            <w:vAlign w:val="top"/>
          </w:tcPr>
          <w:p>
            <w:pPr>
              <w:pStyle w:val="14"/>
              <w:spacing w:before="195"/>
              <w:ind w:left="108"/>
              <w:rPr>
                <w:color w:val="auto"/>
                <w:sz w:val="28"/>
              </w:rPr>
            </w:pPr>
            <w:r>
              <w:rPr>
                <w:color w:val="auto"/>
                <w:sz w:val="28"/>
              </w:rPr>
              <w:t>声光报警器</w:t>
            </w:r>
          </w:p>
        </w:tc>
        <w:tc>
          <w:tcPr>
            <w:tcW w:w="2154" w:type="dxa"/>
            <w:shd w:val="clear" w:color="auto" w:fill="auto"/>
            <w:noWrap w:val="0"/>
            <w:vAlign w:val="top"/>
          </w:tcPr>
          <w:p>
            <w:pPr>
              <w:pStyle w:val="14"/>
              <w:spacing w:before="195"/>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5"/>
              <w:ind w:left="351" w:right="339"/>
              <w:jc w:val="center"/>
              <w:rPr>
                <w:color w:val="auto"/>
                <w:sz w:val="28"/>
              </w:rPr>
            </w:pPr>
            <w:r>
              <w:rPr>
                <w:color w:val="auto"/>
                <w:sz w:val="28"/>
              </w:rPr>
              <w:t>14</w:t>
            </w:r>
          </w:p>
        </w:tc>
        <w:tc>
          <w:tcPr>
            <w:tcW w:w="3400" w:type="dxa"/>
            <w:shd w:val="clear" w:color="auto" w:fill="auto"/>
            <w:noWrap w:val="0"/>
            <w:vAlign w:val="top"/>
          </w:tcPr>
          <w:p>
            <w:pPr>
              <w:pStyle w:val="14"/>
              <w:spacing w:before="195"/>
              <w:ind w:left="108"/>
              <w:rPr>
                <w:color w:val="auto"/>
                <w:sz w:val="28"/>
              </w:rPr>
            </w:pPr>
            <w:r>
              <w:rPr>
                <w:color w:val="auto"/>
                <w:sz w:val="28"/>
              </w:rPr>
              <w:t>紧急启动按钮</w:t>
            </w:r>
          </w:p>
        </w:tc>
        <w:tc>
          <w:tcPr>
            <w:tcW w:w="2154" w:type="dxa"/>
            <w:shd w:val="clear" w:color="auto" w:fill="auto"/>
            <w:noWrap w:val="0"/>
            <w:vAlign w:val="top"/>
          </w:tcPr>
          <w:p>
            <w:pPr>
              <w:pStyle w:val="14"/>
              <w:spacing w:before="195"/>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5"/>
              <w:ind w:left="351" w:right="339"/>
              <w:jc w:val="center"/>
              <w:rPr>
                <w:color w:val="auto"/>
                <w:sz w:val="28"/>
              </w:rPr>
            </w:pPr>
            <w:r>
              <w:rPr>
                <w:color w:val="auto"/>
                <w:sz w:val="28"/>
              </w:rPr>
              <w:t>15</w:t>
            </w:r>
          </w:p>
        </w:tc>
        <w:tc>
          <w:tcPr>
            <w:tcW w:w="3400" w:type="dxa"/>
            <w:shd w:val="clear" w:color="auto" w:fill="auto"/>
            <w:noWrap w:val="0"/>
            <w:vAlign w:val="top"/>
          </w:tcPr>
          <w:p>
            <w:pPr>
              <w:pStyle w:val="14"/>
              <w:spacing w:before="195"/>
              <w:ind w:left="108"/>
              <w:rPr>
                <w:color w:val="auto"/>
                <w:sz w:val="28"/>
              </w:rPr>
            </w:pPr>
            <w:r>
              <w:rPr>
                <w:color w:val="auto"/>
                <w:sz w:val="28"/>
              </w:rPr>
              <w:t>小型继电器</w:t>
            </w:r>
          </w:p>
        </w:tc>
        <w:tc>
          <w:tcPr>
            <w:tcW w:w="2154" w:type="dxa"/>
            <w:shd w:val="clear" w:color="auto" w:fill="auto"/>
            <w:noWrap w:val="0"/>
            <w:vAlign w:val="top"/>
          </w:tcPr>
          <w:p>
            <w:pPr>
              <w:pStyle w:val="14"/>
              <w:spacing w:before="195"/>
              <w:ind w:left="108"/>
              <w:rPr>
                <w:color w:val="auto"/>
                <w:sz w:val="28"/>
              </w:rPr>
            </w:pPr>
            <w:r>
              <w:rPr>
                <w:color w:val="auto"/>
                <w:sz w:val="28"/>
              </w:rPr>
              <w:t>DC24V、AC220V</w:t>
            </w:r>
          </w:p>
        </w:tc>
        <w:tc>
          <w:tcPr>
            <w:tcW w:w="2777" w:type="dxa"/>
            <w:shd w:val="clear" w:color="auto" w:fill="auto"/>
            <w:noWrap w:val="0"/>
            <w:vAlign w:val="top"/>
          </w:tcPr>
          <w:p>
            <w:pPr>
              <w:pStyle w:val="14"/>
              <w:rPr>
                <w:rFonts w:ascii="Times New Roman"/>
                <w:color w:val="auto"/>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20" w:type="dxa"/>
            <w:shd w:val="clear" w:color="auto" w:fill="auto"/>
            <w:noWrap w:val="0"/>
            <w:vAlign w:val="top"/>
          </w:tcPr>
          <w:p>
            <w:pPr>
              <w:pStyle w:val="14"/>
              <w:spacing w:before="197"/>
              <w:ind w:left="351" w:right="339"/>
              <w:jc w:val="center"/>
              <w:rPr>
                <w:color w:val="auto"/>
                <w:sz w:val="28"/>
              </w:rPr>
            </w:pPr>
            <w:r>
              <w:rPr>
                <w:color w:val="auto"/>
                <w:sz w:val="28"/>
              </w:rPr>
              <w:t>16</w:t>
            </w:r>
          </w:p>
        </w:tc>
        <w:tc>
          <w:tcPr>
            <w:tcW w:w="3400" w:type="dxa"/>
            <w:shd w:val="clear" w:color="auto" w:fill="auto"/>
            <w:noWrap w:val="0"/>
            <w:vAlign w:val="top"/>
          </w:tcPr>
          <w:p>
            <w:pPr>
              <w:pStyle w:val="14"/>
              <w:spacing w:before="197"/>
              <w:ind w:left="108"/>
              <w:rPr>
                <w:color w:val="auto"/>
                <w:sz w:val="28"/>
              </w:rPr>
            </w:pPr>
            <w:r>
              <w:rPr>
                <w:color w:val="auto"/>
                <w:sz w:val="28"/>
              </w:rPr>
              <w:t>气体释放报警灯</w:t>
            </w:r>
          </w:p>
        </w:tc>
        <w:tc>
          <w:tcPr>
            <w:tcW w:w="2154" w:type="dxa"/>
            <w:shd w:val="clear" w:color="auto" w:fill="auto"/>
            <w:noWrap w:val="0"/>
            <w:vAlign w:val="top"/>
          </w:tcPr>
          <w:p>
            <w:pPr>
              <w:pStyle w:val="14"/>
              <w:spacing w:before="197"/>
              <w:ind w:left="108"/>
              <w:rPr>
                <w:color w:val="auto"/>
                <w:sz w:val="28"/>
              </w:rPr>
            </w:pPr>
            <w:r>
              <w:rPr>
                <w:color w:val="auto"/>
                <w:sz w:val="28"/>
              </w:rPr>
              <w:t>北大青鸟</w:t>
            </w:r>
          </w:p>
        </w:tc>
        <w:tc>
          <w:tcPr>
            <w:tcW w:w="2777" w:type="dxa"/>
            <w:shd w:val="clear" w:color="auto" w:fill="auto"/>
            <w:noWrap w:val="0"/>
            <w:vAlign w:val="top"/>
          </w:tcPr>
          <w:p>
            <w:pPr>
              <w:pStyle w:val="14"/>
              <w:rPr>
                <w:rFonts w:ascii="Times New Roman"/>
                <w:color w:val="auto"/>
                <w:sz w:val="28"/>
              </w:rPr>
            </w:pPr>
          </w:p>
        </w:tc>
      </w:tr>
    </w:tbl>
    <w:p>
      <w:pPr>
        <w:snapToGrid w:val="0"/>
        <w:spacing w:before="240" w:after="240" w:line="520" w:lineRule="exact"/>
        <w:rPr>
          <w:rFonts w:hint="eastAsia" w:ascii="仿宋" w:hAnsi="仿宋" w:eastAsia="仿宋" w:cs="宋体"/>
          <w:color w:val="auto"/>
          <w:sz w:val="30"/>
          <w:szCs w:val="30"/>
        </w:rPr>
      </w:pPr>
    </w:p>
    <w:p>
      <w:pPr>
        <w:widowControl/>
        <w:jc w:val="left"/>
        <w:rPr>
          <w:rFonts w:ascii="仿宋" w:hAnsi="仿宋" w:eastAsia="仿宋" w:cs="宋体"/>
          <w:color w:val="auto"/>
          <w:sz w:val="30"/>
          <w:szCs w:val="30"/>
        </w:rPr>
      </w:pPr>
      <w:r>
        <w:rPr>
          <w:rFonts w:ascii="仿宋" w:hAnsi="仿宋" w:eastAsia="仿宋" w:cs="宋体"/>
          <w:color w:val="auto"/>
          <w:sz w:val="30"/>
          <w:szCs w:val="30"/>
        </w:rPr>
        <w:br w:type="page"/>
      </w:r>
    </w:p>
    <w:p>
      <w:pPr>
        <w:snapToGrid w:val="0"/>
        <w:spacing w:before="240" w:after="240" w:line="520" w:lineRule="exact"/>
        <w:rPr>
          <w:rFonts w:ascii="仿宋" w:hAnsi="仿宋" w:eastAsia="仿宋" w:cs="宋体"/>
          <w:color w:val="auto"/>
          <w:sz w:val="30"/>
          <w:szCs w:val="30"/>
        </w:rPr>
      </w:pPr>
      <w:r>
        <w:rPr>
          <w:rFonts w:hint="eastAsia" w:ascii="仿宋" w:hAnsi="仿宋" w:eastAsia="仿宋"/>
          <w:b/>
          <w:bCs/>
          <w:color w:val="auto"/>
          <w:sz w:val="30"/>
          <w:szCs w:val="30"/>
        </w:rPr>
        <w:t>附件五：</w:t>
      </w:r>
      <w:r>
        <w:rPr>
          <w:rFonts w:ascii="仿宋" w:hAnsi="仿宋" w:eastAsia="仿宋"/>
          <w:b/>
          <w:bCs/>
          <w:color w:val="auto"/>
          <w:sz w:val="30"/>
          <w:szCs w:val="30"/>
          <w:u w:val="single"/>
        </w:rPr>
        <w:t xml:space="preserve">  200  </w:t>
      </w:r>
      <w:r>
        <w:rPr>
          <w:rFonts w:hint="eastAsia" w:ascii="仿宋" w:hAnsi="仿宋" w:eastAsia="仿宋"/>
          <w:b/>
          <w:bCs/>
          <w:color w:val="auto"/>
          <w:sz w:val="30"/>
          <w:szCs w:val="30"/>
        </w:rPr>
        <w:t>元以上付费材料清单</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949"/>
        <w:gridCol w:w="1896"/>
        <w:gridCol w:w="1460"/>
        <w:gridCol w:w="725"/>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序号</w:t>
            </w:r>
          </w:p>
        </w:tc>
        <w:tc>
          <w:tcPr>
            <w:tcW w:w="1150" w:type="pct"/>
            <w:shd w:val="clear" w:color="auto" w:fill="auto"/>
            <w:noWrap w:val="0"/>
            <w:vAlign w:val="center"/>
          </w:tcPr>
          <w:p>
            <w:pPr>
              <w:spacing w:line="520" w:lineRule="exact"/>
              <w:jc w:val="center"/>
              <w:rPr>
                <w:rFonts w:ascii="仿宋" w:hAnsi="仿宋" w:eastAsia="仿宋" w:cs="宋体"/>
                <w:color w:val="auto"/>
                <w:sz w:val="24"/>
                <w:szCs w:val="24"/>
              </w:rPr>
            </w:pPr>
            <w:r>
              <w:rPr>
                <w:rFonts w:hint="eastAsia" w:ascii="仿宋" w:hAnsi="仿宋" w:eastAsia="仿宋" w:cs="宋体"/>
                <w:color w:val="auto"/>
                <w:sz w:val="24"/>
                <w:szCs w:val="24"/>
              </w:rPr>
              <w:t>材料</w:t>
            </w:r>
            <w:r>
              <w:rPr>
                <w:rFonts w:ascii="仿宋" w:hAnsi="仿宋" w:eastAsia="仿宋" w:cs="宋体"/>
                <w:color w:val="auto"/>
                <w:sz w:val="24"/>
                <w:szCs w:val="24"/>
              </w:rPr>
              <w:t>名称</w:t>
            </w:r>
          </w:p>
        </w:tc>
        <w:tc>
          <w:tcPr>
            <w:tcW w:w="1079"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规格/型号</w:t>
            </w:r>
          </w:p>
        </w:tc>
        <w:tc>
          <w:tcPr>
            <w:tcW w:w="863"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品牌</w:t>
            </w:r>
          </w:p>
        </w:tc>
        <w:tc>
          <w:tcPr>
            <w:tcW w:w="432"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单位</w:t>
            </w:r>
          </w:p>
        </w:tc>
        <w:tc>
          <w:tcPr>
            <w:tcW w:w="1061"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含税单价</w:t>
            </w:r>
          </w:p>
          <w:p>
            <w:pPr>
              <w:spacing w:line="520" w:lineRule="exact"/>
              <w:jc w:val="center"/>
              <w:rPr>
                <w:rFonts w:ascii="仿宋" w:hAnsi="仿宋" w:eastAsia="仿宋" w:cs="宋体"/>
                <w:color w:val="auto"/>
                <w:sz w:val="24"/>
                <w:szCs w:val="24"/>
              </w:rPr>
            </w:pPr>
            <w:r>
              <w:rPr>
                <w:rFonts w:hint="eastAsia" w:ascii="仿宋" w:hAnsi="仿宋" w:eastAsia="仿宋" w:cs="宋体"/>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415"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1</w:t>
            </w:r>
          </w:p>
        </w:tc>
        <w:tc>
          <w:tcPr>
            <w:tcW w:w="1150"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多线盘手动控制器</w:t>
            </w:r>
          </w:p>
        </w:tc>
        <w:tc>
          <w:tcPr>
            <w:tcW w:w="1079"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JBF-11S/CDB</w:t>
            </w:r>
          </w:p>
        </w:tc>
        <w:tc>
          <w:tcPr>
            <w:tcW w:w="863" w:type="pct"/>
            <w:shd w:val="clear" w:color="auto" w:fill="auto"/>
            <w:noWrap w:val="0"/>
            <w:vAlign w:val="center"/>
          </w:tcPr>
          <w:p>
            <w:pPr>
              <w:spacing w:line="520" w:lineRule="exact"/>
              <w:jc w:val="center"/>
              <w:rPr>
                <w:rFonts w:ascii="仿宋" w:hAnsi="仿宋" w:eastAsia="仿宋" w:cs="宋体"/>
                <w:color w:val="auto"/>
                <w:sz w:val="24"/>
                <w:szCs w:val="24"/>
              </w:rPr>
            </w:pPr>
            <w:r>
              <w:rPr>
                <w:rFonts w:hint="eastAsia" w:ascii="仿宋" w:hAnsi="仿宋" w:eastAsia="仿宋" w:cs="宋体"/>
                <w:color w:val="auto"/>
                <w:sz w:val="24"/>
                <w:szCs w:val="24"/>
              </w:rPr>
              <w:t>泛海三江</w:t>
            </w:r>
          </w:p>
        </w:tc>
        <w:tc>
          <w:tcPr>
            <w:tcW w:w="432"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个</w:t>
            </w:r>
          </w:p>
        </w:tc>
        <w:tc>
          <w:tcPr>
            <w:tcW w:w="1061"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1413.00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15"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2</w:t>
            </w:r>
          </w:p>
        </w:tc>
        <w:tc>
          <w:tcPr>
            <w:tcW w:w="1150"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总线控制盘</w:t>
            </w:r>
          </w:p>
        </w:tc>
        <w:tc>
          <w:tcPr>
            <w:tcW w:w="1079"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JBF-11S/CDB</w:t>
            </w:r>
          </w:p>
        </w:tc>
        <w:tc>
          <w:tcPr>
            <w:tcW w:w="863" w:type="pct"/>
            <w:shd w:val="clear" w:color="auto" w:fill="auto"/>
            <w:noWrap w:val="0"/>
            <w:vAlign w:val="center"/>
          </w:tcPr>
          <w:p>
            <w:pPr>
              <w:jc w:val="center"/>
              <w:rPr>
                <w:rFonts w:ascii="仿宋" w:hAnsi="仿宋" w:eastAsia="仿宋" w:cs="宋体"/>
                <w:color w:val="auto"/>
                <w:sz w:val="24"/>
                <w:szCs w:val="24"/>
              </w:rPr>
            </w:pPr>
            <w:r>
              <w:rPr>
                <w:rFonts w:hint="eastAsia" w:ascii="仿宋" w:hAnsi="仿宋" w:eastAsia="仿宋" w:cs="宋体"/>
                <w:color w:val="auto"/>
                <w:sz w:val="24"/>
                <w:szCs w:val="24"/>
              </w:rPr>
              <w:t>泛海三江</w:t>
            </w:r>
          </w:p>
        </w:tc>
        <w:tc>
          <w:tcPr>
            <w:tcW w:w="432" w:type="pct"/>
            <w:shd w:val="clear" w:color="auto" w:fill="auto"/>
            <w:noWrap w:val="0"/>
            <w:vAlign w:val="center"/>
          </w:tcPr>
          <w:p>
            <w:pPr>
              <w:jc w:val="center"/>
              <w:rPr>
                <w:rFonts w:ascii="仿宋" w:hAnsi="仿宋" w:eastAsia="仿宋" w:cs="宋体"/>
                <w:color w:val="auto"/>
                <w:sz w:val="24"/>
                <w:szCs w:val="24"/>
              </w:rPr>
            </w:pPr>
            <w:r>
              <w:rPr>
                <w:rFonts w:ascii="仿宋" w:hAnsi="仿宋" w:eastAsia="仿宋" w:cs="宋体"/>
                <w:color w:val="auto"/>
                <w:sz w:val="24"/>
                <w:szCs w:val="24"/>
              </w:rPr>
              <w:t>个</w:t>
            </w:r>
          </w:p>
        </w:tc>
        <w:tc>
          <w:tcPr>
            <w:tcW w:w="1061"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15"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3</w:t>
            </w:r>
          </w:p>
        </w:tc>
        <w:tc>
          <w:tcPr>
            <w:tcW w:w="1150"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备用电源</w:t>
            </w:r>
          </w:p>
        </w:tc>
        <w:tc>
          <w:tcPr>
            <w:tcW w:w="1079"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JBF-11S/PA20</w:t>
            </w:r>
          </w:p>
        </w:tc>
        <w:tc>
          <w:tcPr>
            <w:tcW w:w="863" w:type="pct"/>
            <w:shd w:val="clear" w:color="auto" w:fill="auto"/>
            <w:noWrap w:val="0"/>
            <w:vAlign w:val="center"/>
          </w:tcPr>
          <w:p>
            <w:pPr>
              <w:jc w:val="center"/>
              <w:rPr>
                <w:rFonts w:ascii="仿宋" w:hAnsi="仿宋" w:eastAsia="仿宋" w:cs="宋体"/>
                <w:color w:val="auto"/>
                <w:sz w:val="24"/>
                <w:szCs w:val="24"/>
              </w:rPr>
            </w:pPr>
            <w:r>
              <w:rPr>
                <w:rFonts w:hint="eastAsia" w:ascii="仿宋" w:hAnsi="仿宋" w:eastAsia="仿宋" w:cs="宋体"/>
                <w:color w:val="auto"/>
                <w:sz w:val="24"/>
                <w:szCs w:val="24"/>
              </w:rPr>
              <w:t>泛海三江</w:t>
            </w:r>
          </w:p>
        </w:tc>
        <w:tc>
          <w:tcPr>
            <w:tcW w:w="432" w:type="pct"/>
            <w:shd w:val="clear" w:color="auto" w:fill="auto"/>
            <w:noWrap w:val="0"/>
            <w:vAlign w:val="center"/>
          </w:tcPr>
          <w:p>
            <w:pPr>
              <w:jc w:val="center"/>
              <w:rPr>
                <w:rFonts w:ascii="仿宋" w:hAnsi="仿宋" w:eastAsia="仿宋" w:cs="宋体"/>
                <w:color w:val="auto"/>
                <w:sz w:val="24"/>
                <w:szCs w:val="24"/>
              </w:rPr>
            </w:pPr>
            <w:r>
              <w:rPr>
                <w:rFonts w:ascii="仿宋" w:hAnsi="仿宋" w:eastAsia="仿宋" w:cs="宋体"/>
                <w:color w:val="auto"/>
                <w:sz w:val="24"/>
                <w:szCs w:val="24"/>
              </w:rPr>
              <w:t>个</w:t>
            </w:r>
          </w:p>
        </w:tc>
        <w:tc>
          <w:tcPr>
            <w:tcW w:w="1061"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415"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4</w:t>
            </w:r>
          </w:p>
        </w:tc>
        <w:tc>
          <w:tcPr>
            <w:tcW w:w="1150"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中继模块</w:t>
            </w:r>
          </w:p>
        </w:tc>
        <w:tc>
          <w:tcPr>
            <w:tcW w:w="1079"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DZ-952</w:t>
            </w:r>
          </w:p>
        </w:tc>
        <w:tc>
          <w:tcPr>
            <w:tcW w:w="863" w:type="pct"/>
            <w:shd w:val="clear" w:color="auto" w:fill="auto"/>
            <w:noWrap w:val="0"/>
            <w:vAlign w:val="center"/>
          </w:tcPr>
          <w:p>
            <w:pPr>
              <w:jc w:val="center"/>
              <w:rPr>
                <w:rFonts w:ascii="仿宋" w:hAnsi="仿宋" w:eastAsia="仿宋" w:cs="宋体"/>
                <w:color w:val="auto"/>
                <w:sz w:val="24"/>
                <w:szCs w:val="24"/>
              </w:rPr>
            </w:pPr>
            <w:r>
              <w:rPr>
                <w:rFonts w:hint="eastAsia" w:ascii="仿宋" w:hAnsi="仿宋" w:eastAsia="仿宋" w:cs="宋体"/>
                <w:color w:val="auto"/>
                <w:sz w:val="24"/>
                <w:szCs w:val="24"/>
              </w:rPr>
              <w:t>泛海三江</w:t>
            </w:r>
          </w:p>
        </w:tc>
        <w:tc>
          <w:tcPr>
            <w:tcW w:w="432" w:type="pct"/>
            <w:shd w:val="clear" w:color="auto" w:fill="auto"/>
            <w:noWrap w:val="0"/>
            <w:vAlign w:val="center"/>
          </w:tcPr>
          <w:p>
            <w:pPr>
              <w:jc w:val="center"/>
              <w:rPr>
                <w:rFonts w:ascii="仿宋" w:hAnsi="仿宋" w:eastAsia="仿宋" w:cs="宋体"/>
                <w:color w:val="auto"/>
                <w:sz w:val="24"/>
                <w:szCs w:val="24"/>
              </w:rPr>
            </w:pPr>
            <w:r>
              <w:rPr>
                <w:rFonts w:ascii="仿宋" w:hAnsi="仿宋" w:eastAsia="仿宋" w:cs="宋体"/>
                <w:color w:val="auto"/>
                <w:sz w:val="24"/>
                <w:szCs w:val="24"/>
              </w:rPr>
              <w:t>个</w:t>
            </w:r>
          </w:p>
        </w:tc>
        <w:tc>
          <w:tcPr>
            <w:tcW w:w="1061"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523.00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415"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5</w:t>
            </w:r>
          </w:p>
        </w:tc>
        <w:tc>
          <w:tcPr>
            <w:tcW w:w="1150"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气体灭火控制器</w:t>
            </w:r>
          </w:p>
        </w:tc>
        <w:tc>
          <w:tcPr>
            <w:tcW w:w="1079"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JD-QB1-QM300/4</w:t>
            </w:r>
          </w:p>
        </w:tc>
        <w:tc>
          <w:tcPr>
            <w:tcW w:w="863" w:type="pct"/>
            <w:shd w:val="clear" w:color="auto" w:fill="auto"/>
            <w:noWrap w:val="0"/>
            <w:vAlign w:val="center"/>
          </w:tcPr>
          <w:p>
            <w:pPr>
              <w:jc w:val="center"/>
              <w:rPr>
                <w:rFonts w:ascii="仿宋" w:hAnsi="仿宋" w:eastAsia="仿宋" w:cs="宋体"/>
                <w:color w:val="auto"/>
                <w:sz w:val="24"/>
                <w:szCs w:val="24"/>
              </w:rPr>
            </w:pPr>
            <w:r>
              <w:rPr>
                <w:rFonts w:hint="eastAsia" w:ascii="仿宋" w:hAnsi="仿宋" w:eastAsia="仿宋" w:cs="宋体"/>
                <w:color w:val="auto"/>
                <w:sz w:val="24"/>
                <w:szCs w:val="24"/>
              </w:rPr>
              <w:t>泛海三江</w:t>
            </w:r>
          </w:p>
        </w:tc>
        <w:tc>
          <w:tcPr>
            <w:tcW w:w="432" w:type="pct"/>
            <w:shd w:val="clear" w:color="auto" w:fill="auto"/>
            <w:noWrap w:val="0"/>
            <w:vAlign w:val="center"/>
          </w:tcPr>
          <w:p>
            <w:pPr>
              <w:jc w:val="center"/>
              <w:rPr>
                <w:rFonts w:ascii="仿宋" w:hAnsi="仿宋" w:eastAsia="仿宋" w:cs="宋体"/>
                <w:color w:val="auto"/>
                <w:sz w:val="24"/>
                <w:szCs w:val="24"/>
              </w:rPr>
            </w:pPr>
            <w:r>
              <w:rPr>
                <w:rFonts w:ascii="仿宋" w:hAnsi="仿宋" w:eastAsia="仿宋" w:cs="宋体"/>
                <w:color w:val="auto"/>
                <w:sz w:val="24"/>
                <w:szCs w:val="24"/>
              </w:rPr>
              <w:t>个</w:t>
            </w:r>
          </w:p>
        </w:tc>
        <w:tc>
          <w:tcPr>
            <w:tcW w:w="1061"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3360.00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415"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6</w:t>
            </w:r>
          </w:p>
        </w:tc>
        <w:tc>
          <w:tcPr>
            <w:tcW w:w="1150"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气体释放警示牌</w:t>
            </w:r>
          </w:p>
        </w:tc>
        <w:tc>
          <w:tcPr>
            <w:tcW w:w="1079"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QM-ZSD-01</w:t>
            </w:r>
          </w:p>
        </w:tc>
        <w:tc>
          <w:tcPr>
            <w:tcW w:w="863" w:type="pct"/>
            <w:shd w:val="clear" w:color="auto" w:fill="auto"/>
            <w:noWrap w:val="0"/>
            <w:vAlign w:val="center"/>
          </w:tcPr>
          <w:p>
            <w:pPr>
              <w:jc w:val="center"/>
              <w:rPr>
                <w:rFonts w:ascii="仿宋" w:hAnsi="仿宋" w:eastAsia="仿宋" w:cs="宋体"/>
                <w:color w:val="auto"/>
                <w:sz w:val="24"/>
                <w:szCs w:val="24"/>
              </w:rPr>
            </w:pPr>
            <w:r>
              <w:rPr>
                <w:rFonts w:hint="eastAsia" w:ascii="仿宋" w:hAnsi="仿宋" w:eastAsia="仿宋" w:cs="宋体"/>
                <w:color w:val="auto"/>
                <w:sz w:val="24"/>
                <w:szCs w:val="24"/>
              </w:rPr>
              <w:t>泛海三江</w:t>
            </w:r>
          </w:p>
        </w:tc>
        <w:tc>
          <w:tcPr>
            <w:tcW w:w="432" w:type="pct"/>
            <w:shd w:val="clear" w:color="auto" w:fill="auto"/>
            <w:noWrap w:val="0"/>
            <w:vAlign w:val="center"/>
          </w:tcPr>
          <w:p>
            <w:pPr>
              <w:jc w:val="center"/>
              <w:rPr>
                <w:rFonts w:ascii="仿宋" w:hAnsi="仿宋" w:eastAsia="仿宋" w:cs="宋体"/>
                <w:color w:val="auto"/>
                <w:sz w:val="24"/>
                <w:szCs w:val="24"/>
              </w:rPr>
            </w:pPr>
            <w:r>
              <w:rPr>
                <w:rFonts w:ascii="仿宋" w:hAnsi="仿宋" w:eastAsia="仿宋" w:cs="宋体"/>
                <w:color w:val="auto"/>
                <w:sz w:val="24"/>
                <w:szCs w:val="24"/>
              </w:rPr>
              <w:t>个</w:t>
            </w:r>
          </w:p>
        </w:tc>
        <w:tc>
          <w:tcPr>
            <w:tcW w:w="1061"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415"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7</w:t>
            </w:r>
          </w:p>
        </w:tc>
        <w:tc>
          <w:tcPr>
            <w:tcW w:w="1150"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信号蝶阀</w:t>
            </w:r>
          </w:p>
        </w:tc>
        <w:tc>
          <w:tcPr>
            <w:tcW w:w="1079" w:type="pct"/>
            <w:shd w:val="clear" w:color="auto" w:fill="auto"/>
            <w:noWrap w:val="0"/>
            <w:vAlign w:val="center"/>
          </w:tcPr>
          <w:p>
            <w:pPr>
              <w:spacing w:line="520" w:lineRule="exact"/>
              <w:jc w:val="center"/>
              <w:rPr>
                <w:rFonts w:ascii="仿宋" w:hAnsi="仿宋" w:eastAsia="仿宋" w:cs="宋体"/>
                <w:color w:val="auto"/>
                <w:sz w:val="24"/>
                <w:szCs w:val="24"/>
              </w:rPr>
            </w:pPr>
          </w:p>
        </w:tc>
        <w:tc>
          <w:tcPr>
            <w:tcW w:w="863" w:type="pct"/>
            <w:shd w:val="clear" w:color="auto" w:fill="auto"/>
            <w:noWrap w:val="0"/>
            <w:vAlign w:val="center"/>
          </w:tcPr>
          <w:p>
            <w:pPr>
              <w:jc w:val="center"/>
              <w:rPr>
                <w:rFonts w:ascii="仿宋" w:hAnsi="仿宋" w:eastAsia="仿宋" w:cs="宋体"/>
                <w:color w:val="auto"/>
                <w:sz w:val="24"/>
                <w:szCs w:val="24"/>
              </w:rPr>
            </w:pPr>
            <w:r>
              <w:rPr>
                <w:rFonts w:ascii="仿宋" w:hAnsi="仿宋" w:eastAsia="仿宋" w:cs="宋体"/>
                <w:color w:val="auto"/>
                <w:sz w:val="24"/>
                <w:szCs w:val="24"/>
              </w:rPr>
              <w:t>塘洁</w:t>
            </w:r>
            <w:r>
              <w:rPr>
                <w:rFonts w:hint="eastAsia" w:ascii="仿宋" w:hAnsi="仿宋" w:eastAsia="仿宋" w:cs="宋体"/>
                <w:color w:val="auto"/>
                <w:sz w:val="24"/>
                <w:szCs w:val="24"/>
              </w:rPr>
              <w:t>、</w:t>
            </w:r>
            <w:r>
              <w:rPr>
                <w:rFonts w:ascii="仿宋" w:hAnsi="仿宋" w:eastAsia="仿宋" w:cs="宋体"/>
                <w:color w:val="auto"/>
                <w:sz w:val="24"/>
                <w:szCs w:val="24"/>
              </w:rPr>
              <w:t>大战</w:t>
            </w:r>
          </w:p>
        </w:tc>
        <w:tc>
          <w:tcPr>
            <w:tcW w:w="432" w:type="pct"/>
            <w:shd w:val="clear" w:color="auto" w:fill="auto"/>
            <w:noWrap w:val="0"/>
            <w:vAlign w:val="center"/>
          </w:tcPr>
          <w:p>
            <w:pPr>
              <w:jc w:val="center"/>
              <w:rPr>
                <w:rFonts w:ascii="仿宋" w:hAnsi="仿宋" w:eastAsia="仿宋" w:cs="宋体"/>
                <w:color w:val="auto"/>
                <w:sz w:val="24"/>
                <w:szCs w:val="24"/>
              </w:rPr>
            </w:pPr>
            <w:r>
              <w:rPr>
                <w:rFonts w:ascii="仿宋" w:hAnsi="仿宋" w:eastAsia="仿宋" w:cs="宋体"/>
                <w:color w:val="auto"/>
                <w:sz w:val="24"/>
                <w:szCs w:val="24"/>
              </w:rPr>
              <w:t>个</w:t>
            </w:r>
          </w:p>
        </w:tc>
        <w:tc>
          <w:tcPr>
            <w:tcW w:w="1061" w:type="pct"/>
            <w:shd w:val="clear" w:color="auto" w:fill="auto"/>
            <w:noWrap w:val="0"/>
            <w:vAlign w:val="center"/>
          </w:tcPr>
          <w:p>
            <w:pPr>
              <w:spacing w:line="520" w:lineRule="exact"/>
              <w:jc w:val="center"/>
              <w:rPr>
                <w:rFonts w:ascii="仿宋" w:hAnsi="仿宋" w:eastAsia="仿宋" w:cs="宋体"/>
                <w:color w:val="auto"/>
                <w:sz w:val="24"/>
                <w:szCs w:val="24"/>
              </w:rPr>
            </w:pPr>
            <w:r>
              <w:rPr>
                <w:rFonts w:ascii="仿宋" w:hAnsi="仿宋" w:eastAsia="仿宋" w:cs="宋体"/>
                <w:color w:val="auto"/>
                <w:sz w:val="24"/>
                <w:szCs w:val="24"/>
              </w:rPr>
              <w:t>980.00</w:t>
            </w:r>
          </w:p>
        </w:tc>
      </w:tr>
    </w:tbl>
    <w:p>
      <w:pPr>
        <w:spacing w:line="520" w:lineRule="exact"/>
        <w:rPr>
          <w:rFonts w:ascii="仿宋" w:hAnsi="仿宋" w:eastAsia="仿宋" w:cs="宋体"/>
          <w:color w:val="auto"/>
          <w:sz w:val="30"/>
          <w:szCs w:val="30"/>
        </w:rPr>
      </w:pPr>
      <w:r>
        <w:rPr>
          <w:rFonts w:hint="eastAsia" w:ascii="仿宋" w:hAnsi="仿宋" w:eastAsia="仿宋" w:cs="宋体"/>
          <w:color w:val="auto"/>
          <w:sz w:val="30"/>
          <w:szCs w:val="30"/>
        </w:rPr>
        <w:br w:type="page"/>
      </w:r>
    </w:p>
    <w:p>
      <w:pPr>
        <w:snapToGrid w:val="0"/>
        <w:spacing w:before="240" w:after="240" w:line="520" w:lineRule="exact"/>
        <w:rPr>
          <w:rFonts w:ascii="仿宋" w:hAnsi="仿宋" w:eastAsia="仿宋"/>
          <w:b/>
          <w:bCs/>
          <w:color w:val="auto"/>
          <w:sz w:val="30"/>
          <w:szCs w:val="30"/>
        </w:rPr>
      </w:pPr>
      <w:r>
        <w:rPr>
          <w:rFonts w:hint="eastAsia" w:ascii="仿宋" w:hAnsi="仿宋" w:eastAsia="仿宋"/>
          <w:b/>
          <w:bCs/>
          <w:color w:val="auto"/>
          <w:sz w:val="30"/>
          <w:szCs w:val="30"/>
        </w:rPr>
        <w:t>附件六：季度履约评价表</w:t>
      </w:r>
    </w:p>
    <w:p>
      <w:pPr>
        <w:jc w:val="center"/>
        <w:rPr>
          <w:rFonts w:ascii="仿宋_GB2312" w:hAnsi="华文细黑" w:eastAsia="仿宋_GB2312"/>
          <w:b/>
          <w:color w:val="auto"/>
          <w:sz w:val="32"/>
        </w:rPr>
      </w:pPr>
      <w:r>
        <w:rPr>
          <w:rFonts w:hint="eastAsia" w:ascii="仿宋_GB2312" w:hAnsi="华文细黑" w:eastAsia="仿宋_GB2312"/>
          <w:b/>
          <w:color w:val="auto"/>
          <w:sz w:val="32"/>
        </w:rPr>
        <w:t>XXXXXX项目消防系统维保履约评价表</w:t>
      </w:r>
    </w:p>
    <w:p>
      <w:pPr>
        <w:rPr>
          <w:rFonts w:ascii="仿宋_GB2312" w:eastAsia="仿宋_GB2312"/>
          <w:color w:val="auto"/>
        </w:rPr>
      </w:pPr>
      <w:r>
        <w:rPr>
          <w:rFonts w:hint="eastAsia" w:ascii="仿宋_GB2312" w:eastAsia="仿宋_GB2312"/>
          <w:color w:val="auto"/>
        </w:rPr>
        <w:t xml:space="preserve">评价项目：                                                </w:t>
      </w:r>
      <w:r>
        <w:rPr>
          <w:rFonts w:hint="eastAsia" w:ascii="仿宋_GB2312" w:hAnsi="华文细黑" w:eastAsia="仿宋_GB2312"/>
          <w:color w:val="auto"/>
        </w:rPr>
        <w:t>专业分类：</w:t>
      </w:r>
    </w:p>
    <w:tbl>
      <w:tblPr>
        <w:tblStyle w:val="8"/>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65"/>
        <w:gridCol w:w="2840"/>
        <w:gridCol w:w="1151"/>
        <w:gridCol w:w="212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629" w:type="dxa"/>
            <w:gridSpan w:val="6"/>
            <w:noWrap w:val="0"/>
            <w:vAlign w:val="center"/>
          </w:tcPr>
          <w:p>
            <w:pPr>
              <w:rPr>
                <w:rFonts w:ascii="仿宋_GB2312" w:hAnsi="华文细黑" w:eastAsia="仿宋_GB2312"/>
                <w:color w:val="auto"/>
                <w:u w:val="single"/>
              </w:rPr>
            </w:pPr>
            <w:r>
              <w:rPr>
                <w:rFonts w:hint="eastAsia" w:ascii="仿宋_GB2312" w:hAnsi="华文细黑" w:eastAsia="仿宋_GB2312"/>
                <w:color w:val="auto"/>
              </w:rPr>
              <w:t xml:space="preserve">供方名称：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629" w:type="dxa"/>
            <w:gridSpan w:val="6"/>
            <w:noWrap w:val="0"/>
            <w:vAlign w:val="center"/>
          </w:tcPr>
          <w:p>
            <w:pPr>
              <w:rPr>
                <w:rFonts w:ascii="仿宋_GB2312" w:hAnsi="华文细黑" w:eastAsia="仿宋_GB2312"/>
                <w:color w:val="auto"/>
              </w:rPr>
            </w:pPr>
            <w:r>
              <w:rPr>
                <w:rFonts w:hint="eastAsia" w:ascii="仿宋_GB2312" w:hAnsi="华文细黑" w:eastAsia="仿宋_GB2312"/>
                <w:color w:val="auto"/>
              </w:rPr>
              <w:t>评价类型：</w:t>
            </w:r>
            <w:r>
              <w:rPr>
                <w:rFonts w:hint="eastAsia" w:ascii="仿宋_GB2312" w:hAnsi="华文细黑" w:eastAsia="仿宋_GB2312"/>
                <w:color w:val="auto"/>
              </w:rPr>
              <w:fldChar w:fldCharType="begin">
                <w:ffData>
                  <w:name w:val="Check2"/>
                  <w:enabled/>
                  <w:calcOnExit w:val="0"/>
                  <w:checkBox>
                    <w:sizeAuto/>
                    <w:default w:val="0"/>
                    <w:checked w:val="0"/>
                  </w:checkBox>
                </w:ffData>
              </w:fldChar>
            </w:r>
            <w:r>
              <w:rPr>
                <w:rFonts w:hint="eastAsia" w:ascii="仿宋_GB2312" w:hAnsi="华文细黑" w:eastAsia="仿宋_GB2312"/>
                <w:color w:val="auto"/>
              </w:rPr>
              <w:instrText xml:space="preserve">FORMCHECKBOX</w:instrText>
            </w:r>
            <w:r>
              <w:rPr>
                <w:rFonts w:hint="eastAsia" w:ascii="仿宋_GB2312" w:hAnsi="华文细黑" w:eastAsia="仿宋_GB2312"/>
                <w:color w:val="auto"/>
              </w:rPr>
              <w:fldChar w:fldCharType="separate"/>
            </w:r>
            <w:r>
              <w:rPr>
                <w:rFonts w:hint="eastAsia" w:ascii="仿宋_GB2312" w:hAnsi="华文细黑" w:eastAsia="仿宋_GB2312"/>
                <w:color w:val="auto"/>
              </w:rPr>
              <w:fldChar w:fldCharType="end"/>
            </w:r>
            <w:r>
              <w:rPr>
                <w:rFonts w:hint="eastAsia" w:ascii="仿宋_GB2312" w:hAnsi="华文细黑" w:eastAsia="仿宋_GB2312"/>
                <w:color w:val="auto"/>
              </w:rPr>
              <w:t xml:space="preserve">日常过程履约评价  </w:t>
            </w:r>
            <w:r>
              <w:rPr>
                <w:rFonts w:hint="eastAsia" w:ascii="仿宋_GB2312" w:hAnsi="华文细黑" w:eastAsia="仿宋_GB2312"/>
                <w:color w:val="auto"/>
              </w:rPr>
              <w:fldChar w:fldCharType="begin">
                <w:ffData>
                  <w:name w:val="Check2"/>
                  <w:enabled/>
                  <w:calcOnExit w:val="0"/>
                  <w:checkBox>
                    <w:sizeAuto/>
                    <w:default w:val="0"/>
                    <w:checked w:val="0"/>
                  </w:checkBox>
                </w:ffData>
              </w:fldChar>
            </w:r>
            <w:r>
              <w:rPr>
                <w:rFonts w:hint="eastAsia" w:ascii="仿宋_GB2312" w:hAnsi="华文细黑" w:eastAsia="仿宋_GB2312"/>
                <w:color w:val="auto"/>
              </w:rPr>
              <w:instrText xml:space="preserve">FORMCHECKBOX</w:instrText>
            </w:r>
            <w:r>
              <w:rPr>
                <w:rFonts w:hint="eastAsia" w:ascii="仿宋_GB2312" w:hAnsi="华文细黑" w:eastAsia="仿宋_GB2312"/>
                <w:color w:val="auto"/>
              </w:rPr>
              <w:fldChar w:fldCharType="separate"/>
            </w:r>
            <w:r>
              <w:rPr>
                <w:rFonts w:hint="eastAsia" w:ascii="仿宋_GB2312" w:hAnsi="华文细黑" w:eastAsia="仿宋_GB2312"/>
                <w:color w:val="auto"/>
              </w:rPr>
              <w:fldChar w:fldCharType="end"/>
            </w:r>
            <w:r>
              <w:rPr>
                <w:rFonts w:hint="eastAsia" w:ascii="仿宋_GB2312" w:hAnsi="华文细黑" w:eastAsia="仿宋_GB2312"/>
                <w:color w:val="auto"/>
              </w:rPr>
              <w:t>单项履约评价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629" w:type="dxa"/>
            <w:gridSpan w:val="6"/>
            <w:noWrap w:val="0"/>
            <w:vAlign w:val="center"/>
          </w:tcPr>
          <w:p>
            <w:pPr>
              <w:rPr>
                <w:rFonts w:ascii="仿宋_GB2312" w:hAnsi="华文细黑" w:eastAsia="仿宋_GB2312"/>
                <w:color w:val="auto"/>
              </w:rPr>
            </w:pPr>
            <w:r>
              <w:rPr>
                <w:rFonts w:hint="eastAsia" w:ascii="仿宋_GB2312" w:hAnsi="华文细黑" w:eastAsia="仿宋_GB2312"/>
                <w:color w:val="auto"/>
              </w:rPr>
              <w:t>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629" w:type="dxa"/>
            <w:gridSpan w:val="6"/>
            <w:noWrap w:val="0"/>
            <w:vAlign w:val="center"/>
          </w:tcPr>
          <w:p>
            <w:pPr>
              <w:rPr>
                <w:rFonts w:ascii="仿宋_GB2312" w:hAnsi="华文细黑" w:eastAsia="仿宋_GB2312"/>
                <w:color w:val="auto"/>
              </w:rPr>
            </w:pPr>
            <w:r>
              <w:rPr>
                <w:rFonts w:hint="eastAsia" w:ascii="仿宋_GB2312" w:hAnsi="华文细黑" w:eastAsia="仿宋_GB2312"/>
                <w:color w:val="auto"/>
              </w:rPr>
              <w:t xml:space="preserve">服务周期：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629" w:type="dxa"/>
            <w:gridSpan w:val="6"/>
            <w:noWrap w:val="0"/>
            <w:vAlign w:val="center"/>
          </w:tcPr>
          <w:p>
            <w:pPr>
              <w:tabs>
                <w:tab w:val="left" w:pos="5067"/>
              </w:tabs>
              <w:rPr>
                <w:rFonts w:ascii="仿宋_GB2312" w:hAnsi="华文细黑" w:eastAsia="仿宋_GB2312"/>
                <w:color w:val="auto"/>
              </w:rPr>
            </w:pPr>
            <w:r>
              <w:rPr>
                <w:rFonts w:hint="eastAsia" w:ascii="仿宋_GB2312" w:hAnsi="华文细黑" w:eastAsia="仿宋_GB2312"/>
                <w:color w:val="auto"/>
              </w:rPr>
              <w:t>评价周期：</w:t>
            </w:r>
            <w:r>
              <w:rPr>
                <w:rFonts w:hint="eastAsia" w:ascii="仿宋_GB2312" w:hAnsi="华文细黑" w:eastAsia="仿宋_GB2312"/>
                <w:color w:val="auto"/>
              </w:rPr>
              <w:fldChar w:fldCharType="begin">
                <w:ffData>
                  <w:name w:val="Check2"/>
                  <w:enabled/>
                  <w:calcOnExit w:val="0"/>
                  <w:checkBox>
                    <w:sizeAuto/>
                    <w:default w:val="0"/>
                    <w:checked w:val="0"/>
                  </w:checkBox>
                </w:ffData>
              </w:fldChar>
            </w:r>
            <w:r>
              <w:rPr>
                <w:rFonts w:hint="eastAsia" w:ascii="仿宋_GB2312" w:hAnsi="华文细黑" w:eastAsia="仿宋_GB2312"/>
                <w:color w:val="auto"/>
              </w:rPr>
              <w:instrText xml:space="preserve">FORMCHECKBOX</w:instrText>
            </w:r>
            <w:r>
              <w:rPr>
                <w:rFonts w:hint="eastAsia" w:ascii="仿宋_GB2312" w:hAnsi="华文细黑" w:eastAsia="仿宋_GB2312"/>
                <w:color w:val="auto"/>
              </w:rPr>
              <w:fldChar w:fldCharType="separate"/>
            </w:r>
            <w:r>
              <w:rPr>
                <w:rFonts w:hint="eastAsia" w:ascii="仿宋_GB2312" w:hAnsi="华文细黑" w:eastAsia="仿宋_GB2312"/>
                <w:color w:val="auto"/>
              </w:rPr>
              <w:fldChar w:fldCharType="end"/>
            </w:r>
            <w:r>
              <w:rPr>
                <w:rFonts w:hint="eastAsia" w:ascii="仿宋_GB2312" w:hAnsi="华文细黑" w:eastAsia="仿宋_GB2312"/>
                <w:color w:val="auto"/>
              </w:rPr>
              <w:t xml:space="preserve">月评   </w:t>
            </w:r>
            <w:r>
              <w:rPr>
                <w:rFonts w:hint="eastAsia" w:ascii="仿宋_GB2312" w:hAnsi="华文细黑" w:eastAsia="仿宋_GB2312"/>
                <w:color w:val="auto"/>
              </w:rPr>
              <w:fldChar w:fldCharType="begin">
                <w:ffData>
                  <w:name w:val="Check2"/>
                  <w:enabled/>
                  <w:calcOnExit w:val="0"/>
                  <w:checkBox>
                    <w:sizeAuto/>
                    <w:default w:val="0"/>
                    <w:checked w:val="0"/>
                  </w:checkBox>
                </w:ffData>
              </w:fldChar>
            </w:r>
            <w:r>
              <w:rPr>
                <w:rFonts w:hint="eastAsia" w:ascii="仿宋_GB2312" w:hAnsi="华文细黑" w:eastAsia="仿宋_GB2312"/>
                <w:color w:val="auto"/>
              </w:rPr>
              <w:instrText xml:space="preserve">FORMCHECKBOX</w:instrText>
            </w:r>
            <w:r>
              <w:rPr>
                <w:rFonts w:hint="eastAsia" w:ascii="仿宋_GB2312" w:hAnsi="华文细黑" w:eastAsia="仿宋_GB2312"/>
                <w:color w:val="auto"/>
              </w:rPr>
              <w:fldChar w:fldCharType="separate"/>
            </w:r>
            <w:r>
              <w:rPr>
                <w:rFonts w:hint="eastAsia" w:ascii="仿宋_GB2312" w:hAnsi="华文细黑" w:eastAsia="仿宋_GB2312"/>
                <w:color w:val="auto"/>
              </w:rPr>
              <w:fldChar w:fldCharType="end"/>
            </w:r>
            <w:r>
              <w:rPr>
                <w:rFonts w:hint="eastAsia" w:ascii="仿宋_GB2312" w:hAnsi="华文细黑" w:eastAsia="仿宋_GB2312"/>
                <w:color w:val="auto"/>
              </w:rPr>
              <w:t xml:space="preserve">季评   </w:t>
            </w:r>
            <w:r>
              <w:rPr>
                <w:rFonts w:hint="eastAsia" w:ascii="仿宋_GB2312" w:hAnsi="华文细黑" w:eastAsia="仿宋_GB2312"/>
                <w:color w:val="auto"/>
              </w:rPr>
              <w:fldChar w:fldCharType="begin">
                <w:ffData>
                  <w:name w:val="Check2"/>
                  <w:enabled/>
                  <w:calcOnExit w:val="0"/>
                  <w:checkBox>
                    <w:sizeAuto/>
                    <w:default w:val="0"/>
                    <w:checked w:val="0"/>
                  </w:checkBox>
                </w:ffData>
              </w:fldChar>
            </w:r>
            <w:r>
              <w:rPr>
                <w:rFonts w:hint="eastAsia" w:ascii="仿宋_GB2312" w:hAnsi="华文细黑" w:eastAsia="仿宋_GB2312"/>
                <w:color w:val="auto"/>
              </w:rPr>
              <w:instrText xml:space="preserve">FORMCHECKBOX</w:instrText>
            </w:r>
            <w:r>
              <w:rPr>
                <w:rFonts w:hint="eastAsia" w:ascii="仿宋_GB2312" w:hAnsi="华文细黑" w:eastAsia="仿宋_GB2312"/>
                <w:color w:val="auto"/>
              </w:rPr>
              <w:fldChar w:fldCharType="separate"/>
            </w:r>
            <w:r>
              <w:rPr>
                <w:rFonts w:hint="eastAsia" w:ascii="仿宋_GB2312" w:hAnsi="华文细黑" w:eastAsia="仿宋_GB2312"/>
                <w:color w:val="auto"/>
              </w:rPr>
              <w:fldChar w:fldCharType="end"/>
            </w:r>
            <w:r>
              <w:rPr>
                <w:rFonts w:hint="eastAsia" w:ascii="仿宋_GB2312" w:hAnsi="华文细黑" w:eastAsia="仿宋_GB2312"/>
                <w:color w:val="auto"/>
              </w:rPr>
              <w:t>半年评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100" w:type="dxa"/>
            <w:gridSpan w:val="2"/>
            <w:noWrap w:val="0"/>
            <w:vAlign w:val="center"/>
          </w:tcPr>
          <w:p>
            <w:pPr>
              <w:jc w:val="center"/>
              <w:rPr>
                <w:rFonts w:ascii="仿宋_GB2312" w:hAnsi="华文细黑" w:eastAsia="仿宋_GB2312"/>
                <w:color w:val="auto"/>
              </w:rPr>
            </w:pPr>
            <w:r>
              <w:rPr>
                <w:rFonts w:hint="eastAsia" w:ascii="仿宋_GB2312" w:hAnsi="华文细黑" w:eastAsia="仿宋_GB2312"/>
                <w:color w:val="auto"/>
              </w:rPr>
              <w:t>履约评价维度</w:t>
            </w:r>
          </w:p>
        </w:tc>
        <w:tc>
          <w:tcPr>
            <w:tcW w:w="2840" w:type="dxa"/>
            <w:noWrap w:val="0"/>
            <w:vAlign w:val="center"/>
          </w:tcPr>
          <w:p>
            <w:pPr>
              <w:jc w:val="center"/>
              <w:rPr>
                <w:rFonts w:ascii="仿宋_GB2312" w:hAnsi="华文细黑" w:eastAsia="仿宋_GB2312"/>
                <w:color w:val="auto"/>
              </w:rPr>
            </w:pPr>
            <w:r>
              <w:rPr>
                <w:rFonts w:hint="eastAsia" w:ascii="仿宋_GB2312" w:hAnsi="华文细黑" w:eastAsia="仿宋_GB2312"/>
                <w:color w:val="auto"/>
              </w:rPr>
              <w:t>分项指标</w:t>
            </w:r>
          </w:p>
        </w:tc>
        <w:tc>
          <w:tcPr>
            <w:tcW w:w="3271" w:type="dxa"/>
            <w:gridSpan w:val="2"/>
            <w:noWrap w:val="0"/>
            <w:vAlign w:val="center"/>
          </w:tcPr>
          <w:p>
            <w:pPr>
              <w:jc w:val="center"/>
              <w:rPr>
                <w:rFonts w:ascii="仿宋_GB2312" w:hAnsi="华文细黑" w:eastAsia="仿宋_GB2312"/>
                <w:color w:val="auto"/>
              </w:rPr>
            </w:pPr>
            <w:r>
              <w:rPr>
                <w:rFonts w:hint="eastAsia" w:ascii="仿宋_GB2312" w:hAnsi="华文细黑" w:eastAsia="仿宋_GB2312"/>
                <w:color w:val="auto"/>
              </w:rPr>
              <w:t>评分标准</w:t>
            </w:r>
          </w:p>
        </w:tc>
        <w:tc>
          <w:tcPr>
            <w:tcW w:w="1418" w:type="dxa"/>
            <w:noWrap w:val="0"/>
            <w:vAlign w:val="center"/>
          </w:tcPr>
          <w:p>
            <w:pPr>
              <w:jc w:val="center"/>
              <w:rPr>
                <w:rFonts w:ascii="仿宋_GB2312" w:hAnsi="华文细黑" w:eastAsia="仿宋_GB2312"/>
                <w:color w:val="auto"/>
              </w:rPr>
            </w:pPr>
            <w:r>
              <w:rPr>
                <w:rFonts w:hint="eastAsia" w:ascii="仿宋_GB2312" w:hAnsi="华文细黑" w:eastAsia="仿宋_GB2312"/>
                <w:color w:val="auto"/>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restart"/>
            <w:noWrap w:val="0"/>
            <w:vAlign w:val="center"/>
          </w:tcPr>
          <w:p>
            <w:pPr>
              <w:widowControl/>
              <w:jc w:val="center"/>
              <w:rPr>
                <w:rFonts w:ascii="仿宋_GB2312" w:hAnsi="华文细黑" w:eastAsia="仿宋_GB2312"/>
                <w:color w:val="auto"/>
              </w:rPr>
            </w:pPr>
            <w:r>
              <w:rPr>
                <w:rFonts w:hint="eastAsia" w:ascii="仿宋_GB2312" w:hAnsi="华文细黑" w:eastAsia="仿宋_GB2312"/>
                <w:color w:val="auto"/>
              </w:rPr>
              <w:t>责任部门-合同</w:t>
            </w:r>
          </w:p>
          <w:p>
            <w:pPr>
              <w:jc w:val="center"/>
              <w:rPr>
                <w:rFonts w:ascii="仿宋_GB2312" w:hAnsi="华文细黑" w:eastAsia="仿宋_GB2312"/>
                <w:color w:val="auto"/>
              </w:rPr>
            </w:pPr>
            <w:r>
              <w:rPr>
                <w:rFonts w:hint="eastAsia" w:ascii="仿宋_GB2312" w:hAnsi="华文细黑" w:eastAsia="仿宋_GB2312"/>
                <w:color w:val="auto"/>
              </w:rPr>
              <w:t>履行情况</w:t>
            </w:r>
          </w:p>
        </w:tc>
        <w:tc>
          <w:tcPr>
            <w:tcW w:w="1365" w:type="dxa"/>
            <w:vMerge w:val="restart"/>
            <w:noWrap w:val="0"/>
            <w:vAlign w:val="center"/>
          </w:tcPr>
          <w:p>
            <w:pPr>
              <w:jc w:val="center"/>
              <w:rPr>
                <w:rFonts w:ascii="仿宋_GB2312" w:hAnsi="华文细黑" w:eastAsia="仿宋_GB2312"/>
                <w:color w:val="auto"/>
                <w:szCs w:val="21"/>
              </w:rPr>
            </w:pPr>
            <w:r>
              <w:rPr>
                <w:rFonts w:hint="eastAsia" w:ascii="仿宋_GB2312" w:hAnsi="华文细黑" w:eastAsia="仿宋_GB2312" w:cs="仿宋"/>
                <w:color w:val="auto"/>
                <w:kern w:val="0"/>
                <w:szCs w:val="21"/>
              </w:rPr>
              <w:t>品质水平</w:t>
            </w:r>
          </w:p>
        </w:tc>
        <w:tc>
          <w:tcPr>
            <w:tcW w:w="2840" w:type="dxa"/>
            <w:noWrap w:val="0"/>
            <w:vAlign w:val="center"/>
          </w:tcPr>
          <w:p>
            <w:pPr>
              <w:autoSpaceDE w:val="0"/>
              <w:autoSpaceDN w:val="0"/>
              <w:adjustRightInd w:val="0"/>
              <w:spacing w:line="276" w:lineRule="auto"/>
              <w:rPr>
                <w:rFonts w:ascii="仿宋_GB2312" w:hAnsi="华文细黑" w:eastAsia="仿宋_GB2312" w:cs="仿宋"/>
                <w:color w:val="auto"/>
                <w:szCs w:val="21"/>
              </w:rPr>
            </w:pPr>
            <w:r>
              <w:rPr>
                <w:rFonts w:hint="eastAsia" w:ascii="仿宋_GB2312" w:hAnsi="华文细黑" w:eastAsia="仿宋_GB2312" w:cs="仿宋"/>
                <w:color w:val="auto"/>
                <w:szCs w:val="21"/>
              </w:rPr>
              <w:t>服务标准/验收标准产品质量评估符合性情况</w:t>
            </w:r>
          </w:p>
        </w:tc>
        <w:tc>
          <w:tcPr>
            <w:tcW w:w="3271" w:type="dxa"/>
            <w:gridSpan w:val="2"/>
            <w:noWrap w:val="0"/>
            <w:vAlign w:val="center"/>
          </w:tcPr>
          <w:p>
            <w:pPr>
              <w:autoSpaceDE w:val="0"/>
              <w:autoSpaceDN w:val="0"/>
              <w:adjustRightInd w:val="0"/>
              <w:spacing w:line="276" w:lineRule="auto"/>
              <w:rPr>
                <w:rFonts w:ascii="仿宋_GB2312" w:hAnsi="华文细黑" w:eastAsia="仿宋_GB2312" w:cs="仿宋"/>
                <w:color w:val="auto"/>
                <w:szCs w:val="21"/>
              </w:rPr>
            </w:pPr>
            <w:r>
              <w:rPr>
                <w:rFonts w:hint="eastAsia" w:ascii="仿宋_GB2312" w:hAnsi="华文细黑" w:eastAsia="仿宋_GB2312" w:cs="仿宋"/>
                <w:color w:val="auto"/>
                <w:szCs w:val="21"/>
              </w:rPr>
              <w:t>每发现１处不合格，扣2分</w:t>
            </w:r>
          </w:p>
        </w:tc>
        <w:tc>
          <w:tcPr>
            <w:tcW w:w="1418" w:type="dxa"/>
            <w:noWrap w:val="0"/>
            <w:vAlign w:val="center"/>
          </w:tcPr>
          <w:p>
            <w:pPr>
              <w:autoSpaceDE w:val="0"/>
              <w:autoSpaceDN w:val="0"/>
              <w:adjustRightInd w:val="0"/>
              <w:rPr>
                <w:rFonts w:ascii="仿宋_GB2312" w:hAnsi="华文细黑"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continue"/>
            <w:noWrap w:val="0"/>
            <w:vAlign w:val="center"/>
          </w:tcPr>
          <w:p>
            <w:pPr>
              <w:jc w:val="center"/>
              <w:rPr>
                <w:rFonts w:ascii="仿宋_GB2312" w:hAnsi="华文细黑" w:eastAsia="仿宋_GB2312" w:cs="仿宋"/>
                <w:color w:val="auto"/>
                <w:kern w:val="0"/>
                <w:szCs w:val="21"/>
              </w:rPr>
            </w:pPr>
          </w:p>
        </w:tc>
        <w:tc>
          <w:tcPr>
            <w:tcW w:w="2840" w:type="dxa"/>
            <w:noWrap w:val="0"/>
            <w:vAlign w:val="center"/>
          </w:tcPr>
          <w:p>
            <w:pPr>
              <w:autoSpaceDE w:val="0"/>
              <w:autoSpaceDN w:val="0"/>
              <w:adjustRightInd w:val="0"/>
              <w:spacing w:line="276" w:lineRule="auto"/>
              <w:rPr>
                <w:rFonts w:ascii="仿宋_GB2312" w:hAnsi="华文细黑" w:eastAsia="仿宋_GB2312" w:cs="仿宋"/>
                <w:color w:val="auto"/>
                <w:szCs w:val="21"/>
              </w:rPr>
            </w:pPr>
            <w:r>
              <w:rPr>
                <w:rFonts w:hint="eastAsia" w:ascii="仿宋_GB2312" w:hAnsi="华文细黑" w:eastAsia="仿宋_GB2312" w:cs="仿宋"/>
                <w:color w:val="auto"/>
                <w:szCs w:val="21"/>
              </w:rPr>
              <w:t>违约行为</w:t>
            </w:r>
          </w:p>
        </w:tc>
        <w:tc>
          <w:tcPr>
            <w:tcW w:w="3271" w:type="dxa"/>
            <w:gridSpan w:val="2"/>
            <w:noWrap w:val="0"/>
            <w:vAlign w:val="center"/>
          </w:tcPr>
          <w:p>
            <w:pPr>
              <w:autoSpaceDE w:val="0"/>
              <w:autoSpaceDN w:val="0"/>
              <w:adjustRightInd w:val="0"/>
              <w:spacing w:line="276" w:lineRule="auto"/>
              <w:rPr>
                <w:rFonts w:ascii="仿宋_GB2312" w:hAnsi="华文细黑" w:eastAsia="仿宋_GB2312" w:cs="仿宋"/>
                <w:color w:val="auto"/>
                <w:szCs w:val="21"/>
              </w:rPr>
            </w:pPr>
            <w:r>
              <w:rPr>
                <w:rFonts w:hint="eastAsia" w:ascii="仿宋_GB2312" w:hAnsi="华文细黑" w:eastAsia="仿宋_GB2312" w:cs="仿宋"/>
                <w:color w:val="auto"/>
                <w:szCs w:val="21"/>
              </w:rPr>
              <w:t>每发现１处违约行为，扣5分</w:t>
            </w:r>
          </w:p>
        </w:tc>
        <w:tc>
          <w:tcPr>
            <w:tcW w:w="1418" w:type="dxa"/>
            <w:noWrap w:val="0"/>
            <w:vAlign w:val="center"/>
          </w:tcPr>
          <w:p>
            <w:pPr>
              <w:autoSpaceDE w:val="0"/>
              <w:autoSpaceDN w:val="0"/>
              <w:adjustRightInd w:val="0"/>
              <w:rPr>
                <w:rFonts w:ascii="仿宋_GB2312" w:hAnsi="华文细黑"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restart"/>
            <w:noWrap w:val="0"/>
            <w:vAlign w:val="center"/>
          </w:tcPr>
          <w:p>
            <w:pPr>
              <w:jc w:val="center"/>
              <w:rPr>
                <w:rFonts w:ascii="仿宋_GB2312" w:hAnsi="华文细黑" w:eastAsia="仿宋_GB2312"/>
                <w:color w:val="auto"/>
                <w:szCs w:val="21"/>
              </w:rPr>
            </w:pPr>
            <w:r>
              <w:rPr>
                <w:rFonts w:hint="eastAsia" w:ascii="仿宋_GB2312" w:hAnsi="华文细黑" w:eastAsia="仿宋_GB2312" w:cs="仿宋"/>
                <w:color w:val="auto"/>
                <w:kern w:val="0"/>
                <w:szCs w:val="21"/>
              </w:rPr>
              <w:t>专业能力</w:t>
            </w:r>
          </w:p>
        </w:tc>
        <w:tc>
          <w:tcPr>
            <w:tcW w:w="2840" w:type="dxa"/>
            <w:noWrap w:val="0"/>
            <w:vAlign w:val="center"/>
          </w:tcPr>
          <w:p>
            <w:pPr>
              <w:jc w:val="left"/>
              <w:rPr>
                <w:rFonts w:ascii="仿宋_GB2312" w:hAnsi="华文细黑" w:eastAsia="仿宋_GB2312"/>
                <w:color w:val="auto"/>
                <w:szCs w:val="21"/>
              </w:rPr>
            </w:pPr>
            <w:r>
              <w:rPr>
                <w:rFonts w:hint="eastAsia" w:ascii="仿宋_GB2312" w:hAnsi="华文细黑" w:eastAsia="仿宋_GB2312" w:cs="仿宋"/>
                <w:color w:val="auto"/>
              </w:rPr>
              <w:t>驻场负责人/对接人员工作计划完成情况</w:t>
            </w:r>
          </w:p>
        </w:tc>
        <w:tc>
          <w:tcPr>
            <w:tcW w:w="3271" w:type="dxa"/>
            <w:gridSpan w:val="2"/>
            <w:noWrap w:val="0"/>
            <w:vAlign w:val="center"/>
          </w:tcPr>
          <w:p>
            <w:pPr>
              <w:jc w:val="left"/>
              <w:rPr>
                <w:rFonts w:ascii="仿宋_GB2312" w:hAnsi="华文细黑" w:eastAsia="仿宋_GB2312"/>
                <w:color w:val="auto"/>
                <w:szCs w:val="21"/>
              </w:rPr>
            </w:pPr>
            <w:r>
              <w:rPr>
                <w:rFonts w:hint="eastAsia" w:ascii="仿宋_GB2312" w:hAnsi="华文细黑" w:eastAsia="仿宋_GB2312"/>
                <w:color w:val="auto"/>
                <w:szCs w:val="21"/>
              </w:rPr>
              <w:t>未完成计划项，每１项扣5分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continue"/>
            <w:noWrap w:val="0"/>
            <w:vAlign w:val="center"/>
          </w:tcPr>
          <w:p>
            <w:pPr>
              <w:jc w:val="center"/>
              <w:rPr>
                <w:rFonts w:ascii="仿宋_GB2312" w:hAnsi="华文细黑" w:eastAsia="仿宋_GB2312" w:cs="仿宋"/>
                <w:color w:val="auto"/>
                <w:kern w:val="0"/>
                <w:szCs w:val="21"/>
              </w:rPr>
            </w:pPr>
          </w:p>
        </w:tc>
        <w:tc>
          <w:tcPr>
            <w:tcW w:w="2840" w:type="dxa"/>
            <w:noWrap w:val="0"/>
            <w:vAlign w:val="center"/>
          </w:tcPr>
          <w:p>
            <w:pPr>
              <w:jc w:val="left"/>
              <w:rPr>
                <w:rFonts w:ascii="仿宋_GB2312" w:hAnsi="华文细黑" w:eastAsia="仿宋_GB2312" w:cs="仿宋"/>
                <w:color w:val="auto"/>
                <w:kern w:val="0"/>
                <w:szCs w:val="21"/>
              </w:rPr>
            </w:pPr>
            <w:r>
              <w:rPr>
                <w:rFonts w:hint="eastAsia" w:ascii="仿宋_GB2312" w:hAnsi="华文细黑" w:eastAsia="仿宋_GB2312" w:cs="仿宋"/>
                <w:color w:val="auto"/>
              </w:rPr>
              <w:t>操作人员素质及能力是否符合要求</w:t>
            </w:r>
          </w:p>
        </w:tc>
        <w:tc>
          <w:tcPr>
            <w:tcW w:w="3271" w:type="dxa"/>
            <w:gridSpan w:val="2"/>
            <w:noWrap w:val="0"/>
            <w:vAlign w:val="center"/>
          </w:tcPr>
          <w:p>
            <w:pPr>
              <w:jc w:val="left"/>
              <w:rPr>
                <w:rFonts w:ascii="仿宋_GB2312" w:hAnsi="华文细黑" w:eastAsia="仿宋_GB2312" w:cs="仿宋"/>
                <w:color w:val="auto"/>
                <w:kern w:val="0"/>
                <w:szCs w:val="21"/>
              </w:rPr>
            </w:pPr>
            <w:r>
              <w:rPr>
                <w:rFonts w:hint="eastAsia" w:ascii="仿宋_GB2312" w:hAnsi="华文细黑" w:eastAsia="仿宋_GB2312" w:cs="仿宋"/>
                <w:color w:val="auto"/>
                <w:kern w:val="0"/>
                <w:szCs w:val="21"/>
              </w:rPr>
              <w:t>每发现1次不达标，扣2分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continue"/>
            <w:noWrap w:val="0"/>
            <w:vAlign w:val="center"/>
          </w:tcPr>
          <w:p>
            <w:pPr>
              <w:jc w:val="center"/>
              <w:rPr>
                <w:rFonts w:ascii="仿宋_GB2312" w:hAnsi="华文细黑" w:eastAsia="仿宋_GB2312" w:cs="仿宋"/>
                <w:color w:val="auto"/>
                <w:kern w:val="0"/>
                <w:szCs w:val="21"/>
              </w:rPr>
            </w:pPr>
          </w:p>
        </w:tc>
        <w:tc>
          <w:tcPr>
            <w:tcW w:w="2840" w:type="dxa"/>
            <w:noWrap w:val="0"/>
            <w:vAlign w:val="center"/>
          </w:tcPr>
          <w:p>
            <w:pPr>
              <w:jc w:val="left"/>
              <w:rPr>
                <w:rFonts w:ascii="仿宋_GB2312" w:hAnsi="华文细黑" w:eastAsia="仿宋_GB2312" w:cs="仿宋"/>
                <w:color w:val="auto"/>
                <w:kern w:val="0"/>
                <w:szCs w:val="21"/>
              </w:rPr>
            </w:pPr>
            <w:r>
              <w:rPr>
                <w:rFonts w:hint="eastAsia" w:ascii="仿宋_GB2312" w:hAnsi="华文细黑" w:eastAsia="仿宋_GB2312" w:cs="仿宋"/>
                <w:color w:val="auto"/>
              </w:rPr>
              <w:t>辅助设备/工具使用是否符合现场情况</w:t>
            </w:r>
          </w:p>
        </w:tc>
        <w:tc>
          <w:tcPr>
            <w:tcW w:w="3271" w:type="dxa"/>
            <w:gridSpan w:val="2"/>
            <w:noWrap w:val="0"/>
            <w:vAlign w:val="center"/>
          </w:tcPr>
          <w:p>
            <w:pPr>
              <w:jc w:val="left"/>
              <w:rPr>
                <w:rFonts w:ascii="仿宋_GB2312" w:hAnsi="华文细黑" w:eastAsia="仿宋_GB2312" w:cs="仿宋"/>
                <w:color w:val="auto"/>
                <w:kern w:val="0"/>
                <w:szCs w:val="21"/>
              </w:rPr>
            </w:pPr>
            <w:r>
              <w:rPr>
                <w:rFonts w:hint="eastAsia" w:ascii="仿宋_GB2312" w:hAnsi="华文细黑" w:eastAsia="仿宋_GB2312" w:cs="仿宋"/>
                <w:color w:val="auto"/>
                <w:kern w:val="0"/>
                <w:szCs w:val="21"/>
              </w:rPr>
              <w:t>每发现1次不达标，扣1分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continue"/>
            <w:noWrap w:val="0"/>
            <w:vAlign w:val="center"/>
          </w:tcPr>
          <w:p>
            <w:pPr>
              <w:jc w:val="center"/>
              <w:rPr>
                <w:rFonts w:ascii="仿宋_GB2312" w:hAnsi="华文细黑" w:eastAsia="仿宋_GB2312" w:cs="仿宋"/>
                <w:color w:val="auto"/>
                <w:kern w:val="0"/>
                <w:szCs w:val="21"/>
              </w:rPr>
            </w:pPr>
          </w:p>
        </w:tc>
        <w:tc>
          <w:tcPr>
            <w:tcW w:w="2840" w:type="dxa"/>
            <w:noWrap w:val="0"/>
            <w:vAlign w:val="center"/>
          </w:tcPr>
          <w:p>
            <w:pPr>
              <w:jc w:val="left"/>
              <w:rPr>
                <w:rFonts w:ascii="仿宋_GB2312" w:hAnsi="华文细黑" w:eastAsia="仿宋_GB2312" w:cs="仿宋"/>
                <w:color w:val="auto"/>
              </w:rPr>
            </w:pPr>
            <w:r>
              <w:rPr>
                <w:rFonts w:hint="eastAsia" w:ascii="仿宋_GB2312" w:hAnsi="华文细黑" w:eastAsia="仿宋_GB2312" w:cs="仿宋"/>
                <w:color w:val="auto"/>
              </w:rPr>
              <w:t>技术问题的反应能力是否符合现场情况</w:t>
            </w:r>
          </w:p>
        </w:tc>
        <w:tc>
          <w:tcPr>
            <w:tcW w:w="3271" w:type="dxa"/>
            <w:gridSpan w:val="2"/>
            <w:noWrap w:val="0"/>
            <w:vAlign w:val="center"/>
          </w:tcPr>
          <w:p>
            <w:pPr>
              <w:jc w:val="left"/>
              <w:rPr>
                <w:rFonts w:ascii="仿宋_GB2312" w:hAnsi="华文细黑" w:eastAsia="仿宋_GB2312" w:cs="仿宋"/>
                <w:color w:val="auto"/>
                <w:kern w:val="0"/>
                <w:szCs w:val="21"/>
              </w:rPr>
            </w:pPr>
            <w:r>
              <w:rPr>
                <w:rFonts w:hint="eastAsia" w:ascii="仿宋_GB2312" w:hAnsi="华文细黑" w:eastAsia="仿宋_GB2312" w:cs="仿宋"/>
                <w:color w:val="auto"/>
                <w:kern w:val="0"/>
                <w:szCs w:val="21"/>
              </w:rPr>
              <w:t>每发现1处不达标，扣5分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continue"/>
            <w:noWrap w:val="0"/>
            <w:vAlign w:val="center"/>
          </w:tcPr>
          <w:p>
            <w:pPr>
              <w:jc w:val="center"/>
              <w:rPr>
                <w:rFonts w:ascii="仿宋_GB2312" w:hAnsi="华文细黑" w:eastAsia="仿宋_GB2312" w:cs="仿宋"/>
                <w:color w:val="auto"/>
                <w:kern w:val="0"/>
                <w:szCs w:val="21"/>
              </w:rPr>
            </w:pPr>
          </w:p>
        </w:tc>
        <w:tc>
          <w:tcPr>
            <w:tcW w:w="2840" w:type="dxa"/>
            <w:noWrap w:val="0"/>
            <w:vAlign w:val="center"/>
          </w:tcPr>
          <w:p>
            <w:pPr>
              <w:jc w:val="left"/>
              <w:rPr>
                <w:rFonts w:ascii="仿宋_GB2312" w:hAnsi="华文细黑" w:eastAsia="仿宋_GB2312" w:cs="仿宋"/>
                <w:color w:val="auto"/>
              </w:rPr>
            </w:pPr>
            <w:r>
              <w:rPr>
                <w:rFonts w:hint="eastAsia" w:ascii="仿宋_GB2312" w:hAnsi="华文细黑" w:eastAsia="仿宋_GB2312" w:cs="仿宋"/>
                <w:color w:val="auto"/>
              </w:rPr>
              <w:t>工艺技术的先进性是否满足现场使用需求</w:t>
            </w:r>
          </w:p>
        </w:tc>
        <w:tc>
          <w:tcPr>
            <w:tcW w:w="3271" w:type="dxa"/>
            <w:gridSpan w:val="2"/>
            <w:noWrap w:val="0"/>
            <w:vAlign w:val="center"/>
          </w:tcPr>
          <w:p>
            <w:pPr>
              <w:jc w:val="left"/>
              <w:rPr>
                <w:rFonts w:ascii="仿宋_GB2312" w:hAnsi="华文细黑" w:eastAsia="仿宋_GB2312" w:cs="仿宋"/>
                <w:color w:val="auto"/>
                <w:kern w:val="0"/>
                <w:szCs w:val="21"/>
              </w:rPr>
            </w:pPr>
            <w:r>
              <w:rPr>
                <w:rFonts w:hint="eastAsia" w:ascii="仿宋_GB2312" w:hAnsi="华文细黑" w:eastAsia="仿宋_GB2312" w:cs="仿宋"/>
                <w:color w:val="auto"/>
                <w:kern w:val="0"/>
                <w:szCs w:val="21"/>
              </w:rPr>
              <w:t>每发现1处不达标，扣2分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restart"/>
            <w:noWrap w:val="0"/>
            <w:vAlign w:val="center"/>
          </w:tcPr>
          <w:p>
            <w:pPr>
              <w:jc w:val="center"/>
              <w:rPr>
                <w:rFonts w:ascii="仿宋_GB2312" w:hAnsi="华文细黑" w:eastAsia="仿宋_GB2312"/>
                <w:color w:val="auto"/>
                <w:szCs w:val="21"/>
              </w:rPr>
            </w:pPr>
            <w:r>
              <w:rPr>
                <w:rFonts w:hint="eastAsia" w:ascii="仿宋_GB2312" w:hAnsi="华文细黑" w:eastAsia="仿宋_GB2312" w:cs="仿宋"/>
                <w:color w:val="auto"/>
                <w:kern w:val="0"/>
                <w:szCs w:val="21"/>
              </w:rPr>
              <w:t>管理能力</w:t>
            </w:r>
          </w:p>
        </w:tc>
        <w:tc>
          <w:tcPr>
            <w:tcW w:w="2840" w:type="dxa"/>
            <w:noWrap w:val="0"/>
            <w:vAlign w:val="center"/>
          </w:tcPr>
          <w:p>
            <w:pPr>
              <w:jc w:val="left"/>
              <w:rPr>
                <w:rFonts w:ascii="仿宋_GB2312" w:hAnsi="华文细黑" w:eastAsia="仿宋_GB2312"/>
                <w:color w:val="auto"/>
                <w:szCs w:val="21"/>
              </w:rPr>
            </w:pPr>
            <w:r>
              <w:rPr>
                <w:rFonts w:hint="eastAsia" w:ascii="仿宋_GB2312" w:hAnsi="华文细黑" w:eastAsia="仿宋_GB2312" w:cs="仿宋"/>
                <w:color w:val="auto"/>
              </w:rPr>
              <w:t>驻场人员出勤情况</w:t>
            </w:r>
          </w:p>
        </w:tc>
        <w:tc>
          <w:tcPr>
            <w:tcW w:w="3271" w:type="dxa"/>
            <w:gridSpan w:val="2"/>
            <w:noWrap w:val="0"/>
            <w:vAlign w:val="center"/>
          </w:tcPr>
          <w:p>
            <w:pPr>
              <w:jc w:val="left"/>
              <w:rPr>
                <w:rFonts w:ascii="仿宋_GB2312" w:hAnsi="华文细黑" w:eastAsia="仿宋_GB2312"/>
                <w:color w:val="auto"/>
                <w:szCs w:val="21"/>
              </w:rPr>
            </w:pPr>
            <w:r>
              <w:rPr>
                <w:rFonts w:hint="eastAsia" w:ascii="仿宋_GB2312" w:hAnsi="华文细黑" w:eastAsia="仿宋_GB2312"/>
                <w:color w:val="auto"/>
                <w:szCs w:val="21"/>
              </w:rPr>
              <w:t>每缺勤或迟到一名，扣2分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continue"/>
            <w:noWrap w:val="0"/>
            <w:vAlign w:val="center"/>
          </w:tcPr>
          <w:p>
            <w:pPr>
              <w:jc w:val="center"/>
              <w:rPr>
                <w:rFonts w:ascii="仿宋_GB2312" w:hAnsi="华文细黑" w:eastAsia="仿宋_GB2312" w:cs="仿宋"/>
                <w:color w:val="auto"/>
                <w:kern w:val="0"/>
                <w:szCs w:val="21"/>
              </w:rPr>
            </w:pPr>
          </w:p>
        </w:tc>
        <w:tc>
          <w:tcPr>
            <w:tcW w:w="2840" w:type="dxa"/>
            <w:noWrap w:val="0"/>
            <w:vAlign w:val="center"/>
          </w:tcPr>
          <w:p>
            <w:pPr>
              <w:jc w:val="left"/>
              <w:rPr>
                <w:rFonts w:ascii="仿宋_GB2312" w:hAnsi="华文细黑" w:eastAsia="仿宋_GB2312" w:cs="仿宋"/>
                <w:color w:val="auto"/>
                <w:kern w:val="0"/>
                <w:szCs w:val="21"/>
              </w:rPr>
            </w:pPr>
            <w:r>
              <w:rPr>
                <w:rFonts w:hint="eastAsia" w:ascii="仿宋_GB2312" w:hAnsi="华文细黑" w:eastAsia="仿宋_GB2312" w:cs="仿宋"/>
                <w:color w:val="auto"/>
              </w:rPr>
              <w:t>安全生产管理措施是否到位</w:t>
            </w:r>
          </w:p>
        </w:tc>
        <w:tc>
          <w:tcPr>
            <w:tcW w:w="3271" w:type="dxa"/>
            <w:gridSpan w:val="2"/>
            <w:noWrap w:val="0"/>
            <w:vAlign w:val="center"/>
          </w:tcPr>
          <w:p>
            <w:pPr>
              <w:jc w:val="left"/>
              <w:rPr>
                <w:rFonts w:ascii="仿宋_GB2312" w:hAnsi="华文细黑" w:eastAsia="仿宋_GB2312" w:cs="仿宋"/>
                <w:color w:val="auto"/>
                <w:kern w:val="0"/>
                <w:szCs w:val="21"/>
              </w:rPr>
            </w:pPr>
            <w:r>
              <w:rPr>
                <w:rFonts w:hint="eastAsia" w:ascii="仿宋_GB2312" w:hAnsi="华文细黑" w:eastAsia="仿宋_GB2312" w:cs="仿宋"/>
                <w:color w:val="auto"/>
                <w:kern w:val="0"/>
                <w:szCs w:val="21"/>
              </w:rPr>
              <w:t>每发生1次安全隐患，扣5分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continue"/>
            <w:noWrap w:val="0"/>
            <w:vAlign w:val="center"/>
          </w:tcPr>
          <w:p>
            <w:pPr>
              <w:jc w:val="center"/>
              <w:rPr>
                <w:rFonts w:ascii="仿宋_GB2312" w:hAnsi="华文细黑" w:eastAsia="仿宋_GB2312" w:cs="仿宋"/>
                <w:color w:val="auto"/>
                <w:kern w:val="0"/>
                <w:szCs w:val="21"/>
              </w:rPr>
            </w:pPr>
          </w:p>
        </w:tc>
        <w:tc>
          <w:tcPr>
            <w:tcW w:w="2840" w:type="dxa"/>
            <w:noWrap w:val="0"/>
            <w:vAlign w:val="center"/>
          </w:tcPr>
          <w:p>
            <w:pPr>
              <w:jc w:val="left"/>
              <w:rPr>
                <w:rFonts w:ascii="仿宋_GB2312" w:hAnsi="华文细黑" w:eastAsia="仿宋_GB2312" w:cs="仿宋"/>
                <w:color w:val="auto"/>
              </w:rPr>
            </w:pPr>
            <w:r>
              <w:rPr>
                <w:rFonts w:hint="eastAsia" w:ascii="仿宋_GB2312" w:hAnsi="华文细黑" w:eastAsia="仿宋_GB2312" w:cs="仿宋"/>
                <w:color w:val="auto"/>
              </w:rPr>
              <w:t>客户投诉</w:t>
            </w:r>
          </w:p>
        </w:tc>
        <w:tc>
          <w:tcPr>
            <w:tcW w:w="3271" w:type="dxa"/>
            <w:gridSpan w:val="2"/>
            <w:noWrap w:val="0"/>
            <w:vAlign w:val="center"/>
          </w:tcPr>
          <w:p>
            <w:pPr>
              <w:jc w:val="left"/>
              <w:rPr>
                <w:rFonts w:ascii="仿宋_GB2312" w:hAnsi="华文细黑" w:eastAsia="仿宋_GB2312" w:cs="仿宋"/>
                <w:color w:val="auto"/>
              </w:rPr>
            </w:pPr>
            <w:r>
              <w:rPr>
                <w:rFonts w:hint="eastAsia" w:ascii="仿宋_GB2312" w:hAnsi="华文细黑" w:eastAsia="仿宋_GB2312" w:cs="仿宋"/>
                <w:color w:val="auto"/>
              </w:rPr>
              <w:t>每发生1起有效投诉，扣5分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continue"/>
            <w:noWrap w:val="0"/>
            <w:vAlign w:val="center"/>
          </w:tcPr>
          <w:p>
            <w:pPr>
              <w:jc w:val="center"/>
              <w:rPr>
                <w:rFonts w:ascii="仿宋_GB2312" w:hAnsi="华文细黑" w:eastAsia="仿宋_GB2312" w:cs="仿宋"/>
                <w:color w:val="auto"/>
                <w:kern w:val="0"/>
                <w:szCs w:val="21"/>
              </w:rPr>
            </w:pPr>
          </w:p>
        </w:tc>
        <w:tc>
          <w:tcPr>
            <w:tcW w:w="2840" w:type="dxa"/>
            <w:noWrap w:val="0"/>
            <w:vAlign w:val="center"/>
          </w:tcPr>
          <w:p>
            <w:pPr>
              <w:autoSpaceDE w:val="0"/>
              <w:autoSpaceDN w:val="0"/>
              <w:adjustRightInd w:val="0"/>
              <w:spacing w:line="276" w:lineRule="auto"/>
              <w:rPr>
                <w:rFonts w:ascii="仿宋_GB2312" w:hAnsi="华文细黑" w:eastAsia="仿宋_GB2312" w:cs="仿宋"/>
                <w:color w:val="auto"/>
                <w:szCs w:val="21"/>
              </w:rPr>
            </w:pPr>
            <w:r>
              <w:rPr>
                <w:rFonts w:hint="eastAsia" w:ascii="仿宋_GB2312" w:hAnsi="华文细黑" w:eastAsia="仿宋_GB2312" w:cs="仿宋"/>
                <w:color w:val="auto"/>
                <w:szCs w:val="21"/>
              </w:rPr>
              <w:t>发生重大质量事件、安全事故</w:t>
            </w:r>
          </w:p>
        </w:tc>
        <w:tc>
          <w:tcPr>
            <w:tcW w:w="3271" w:type="dxa"/>
            <w:gridSpan w:val="2"/>
            <w:noWrap w:val="0"/>
            <w:vAlign w:val="center"/>
          </w:tcPr>
          <w:p>
            <w:pPr>
              <w:autoSpaceDE w:val="0"/>
              <w:autoSpaceDN w:val="0"/>
              <w:adjustRightInd w:val="0"/>
              <w:spacing w:line="276" w:lineRule="auto"/>
              <w:rPr>
                <w:rFonts w:ascii="仿宋_GB2312" w:hAnsi="华文细黑" w:eastAsia="仿宋_GB2312" w:cs="仿宋"/>
                <w:color w:val="auto"/>
                <w:szCs w:val="21"/>
              </w:rPr>
            </w:pPr>
            <w:r>
              <w:rPr>
                <w:rFonts w:hint="eastAsia" w:ascii="仿宋_GB2312" w:hAnsi="华文细黑" w:eastAsia="仿宋_GB2312" w:cs="仿宋"/>
                <w:color w:val="auto"/>
                <w:szCs w:val="21"/>
              </w:rPr>
              <w:t>每发生1起重大质量事件、安全生产事故，扣10分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restart"/>
            <w:noWrap w:val="0"/>
            <w:vAlign w:val="center"/>
          </w:tcPr>
          <w:p>
            <w:pPr>
              <w:jc w:val="center"/>
              <w:rPr>
                <w:rFonts w:ascii="仿宋_GB2312" w:hAnsi="华文细黑" w:eastAsia="仿宋_GB2312" w:cs="仿宋"/>
                <w:color w:val="auto"/>
                <w:kern w:val="0"/>
                <w:szCs w:val="21"/>
              </w:rPr>
            </w:pPr>
            <w:r>
              <w:rPr>
                <w:rFonts w:hint="eastAsia" w:ascii="仿宋_GB2312" w:hAnsi="华文细黑" w:eastAsia="仿宋_GB2312" w:cs="仿宋"/>
                <w:color w:val="auto"/>
                <w:kern w:val="0"/>
                <w:szCs w:val="21"/>
              </w:rPr>
              <w:t>安全生产</w:t>
            </w:r>
          </w:p>
        </w:tc>
        <w:tc>
          <w:tcPr>
            <w:tcW w:w="2840" w:type="dxa"/>
            <w:noWrap w:val="0"/>
            <w:vAlign w:val="center"/>
          </w:tcPr>
          <w:p>
            <w:pPr>
              <w:autoSpaceDE w:val="0"/>
              <w:autoSpaceDN w:val="0"/>
              <w:adjustRightInd w:val="0"/>
              <w:spacing w:line="276" w:lineRule="auto"/>
              <w:rPr>
                <w:rFonts w:ascii="仿宋_GB2312" w:hAnsi="华文细黑" w:eastAsia="仿宋_GB2312" w:cs="仿宋"/>
                <w:color w:val="auto"/>
                <w:sz w:val="24"/>
                <w:szCs w:val="21"/>
              </w:rPr>
            </w:pPr>
            <w:r>
              <w:rPr>
                <w:rFonts w:hint="eastAsia" w:ascii="仿宋_GB2312" w:hAnsi="华文细黑" w:eastAsia="仿宋_GB2312" w:cs="仿宋"/>
                <w:color w:val="auto"/>
                <w:sz w:val="22"/>
                <w:szCs w:val="24"/>
              </w:rPr>
              <w:t>安全生产管理措施是否到位</w:t>
            </w:r>
          </w:p>
        </w:tc>
        <w:tc>
          <w:tcPr>
            <w:tcW w:w="3271" w:type="dxa"/>
            <w:gridSpan w:val="2"/>
            <w:noWrap w:val="0"/>
            <w:vAlign w:val="center"/>
          </w:tcPr>
          <w:p>
            <w:pPr>
              <w:autoSpaceDE w:val="0"/>
              <w:autoSpaceDN w:val="0"/>
              <w:adjustRightInd w:val="0"/>
              <w:spacing w:line="276" w:lineRule="auto"/>
              <w:rPr>
                <w:rFonts w:ascii="仿宋_GB2312" w:hAnsi="华文细黑" w:eastAsia="仿宋_GB2312" w:cs="仿宋"/>
                <w:color w:val="auto"/>
                <w:szCs w:val="21"/>
              </w:rPr>
            </w:pPr>
            <w:r>
              <w:rPr>
                <w:rFonts w:hint="eastAsia" w:ascii="仿宋_GB2312" w:hAnsi="华文细黑" w:eastAsia="仿宋_GB2312" w:cs="仿宋"/>
                <w:color w:val="auto"/>
                <w:sz w:val="22"/>
                <w:szCs w:val="21"/>
              </w:rPr>
              <w:t>每发生</w:t>
            </w:r>
            <w:r>
              <w:rPr>
                <w:rFonts w:ascii="仿宋_GB2312" w:hAnsi="华文细黑" w:eastAsia="仿宋_GB2312" w:cs="仿宋"/>
                <w:color w:val="auto"/>
                <w:sz w:val="22"/>
                <w:szCs w:val="21"/>
              </w:rPr>
              <w:t>1次安全隐患，扣</w:t>
            </w:r>
            <w:r>
              <w:rPr>
                <w:rFonts w:hint="eastAsia" w:ascii="仿宋_GB2312" w:hAnsi="华文细黑" w:eastAsia="仿宋_GB2312" w:cs="仿宋"/>
                <w:color w:val="auto"/>
                <w:sz w:val="22"/>
                <w:szCs w:val="21"/>
              </w:rPr>
              <w:t>2</w:t>
            </w:r>
            <w:r>
              <w:rPr>
                <w:rFonts w:ascii="仿宋_GB2312" w:hAnsi="华文细黑" w:eastAsia="仿宋_GB2312" w:cs="仿宋"/>
                <w:color w:val="auto"/>
                <w:sz w:val="22"/>
                <w:szCs w:val="21"/>
              </w:rPr>
              <w:t>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continue"/>
            <w:noWrap w:val="0"/>
            <w:vAlign w:val="center"/>
          </w:tcPr>
          <w:p>
            <w:pPr>
              <w:jc w:val="center"/>
              <w:rPr>
                <w:rFonts w:ascii="仿宋_GB2312" w:hAnsi="华文细黑" w:eastAsia="仿宋_GB2312" w:cs="仿宋"/>
                <w:color w:val="auto"/>
                <w:kern w:val="0"/>
                <w:szCs w:val="21"/>
              </w:rPr>
            </w:pPr>
          </w:p>
        </w:tc>
        <w:tc>
          <w:tcPr>
            <w:tcW w:w="2840" w:type="dxa"/>
            <w:noWrap w:val="0"/>
            <w:vAlign w:val="center"/>
          </w:tcPr>
          <w:p>
            <w:pPr>
              <w:autoSpaceDE w:val="0"/>
              <w:autoSpaceDN w:val="0"/>
              <w:adjustRightInd w:val="0"/>
              <w:spacing w:line="276" w:lineRule="auto"/>
              <w:rPr>
                <w:rFonts w:ascii="仿宋_GB2312" w:hAnsi="华文细黑" w:eastAsia="仿宋_GB2312" w:cs="仿宋"/>
                <w:color w:val="auto"/>
                <w:sz w:val="24"/>
                <w:szCs w:val="21"/>
              </w:rPr>
            </w:pPr>
            <w:r>
              <w:rPr>
                <w:rFonts w:hint="eastAsia" w:ascii="仿宋_GB2312" w:hAnsi="华文细黑" w:eastAsia="仿宋_GB2312" w:cs="仿宋"/>
                <w:color w:val="auto"/>
                <w:sz w:val="22"/>
                <w:szCs w:val="24"/>
              </w:rPr>
              <w:t>发生重大质量事件、安全事故</w:t>
            </w:r>
          </w:p>
        </w:tc>
        <w:tc>
          <w:tcPr>
            <w:tcW w:w="3271" w:type="dxa"/>
            <w:gridSpan w:val="2"/>
            <w:noWrap w:val="0"/>
            <w:vAlign w:val="center"/>
          </w:tcPr>
          <w:p>
            <w:pPr>
              <w:autoSpaceDE w:val="0"/>
              <w:autoSpaceDN w:val="0"/>
              <w:adjustRightInd w:val="0"/>
              <w:spacing w:line="276" w:lineRule="auto"/>
              <w:rPr>
                <w:rFonts w:ascii="仿宋_GB2312" w:hAnsi="华文细黑" w:eastAsia="仿宋_GB2312" w:cs="仿宋"/>
                <w:color w:val="auto"/>
                <w:szCs w:val="21"/>
              </w:rPr>
            </w:pPr>
            <w:r>
              <w:rPr>
                <w:rFonts w:hint="eastAsia" w:ascii="仿宋_GB2312" w:hAnsi="华文细黑" w:eastAsia="仿宋_GB2312" w:cs="仿宋"/>
                <w:color w:val="auto"/>
                <w:sz w:val="22"/>
                <w:szCs w:val="24"/>
              </w:rPr>
              <w:t>每发生1起重大质量事件、安全生产事故，扣10分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restart"/>
            <w:noWrap w:val="0"/>
            <w:vAlign w:val="center"/>
          </w:tcPr>
          <w:p>
            <w:pPr>
              <w:jc w:val="center"/>
              <w:rPr>
                <w:rFonts w:ascii="仿宋_GB2312" w:hAnsi="华文细黑" w:eastAsia="仿宋_GB2312" w:cs="仿宋"/>
                <w:color w:val="auto"/>
                <w:szCs w:val="21"/>
              </w:rPr>
            </w:pPr>
            <w:r>
              <w:rPr>
                <w:rFonts w:hint="eastAsia" w:ascii="仿宋_GB2312" w:hAnsi="华文细黑" w:eastAsia="仿宋_GB2312" w:cs="仿宋"/>
                <w:color w:val="auto"/>
                <w:szCs w:val="21"/>
              </w:rPr>
              <w:t>协作</w:t>
            </w:r>
            <w:r>
              <w:rPr>
                <w:rFonts w:hint="eastAsia" w:ascii="仿宋_GB2312" w:hAnsi="华文细黑" w:eastAsia="仿宋_GB2312" w:cs="仿宋"/>
                <w:color w:val="auto"/>
                <w:kern w:val="0"/>
                <w:szCs w:val="21"/>
              </w:rPr>
              <w:t>配合</w:t>
            </w:r>
          </w:p>
        </w:tc>
        <w:tc>
          <w:tcPr>
            <w:tcW w:w="2840" w:type="dxa"/>
            <w:noWrap w:val="0"/>
            <w:vAlign w:val="center"/>
          </w:tcPr>
          <w:p>
            <w:pPr>
              <w:jc w:val="left"/>
              <w:rPr>
                <w:rFonts w:ascii="仿宋_GB2312" w:hAnsi="华文细黑" w:eastAsia="仿宋_GB2312"/>
                <w:color w:val="auto"/>
                <w:szCs w:val="21"/>
              </w:rPr>
            </w:pPr>
            <w:r>
              <w:rPr>
                <w:rFonts w:hint="eastAsia" w:ascii="仿宋_GB2312" w:hAnsi="华文细黑" w:eastAsia="仿宋_GB2312" w:cs="仿宋"/>
                <w:color w:val="auto"/>
                <w:szCs w:val="21"/>
              </w:rPr>
              <w:t>响应速度/服务及时性</w:t>
            </w:r>
          </w:p>
        </w:tc>
        <w:tc>
          <w:tcPr>
            <w:tcW w:w="3271" w:type="dxa"/>
            <w:gridSpan w:val="2"/>
            <w:noWrap w:val="0"/>
            <w:vAlign w:val="center"/>
          </w:tcPr>
          <w:p>
            <w:pPr>
              <w:jc w:val="left"/>
              <w:rPr>
                <w:rFonts w:ascii="仿宋_GB2312" w:hAnsi="华文细黑" w:eastAsia="仿宋_GB2312"/>
                <w:color w:val="auto"/>
                <w:szCs w:val="21"/>
              </w:rPr>
            </w:pPr>
            <w:r>
              <w:rPr>
                <w:rFonts w:hint="eastAsia" w:ascii="仿宋_GB2312" w:hAnsi="华文细黑" w:eastAsia="仿宋_GB2312"/>
                <w:color w:val="auto"/>
                <w:szCs w:val="21"/>
              </w:rPr>
              <w:t>每发生１次延误，扣3分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vMerge w:val="continue"/>
            <w:noWrap w:val="0"/>
            <w:vAlign w:val="center"/>
          </w:tcPr>
          <w:p>
            <w:pPr>
              <w:jc w:val="center"/>
              <w:rPr>
                <w:rFonts w:ascii="仿宋_GB2312" w:hAnsi="华文细黑" w:eastAsia="仿宋_GB2312" w:cs="仿宋"/>
                <w:color w:val="auto"/>
              </w:rPr>
            </w:pPr>
          </w:p>
        </w:tc>
        <w:tc>
          <w:tcPr>
            <w:tcW w:w="2840" w:type="dxa"/>
            <w:noWrap w:val="0"/>
            <w:vAlign w:val="center"/>
          </w:tcPr>
          <w:p>
            <w:pPr>
              <w:jc w:val="left"/>
              <w:rPr>
                <w:rFonts w:ascii="仿宋_GB2312" w:hAnsi="华文细黑" w:eastAsia="仿宋_GB2312"/>
                <w:color w:val="auto"/>
              </w:rPr>
            </w:pPr>
            <w:r>
              <w:rPr>
                <w:rFonts w:hint="eastAsia" w:ascii="仿宋_GB2312" w:hAnsi="华文细黑" w:eastAsia="仿宋_GB2312" w:cs="仿宋"/>
                <w:color w:val="auto"/>
                <w:szCs w:val="21"/>
              </w:rPr>
              <w:t>服务文件归档</w:t>
            </w:r>
          </w:p>
        </w:tc>
        <w:tc>
          <w:tcPr>
            <w:tcW w:w="3271" w:type="dxa"/>
            <w:gridSpan w:val="2"/>
            <w:noWrap w:val="0"/>
            <w:vAlign w:val="center"/>
          </w:tcPr>
          <w:p>
            <w:pPr>
              <w:jc w:val="left"/>
              <w:rPr>
                <w:rFonts w:ascii="仿宋_GB2312" w:hAnsi="华文细黑" w:eastAsia="仿宋_GB2312"/>
                <w:color w:val="auto"/>
              </w:rPr>
            </w:pPr>
            <w:r>
              <w:rPr>
                <w:rFonts w:hint="eastAsia" w:ascii="仿宋_GB2312" w:hAnsi="华文细黑" w:eastAsia="仿宋_GB2312"/>
                <w:color w:val="auto"/>
              </w:rPr>
              <w:t>每发现１次文件记录有误，扣2分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noWrap w:val="0"/>
            <w:vAlign w:val="center"/>
          </w:tcPr>
          <w:p>
            <w:pPr>
              <w:jc w:val="center"/>
              <w:rPr>
                <w:rFonts w:ascii="仿宋_GB2312" w:hAnsi="华文细黑" w:eastAsia="仿宋_GB2312" w:cs="仿宋"/>
                <w:color w:val="auto"/>
              </w:rPr>
            </w:pPr>
            <w:r>
              <w:rPr>
                <w:rFonts w:hint="eastAsia" w:ascii="仿宋_GB2312" w:hAnsi="华文细黑" w:eastAsia="仿宋_GB2312" w:cs="仿宋"/>
                <w:color w:val="auto"/>
              </w:rPr>
              <w:t>综合得分</w:t>
            </w:r>
          </w:p>
        </w:tc>
        <w:tc>
          <w:tcPr>
            <w:tcW w:w="6111" w:type="dxa"/>
            <w:gridSpan w:val="3"/>
            <w:noWrap w:val="0"/>
            <w:vAlign w:val="center"/>
          </w:tcPr>
          <w:p>
            <w:pPr>
              <w:jc w:val="right"/>
              <w:rPr>
                <w:rFonts w:ascii="仿宋_GB2312" w:hAnsi="华文细黑" w:eastAsia="仿宋_GB2312"/>
                <w:color w:val="auto"/>
              </w:rPr>
            </w:pPr>
            <w:r>
              <w:rPr>
                <w:rFonts w:hint="eastAsia" w:ascii="仿宋_GB2312" w:hAnsi="华文细黑" w:eastAsia="仿宋_GB2312"/>
                <w:color w:val="auto"/>
              </w:rPr>
              <w:t>合计扣分</w:t>
            </w:r>
          </w:p>
        </w:tc>
        <w:tc>
          <w:tcPr>
            <w:tcW w:w="1418"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noWrap w:val="0"/>
            <w:vAlign w:val="center"/>
          </w:tcPr>
          <w:p>
            <w:pPr>
              <w:jc w:val="center"/>
              <w:rPr>
                <w:rFonts w:ascii="仿宋_GB2312" w:hAnsi="华文细黑" w:eastAsia="仿宋_GB2312" w:cs="仿宋"/>
                <w:color w:val="auto"/>
              </w:rPr>
            </w:pPr>
            <w:r>
              <w:rPr>
                <w:rFonts w:hint="eastAsia" w:ascii="仿宋_GB2312" w:hAnsi="华文细黑" w:eastAsia="仿宋_GB2312" w:cs="仿宋"/>
                <w:color w:val="auto"/>
              </w:rPr>
              <w:t>综合得分</w:t>
            </w:r>
          </w:p>
        </w:tc>
        <w:tc>
          <w:tcPr>
            <w:tcW w:w="7529" w:type="dxa"/>
            <w:gridSpan w:val="4"/>
            <w:noWrap w:val="0"/>
            <w:vAlign w:val="center"/>
          </w:tcPr>
          <w:p>
            <w:pPr>
              <w:jc w:val="left"/>
              <w:rPr>
                <w:rFonts w:ascii="仿宋_GB2312" w:hAnsi="华文细黑" w:eastAsia="仿宋_GB2312"/>
                <w:color w:val="auto"/>
                <w:sz w:val="24"/>
              </w:rPr>
            </w:pPr>
            <w:r>
              <w:rPr>
                <w:rFonts w:hint="eastAsia" w:ascii="仿宋_GB2312" w:hAnsi="华文细黑" w:eastAsia="仿宋_GB2312"/>
                <w:color w:val="auto"/>
                <w:sz w:val="24"/>
              </w:rPr>
              <w:t>采用百分倒扣评分制，减除所扣分数，最后得分：</w:t>
            </w:r>
          </w:p>
          <w:p>
            <w:pPr>
              <w:jc w:val="left"/>
              <w:rPr>
                <w:rFonts w:ascii="仿宋_GB2312" w:hAnsi="华文细黑" w:eastAsia="仿宋_GB2312"/>
                <w:color w:val="auto"/>
              </w:rPr>
            </w:pPr>
          </w:p>
          <w:p>
            <w:pPr>
              <w:jc w:val="left"/>
              <w:rPr>
                <w:rFonts w:ascii="仿宋_GB2312" w:hAnsi="华文细黑" w:eastAsia="仿宋_GB2312"/>
                <w:color w:val="auto"/>
              </w:rPr>
            </w:pPr>
            <w:r>
              <w:rPr>
                <w:rFonts w:hint="eastAsia" w:ascii="仿宋_GB2312" w:hAnsi="华文细黑" w:eastAsia="仿宋_GB2312"/>
                <w:color w:val="auto"/>
              </w:rPr>
              <w:t>注：合格分数线：85分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noWrap w:val="0"/>
            <w:vAlign w:val="center"/>
          </w:tcPr>
          <w:p>
            <w:pPr>
              <w:jc w:val="center"/>
              <w:rPr>
                <w:rFonts w:ascii="仿宋_GB2312" w:hAnsi="华文细黑" w:eastAsia="仿宋_GB2312" w:cs="仿宋"/>
                <w:color w:val="auto"/>
              </w:rPr>
            </w:pPr>
            <w:r>
              <w:rPr>
                <w:rFonts w:hint="eastAsia" w:ascii="仿宋_GB2312" w:hAnsi="华文细黑" w:eastAsia="仿宋_GB2312" w:cs="仿宋"/>
                <w:color w:val="auto"/>
              </w:rPr>
              <w:t>评价部门评语</w:t>
            </w:r>
          </w:p>
        </w:tc>
        <w:tc>
          <w:tcPr>
            <w:tcW w:w="7529" w:type="dxa"/>
            <w:gridSpan w:val="4"/>
            <w:noWrap w:val="0"/>
            <w:vAlign w:val="center"/>
          </w:tcPr>
          <w:p>
            <w:pPr>
              <w:jc w:val="left"/>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35" w:type="dxa"/>
            <w:vMerge w:val="continue"/>
            <w:noWrap w:val="0"/>
            <w:vAlign w:val="center"/>
          </w:tcPr>
          <w:p>
            <w:pPr>
              <w:widowControl/>
              <w:jc w:val="center"/>
              <w:rPr>
                <w:rFonts w:ascii="仿宋_GB2312" w:hAnsi="华文细黑" w:eastAsia="仿宋_GB2312"/>
                <w:color w:val="auto"/>
              </w:rPr>
            </w:pPr>
          </w:p>
        </w:tc>
        <w:tc>
          <w:tcPr>
            <w:tcW w:w="1365" w:type="dxa"/>
            <w:noWrap w:val="0"/>
            <w:vAlign w:val="center"/>
          </w:tcPr>
          <w:p>
            <w:pPr>
              <w:jc w:val="center"/>
              <w:rPr>
                <w:rFonts w:ascii="仿宋_GB2312" w:hAnsi="华文细黑" w:eastAsia="仿宋_GB2312" w:cs="仿宋"/>
                <w:color w:val="auto"/>
              </w:rPr>
            </w:pPr>
            <w:r>
              <w:rPr>
                <w:rFonts w:hint="eastAsia" w:ascii="仿宋_GB2312" w:hAnsi="华文细黑" w:eastAsia="仿宋_GB2312" w:cs="仿宋"/>
                <w:color w:val="auto"/>
              </w:rPr>
              <w:t>评价人</w:t>
            </w:r>
          </w:p>
        </w:tc>
        <w:tc>
          <w:tcPr>
            <w:tcW w:w="3991" w:type="dxa"/>
            <w:gridSpan w:val="2"/>
            <w:noWrap w:val="0"/>
            <w:vAlign w:val="center"/>
          </w:tcPr>
          <w:p>
            <w:pPr>
              <w:jc w:val="center"/>
              <w:rPr>
                <w:rFonts w:ascii="仿宋_GB2312" w:hAnsi="华文细黑" w:eastAsia="仿宋_GB2312"/>
                <w:color w:val="auto"/>
              </w:rPr>
            </w:pPr>
          </w:p>
        </w:tc>
        <w:tc>
          <w:tcPr>
            <w:tcW w:w="3538" w:type="dxa"/>
            <w:gridSpan w:val="2"/>
            <w:noWrap w:val="0"/>
            <w:vAlign w:val="center"/>
          </w:tcPr>
          <w:p>
            <w:pPr>
              <w:jc w:val="left"/>
              <w:rPr>
                <w:rFonts w:ascii="仿宋_GB2312" w:hAnsi="华文细黑" w:eastAsia="仿宋_GB2312"/>
                <w:color w:val="auto"/>
              </w:rPr>
            </w:pPr>
            <w:r>
              <w:rPr>
                <w:rFonts w:hint="eastAsia" w:ascii="仿宋_GB2312" w:hAnsi="华文细黑" w:eastAsia="仿宋_GB2312"/>
                <w:color w:val="auto"/>
              </w:rPr>
              <w:t>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735" w:type="dxa"/>
            <w:noWrap w:val="0"/>
            <w:vAlign w:val="center"/>
          </w:tcPr>
          <w:p>
            <w:pPr>
              <w:jc w:val="center"/>
              <w:rPr>
                <w:rFonts w:ascii="仿宋_GB2312" w:hAnsi="华文细黑" w:eastAsia="仿宋_GB2312"/>
                <w:color w:val="auto"/>
              </w:rPr>
            </w:pPr>
            <w:r>
              <w:rPr>
                <w:rFonts w:hint="eastAsia" w:ascii="仿宋_GB2312" w:hAnsi="华文细黑" w:eastAsia="仿宋_GB2312"/>
                <w:color w:val="auto"/>
              </w:rPr>
              <w:t>品</w:t>
            </w:r>
          </w:p>
          <w:p>
            <w:pPr>
              <w:jc w:val="center"/>
              <w:rPr>
                <w:rFonts w:ascii="仿宋_GB2312" w:hAnsi="华文细黑" w:eastAsia="仿宋_GB2312"/>
                <w:color w:val="auto"/>
              </w:rPr>
            </w:pPr>
            <w:r>
              <w:rPr>
                <w:rFonts w:hint="eastAsia" w:ascii="仿宋_GB2312" w:hAnsi="华文细黑" w:eastAsia="仿宋_GB2312"/>
                <w:color w:val="auto"/>
              </w:rPr>
              <w:t>质部</w:t>
            </w:r>
          </w:p>
        </w:tc>
        <w:tc>
          <w:tcPr>
            <w:tcW w:w="1365" w:type="dxa"/>
            <w:noWrap w:val="0"/>
            <w:vAlign w:val="center"/>
          </w:tcPr>
          <w:p>
            <w:pPr>
              <w:tabs>
                <w:tab w:val="left" w:pos="4512"/>
              </w:tabs>
              <w:jc w:val="center"/>
              <w:rPr>
                <w:rFonts w:ascii="仿宋_GB2312" w:hAnsi="华文细黑" w:eastAsia="仿宋_GB2312"/>
                <w:color w:val="auto"/>
              </w:rPr>
            </w:pPr>
            <w:r>
              <w:rPr>
                <w:rFonts w:hint="eastAsia" w:ascii="仿宋_GB2312" w:hAnsi="华文细黑" w:eastAsia="仿宋_GB2312"/>
                <w:color w:val="auto"/>
              </w:rPr>
              <w:t>验证评估</w:t>
            </w:r>
          </w:p>
        </w:tc>
        <w:tc>
          <w:tcPr>
            <w:tcW w:w="7529" w:type="dxa"/>
            <w:gridSpan w:val="4"/>
            <w:noWrap w:val="0"/>
            <w:vAlign w:val="center"/>
          </w:tcPr>
          <w:p>
            <w:pPr>
              <w:tabs>
                <w:tab w:val="left" w:pos="4512"/>
              </w:tabs>
              <w:rPr>
                <w:rFonts w:ascii="仿宋_GB2312" w:hAnsi="华文细黑" w:eastAsia="仿宋_GB2312"/>
                <w:color w:val="auto"/>
              </w:rPr>
            </w:pPr>
          </w:p>
          <w:p>
            <w:pPr>
              <w:tabs>
                <w:tab w:val="left" w:pos="4512"/>
              </w:tabs>
              <w:rPr>
                <w:rFonts w:ascii="仿宋_GB2312" w:hAnsi="华文细黑" w:eastAsia="仿宋_GB2312"/>
                <w:color w:val="auto"/>
              </w:rPr>
            </w:pPr>
          </w:p>
          <w:p>
            <w:pPr>
              <w:tabs>
                <w:tab w:val="left" w:pos="4512"/>
              </w:tabs>
              <w:ind w:firstLine="4935" w:firstLineChars="2350"/>
              <w:rPr>
                <w:rFonts w:ascii="仿宋_GB2312" w:hAnsi="华文细黑" w:eastAsia="仿宋_GB2312"/>
                <w:color w:val="auto"/>
              </w:rPr>
            </w:pPr>
            <w:r>
              <w:rPr>
                <w:rFonts w:hint="eastAsia" w:ascii="仿宋_GB2312" w:hAnsi="华文细黑" w:eastAsia="仿宋_GB2312"/>
                <w:color w:val="auto"/>
              </w:rPr>
              <w:t>部门负责人：张海昌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629" w:type="dxa"/>
            <w:gridSpan w:val="6"/>
            <w:noWrap w:val="0"/>
            <w:vAlign w:val="center"/>
          </w:tcPr>
          <w:p>
            <w:pPr>
              <w:tabs>
                <w:tab w:val="left" w:pos="4512"/>
              </w:tabs>
              <w:rPr>
                <w:rFonts w:ascii="仿宋_GB2312" w:hAnsi="华文细黑" w:eastAsia="仿宋_GB2312"/>
                <w:color w:val="auto"/>
              </w:rPr>
            </w:pPr>
            <w:r>
              <w:rPr>
                <w:rFonts w:hint="eastAsia" w:ascii="仿宋_GB2312" w:hAnsi="华文细黑" w:eastAsia="仿宋_GB2312"/>
                <w:color w:val="auto"/>
              </w:rPr>
              <w:t>以下适用于单项履约评价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735" w:type="dxa"/>
            <w:noWrap w:val="0"/>
            <w:vAlign w:val="center"/>
          </w:tcPr>
          <w:p>
            <w:pPr>
              <w:tabs>
                <w:tab w:val="left" w:pos="4512"/>
              </w:tabs>
              <w:jc w:val="center"/>
              <w:rPr>
                <w:rFonts w:ascii="仿宋_GB2312" w:hAnsi="华文细黑" w:eastAsia="仿宋_GB2312"/>
                <w:color w:val="auto"/>
              </w:rPr>
            </w:pPr>
            <w:r>
              <w:rPr>
                <w:rFonts w:hint="eastAsia" w:ascii="仿宋_GB2312" w:hAnsi="华文细黑" w:eastAsia="仿宋_GB2312" w:cs="仿宋"/>
                <w:color w:val="auto"/>
              </w:rPr>
              <w:t>非招标采购供方</w:t>
            </w:r>
          </w:p>
        </w:tc>
        <w:tc>
          <w:tcPr>
            <w:tcW w:w="1365" w:type="dxa"/>
            <w:noWrap w:val="0"/>
            <w:vAlign w:val="center"/>
          </w:tcPr>
          <w:p>
            <w:pPr>
              <w:tabs>
                <w:tab w:val="left" w:pos="4512"/>
              </w:tabs>
              <w:jc w:val="center"/>
              <w:rPr>
                <w:rFonts w:ascii="仿宋_GB2312" w:hAnsi="华文细黑" w:eastAsia="仿宋_GB2312"/>
                <w:color w:val="auto"/>
              </w:rPr>
            </w:pPr>
            <w:r>
              <w:rPr>
                <w:rFonts w:hint="eastAsia" w:ascii="仿宋_GB2312" w:hAnsi="华文细黑" w:eastAsia="仿宋_GB2312" w:cs="仿宋"/>
                <w:color w:val="auto"/>
              </w:rPr>
              <w:t>项目分管领导审批</w:t>
            </w:r>
          </w:p>
        </w:tc>
        <w:tc>
          <w:tcPr>
            <w:tcW w:w="7529" w:type="dxa"/>
            <w:gridSpan w:val="4"/>
            <w:noWrap w:val="0"/>
            <w:vAlign w:val="center"/>
          </w:tcPr>
          <w:p>
            <w:pPr>
              <w:tabs>
                <w:tab w:val="left" w:pos="4512"/>
              </w:tabs>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735" w:type="dxa"/>
            <w:noWrap w:val="0"/>
            <w:vAlign w:val="center"/>
          </w:tcPr>
          <w:p>
            <w:pPr>
              <w:tabs>
                <w:tab w:val="left" w:pos="4512"/>
              </w:tabs>
              <w:jc w:val="center"/>
              <w:rPr>
                <w:rFonts w:ascii="仿宋_GB2312" w:hAnsi="华文细黑" w:eastAsia="仿宋_GB2312" w:cs="仿宋"/>
                <w:color w:val="auto"/>
              </w:rPr>
            </w:pPr>
            <w:r>
              <w:rPr>
                <w:rFonts w:hint="eastAsia" w:ascii="仿宋_GB2312" w:hAnsi="华文细黑" w:eastAsia="仿宋_GB2312" w:cs="仿宋"/>
                <w:color w:val="auto"/>
              </w:rPr>
              <w:t>招标采购供方</w:t>
            </w:r>
          </w:p>
        </w:tc>
        <w:tc>
          <w:tcPr>
            <w:tcW w:w="1365" w:type="dxa"/>
            <w:noWrap w:val="0"/>
            <w:vAlign w:val="center"/>
          </w:tcPr>
          <w:p>
            <w:pPr>
              <w:tabs>
                <w:tab w:val="left" w:pos="4512"/>
              </w:tabs>
              <w:jc w:val="center"/>
              <w:rPr>
                <w:rFonts w:ascii="仿宋_GB2312" w:hAnsi="华文细黑" w:eastAsia="仿宋_GB2312"/>
                <w:color w:val="auto"/>
              </w:rPr>
            </w:pPr>
            <w:r>
              <w:rPr>
                <w:rFonts w:hint="eastAsia" w:ascii="仿宋_GB2312" w:hAnsi="华文细黑" w:eastAsia="仿宋_GB2312" w:cs="仿宋"/>
                <w:color w:val="auto"/>
              </w:rPr>
              <w:t>招标委员会审批</w:t>
            </w:r>
          </w:p>
        </w:tc>
        <w:tc>
          <w:tcPr>
            <w:tcW w:w="7529" w:type="dxa"/>
            <w:gridSpan w:val="4"/>
            <w:noWrap w:val="0"/>
            <w:vAlign w:val="center"/>
          </w:tcPr>
          <w:p>
            <w:pPr>
              <w:tabs>
                <w:tab w:val="left" w:pos="4512"/>
              </w:tabs>
              <w:rPr>
                <w:rFonts w:ascii="仿宋_GB2312" w:hAnsi="华文细黑" w:eastAsia="仿宋_GB2312"/>
                <w:color w:val="auto"/>
              </w:rPr>
            </w:pPr>
          </w:p>
        </w:tc>
      </w:tr>
    </w:tbl>
    <w:p>
      <w:pPr>
        <w:spacing w:line="520" w:lineRule="atLeast"/>
        <w:rPr>
          <w:rFonts w:cs="Arial"/>
          <w:color w:val="auto"/>
          <w:sz w:val="30"/>
          <w:szCs w:val="30"/>
        </w:rPr>
      </w:pPr>
    </w:p>
    <w:p>
      <w:pPr>
        <w:rPr>
          <w:rFonts w:ascii="仿宋_GB2312" w:hAnsi="华文细黑" w:eastAsia="仿宋_GB2312"/>
          <w:b/>
          <w:color w:val="auto"/>
          <w:sz w:val="32"/>
        </w:rPr>
      </w:pPr>
      <w:r>
        <w:rPr>
          <w:rFonts w:hint="eastAsia" w:ascii="仿宋_GB2312" w:hAnsi="华文细黑" w:eastAsia="仿宋_GB2312"/>
          <w:b/>
          <w:color w:val="auto"/>
          <w:sz w:val="32"/>
        </w:rPr>
        <w:br w:type="page"/>
      </w:r>
      <w:r>
        <w:rPr>
          <w:rFonts w:hint="eastAsia" w:ascii="仿宋" w:hAnsi="仿宋" w:eastAsia="仿宋"/>
          <w:b/>
          <w:bCs/>
          <w:color w:val="auto"/>
          <w:sz w:val="30"/>
          <w:szCs w:val="30"/>
        </w:rPr>
        <w:t>附件七：年度履约评价表</w:t>
      </w:r>
      <w:r>
        <w:rPr>
          <w:rFonts w:ascii="仿宋" w:hAnsi="仿宋" w:eastAsia="仿宋"/>
          <w:b/>
          <w:bCs/>
          <w:color w:val="auto"/>
          <w:sz w:val="30"/>
          <w:szCs w:val="30"/>
        </w:rPr>
        <w:t xml:space="preserve">    </w:t>
      </w:r>
      <w:r>
        <w:rPr>
          <w:rFonts w:hint="eastAsia" w:ascii="仿宋_GB2312" w:hAnsi="华文细黑" w:eastAsia="仿宋_GB2312"/>
          <w:b/>
          <w:color w:val="auto"/>
          <w:sz w:val="32"/>
        </w:rPr>
        <w:t xml:space="preserve">      </w:t>
      </w:r>
    </w:p>
    <w:p>
      <w:pPr>
        <w:jc w:val="center"/>
        <w:rPr>
          <w:rFonts w:ascii="仿宋_GB2312" w:hAnsi="华文细黑" w:eastAsia="仿宋_GB2312"/>
          <w:b/>
          <w:color w:val="auto"/>
          <w:sz w:val="32"/>
        </w:rPr>
      </w:pPr>
      <w:r>
        <w:rPr>
          <w:rFonts w:hint="eastAsia" w:ascii="仿宋_GB2312" w:hAnsi="华文细黑" w:eastAsia="仿宋_GB2312"/>
          <w:b/>
          <w:color w:val="auto"/>
          <w:sz w:val="32"/>
        </w:rPr>
        <w:t>XXXXX项目消防系统维保年度履约评价表</w:t>
      </w:r>
    </w:p>
    <w:p>
      <w:pPr>
        <w:rPr>
          <w:rFonts w:ascii="仿宋_GB2312" w:eastAsia="仿宋_GB2312"/>
          <w:color w:val="auto"/>
        </w:rPr>
      </w:pPr>
      <w:r>
        <w:rPr>
          <w:rFonts w:hint="eastAsia" w:ascii="仿宋_GB2312" w:eastAsia="仿宋_GB2312"/>
          <w:color w:val="auto"/>
        </w:rPr>
        <w:t xml:space="preserve">评价项目：                              </w:t>
      </w:r>
      <w:r>
        <w:rPr>
          <w:rFonts w:hint="eastAsia" w:ascii="仿宋_GB2312" w:hAnsi="华文细黑" w:eastAsia="仿宋_GB2312"/>
          <w:color w:val="auto"/>
        </w:rPr>
        <w:t>专业分类：</w:t>
      </w:r>
    </w:p>
    <w:tbl>
      <w:tblPr>
        <w:tblStyle w:val="8"/>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50"/>
        <w:gridCol w:w="1350"/>
        <w:gridCol w:w="1159"/>
        <w:gridCol w:w="192"/>
        <w:gridCol w:w="1284"/>
        <w:gridCol w:w="1034"/>
        <w:gridCol w:w="100"/>
        <w:gridCol w:w="120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629" w:type="dxa"/>
            <w:gridSpan w:val="10"/>
            <w:noWrap w:val="0"/>
            <w:vAlign w:val="center"/>
          </w:tcPr>
          <w:p>
            <w:pPr>
              <w:rPr>
                <w:rFonts w:ascii="仿宋_GB2312" w:hAnsi="华文细黑" w:eastAsia="仿宋_GB2312"/>
                <w:color w:val="auto"/>
                <w:u w:val="single"/>
              </w:rPr>
            </w:pPr>
            <w:r>
              <w:rPr>
                <w:rFonts w:hint="eastAsia" w:ascii="仿宋_GB2312" w:hAnsi="华文细黑" w:eastAsia="仿宋_GB2312"/>
                <w:color w:val="auto"/>
              </w:rPr>
              <w:t xml:space="preserve">供方名称：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629" w:type="dxa"/>
            <w:gridSpan w:val="10"/>
            <w:noWrap w:val="0"/>
            <w:vAlign w:val="center"/>
          </w:tcPr>
          <w:p>
            <w:pPr>
              <w:rPr>
                <w:rFonts w:ascii="仿宋_GB2312" w:hAnsi="华文细黑" w:eastAsia="仿宋_GB2312"/>
                <w:color w:val="auto"/>
              </w:rPr>
            </w:pPr>
            <w:r>
              <w:rPr>
                <w:rFonts w:hint="eastAsia" w:ascii="仿宋_GB2312" w:hAnsi="华文细黑" w:eastAsia="仿宋_GB2312"/>
                <w:color w:val="auto"/>
              </w:rPr>
              <w:t>年度评价类型：</w:t>
            </w:r>
            <w:r>
              <w:rPr>
                <w:rFonts w:hint="eastAsia" w:ascii="仿宋_GB2312" w:hAnsi="华文细黑" w:eastAsia="仿宋_GB2312"/>
                <w:color w:val="auto"/>
              </w:rPr>
              <w:fldChar w:fldCharType="begin">
                <w:ffData>
                  <w:name w:val="Check2"/>
                  <w:enabled/>
                  <w:calcOnExit w:val="0"/>
                  <w:checkBox>
                    <w:sizeAuto/>
                    <w:default w:val="0"/>
                    <w:checked w:val="0"/>
                  </w:checkBox>
                </w:ffData>
              </w:fldChar>
            </w:r>
            <w:r>
              <w:rPr>
                <w:rFonts w:hint="eastAsia" w:ascii="仿宋_GB2312" w:hAnsi="华文细黑" w:eastAsia="仿宋_GB2312"/>
                <w:color w:val="auto"/>
              </w:rPr>
              <w:instrText xml:space="preserve">FORMCHECKBOX</w:instrText>
            </w:r>
            <w:r>
              <w:rPr>
                <w:rFonts w:hint="eastAsia" w:ascii="仿宋_GB2312" w:hAnsi="华文细黑" w:eastAsia="仿宋_GB2312"/>
                <w:color w:val="auto"/>
              </w:rPr>
              <w:fldChar w:fldCharType="separate"/>
            </w:r>
            <w:r>
              <w:rPr>
                <w:rFonts w:hint="eastAsia" w:ascii="仿宋_GB2312" w:hAnsi="华文细黑" w:eastAsia="仿宋_GB2312"/>
                <w:color w:val="auto"/>
              </w:rPr>
              <w:fldChar w:fldCharType="end"/>
            </w:r>
            <w:r>
              <w:rPr>
                <w:rFonts w:hint="eastAsia" w:ascii="仿宋_GB2312" w:hAnsi="华文细黑" w:eastAsia="仿宋_GB2312"/>
                <w:color w:val="auto"/>
              </w:rPr>
              <w:t xml:space="preserve">长期合同期满一年   </w:t>
            </w:r>
            <w:r>
              <w:rPr>
                <w:rFonts w:hint="eastAsia" w:ascii="仿宋_GB2312" w:hAnsi="华文细黑" w:eastAsia="仿宋_GB2312"/>
                <w:color w:val="auto"/>
              </w:rPr>
              <w:fldChar w:fldCharType="begin">
                <w:ffData>
                  <w:name w:val="Check2"/>
                  <w:enabled/>
                  <w:calcOnExit w:val="0"/>
                  <w:checkBox>
                    <w:sizeAuto/>
                    <w:default w:val="0"/>
                    <w:checked w:val="0"/>
                  </w:checkBox>
                </w:ffData>
              </w:fldChar>
            </w:r>
            <w:r>
              <w:rPr>
                <w:rFonts w:hint="eastAsia" w:ascii="仿宋_GB2312" w:hAnsi="华文细黑" w:eastAsia="仿宋_GB2312"/>
                <w:color w:val="auto"/>
              </w:rPr>
              <w:instrText xml:space="preserve">FORMCHECKBOX</w:instrText>
            </w:r>
            <w:r>
              <w:rPr>
                <w:rFonts w:hint="eastAsia" w:ascii="仿宋_GB2312" w:hAnsi="华文细黑" w:eastAsia="仿宋_GB2312"/>
                <w:color w:val="auto"/>
              </w:rPr>
              <w:fldChar w:fldCharType="separate"/>
            </w:r>
            <w:r>
              <w:rPr>
                <w:rFonts w:hint="eastAsia" w:ascii="仿宋_GB2312" w:hAnsi="华文细黑" w:eastAsia="仿宋_GB2312"/>
                <w:color w:val="auto"/>
              </w:rPr>
              <w:fldChar w:fldCharType="end"/>
            </w:r>
            <w:r>
              <w:rPr>
                <w:rFonts w:hint="eastAsia" w:ascii="仿宋_GB2312" w:hAnsi="华文细黑" w:eastAsia="仿宋_GB2312" w:cs="仿宋"/>
                <w:color w:val="auto"/>
              </w:rPr>
              <w:t>合同期结算、在支付最后一笔款项前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629" w:type="dxa"/>
            <w:gridSpan w:val="10"/>
            <w:noWrap w:val="0"/>
            <w:vAlign w:val="center"/>
          </w:tcPr>
          <w:p>
            <w:pPr>
              <w:rPr>
                <w:rFonts w:ascii="仿宋_GB2312" w:hAnsi="华文细黑" w:eastAsia="仿宋_GB2312"/>
                <w:color w:val="auto"/>
              </w:rPr>
            </w:pPr>
            <w:r>
              <w:rPr>
                <w:rFonts w:hint="eastAsia" w:ascii="仿宋_GB2312" w:hAnsi="华文细黑" w:eastAsia="仿宋_GB2312"/>
                <w:color w:val="auto"/>
              </w:rPr>
              <w:t>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629" w:type="dxa"/>
            <w:gridSpan w:val="10"/>
            <w:noWrap w:val="0"/>
            <w:vAlign w:val="center"/>
          </w:tcPr>
          <w:p>
            <w:pPr>
              <w:rPr>
                <w:rFonts w:ascii="仿宋_GB2312" w:hAnsi="华文细黑" w:eastAsia="仿宋_GB2312"/>
                <w:color w:val="auto"/>
              </w:rPr>
            </w:pPr>
            <w:r>
              <w:rPr>
                <w:rFonts w:hint="eastAsia" w:ascii="仿宋_GB2312" w:hAnsi="华文细黑" w:eastAsia="仿宋_GB2312"/>
                <w:color w:val="auto"/>
              </w:rPr>
              <w:t xml:space="preserve">合同周期：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629" w:type="dxa"/>
            <w:gridSpan w:val="10"/>
            <w:noWrap w:val="0"/>
            <w:vAlign w:val="center"/>
          </w:tcPr>
          <w:p>
            <w:pPr>
              <w:rPr>
                <w:rFonts w:ascii="仿宋_GB2312" w:hAnsi="华文细黑" w:eastAsia="仿宋_GB2312"/>
                <w:color w:val="auto"/>
              </w:rPr>
            </w:pPr>
            <w:r>
              <w:rPr>
                <w:rFonts w:hint="eastAsia" w:ascii="仿宋_GB2312" w:hAnsi="华文细黑" w:eastAsia="仿宋_GB2312"/>
                <w:color w:val="auto"/>
              </w:rPr>
              <w:t>日常履约评价周期：</w:t>
            </w:r>
            <w:r>
              <w:rPr>
                <w:rFonts w:hint="eastAsia" w:ascii="仿宋_GB2312" w:hAnsi="华文细黑" w:eastAsia="仿宋_GB2312"/>
                <w:color w:val="auto"/>
              </w:rPr>
              <w:fldChar w:fldCharType="begin">
                <w:ffData>
                  <w:name w:val="Check2"/>
                  <w:enabled/>
                  <w:calcOnExit w:val="0"/>
                  <w:checkBox>
                    <w:sizeAuto/>
                    <w:default w:val="0"/>
                    <w:checked w:val="0"/>
                  </w:checkBox>
                </w:ffData>
              </w:fldChar>
            </w:r>
            <w:r>
              <w:rPr>
                <w:rFonts w:hint="eastAsia" w:ascii="仿宋_GB2312" w:hAnsi="华文细黑" w:eastAsia="仿宋_GB2312"/>
                <w:color w:val="auto"/>
              </w:rPr>
              <w:instrText xml:space="preserve">FORMCHECKBOX</w:instrText>
            </w:r>
            <w:r>
              <w:rPr>
                <w:rFonts w:hint="eastAsia" w:ascii="仿宋_GB2312" w:hAnsi="华文细黑" w:eastAsia="仿宋_GB2312"/>
                <w:color w:val="auto"/>
              </w:rPr>
              <w:fldChar w:fldCharType="separate"/>
            </w:r>
            <w:r>
              <w:rPr>
                <w:rFonts w:hint="eastAsia" w:ascii="仿宋_GB2312" w:hAnsi="华文细黑" w:eastAsia="仿宋_GB2312"/>
                <w:color w:val="auto"/>
              </w:rPr>
              <w:fldChar w:fldCharType="end"/>
            </w:r>
            <w:r>
              <w:rPr>
                <w:rFonts w:hint="eastAsia" w:ascii="仿宋_GB2312" w:hAnsi="华文细黑" w:eastAsia="仿宋_GB2312"/>
                <w:color w:val="auto"/>
              </w:rPr>
              <w:t xml:space="preserve">月评   </w:t>
            </w:r>
            <w:r>
              <w:rPr>
                <w:rFonts w:hint="eastAsia" w:ascii="仿宋_GB2312" w:hAnsi="华文细黑" w:eastAsia="仿宋_GB2312"/>
                <w:color w:val="auto"/>
              </w:rPr>
              <w:fldChar w:fldCharType="begin">
                <w:ffData>
                  <w:name w:val="Check2"/>
                  <w:enabled/>
                  <w:calcOnExit w:val="0"/>
                  <w:checkBox>
                    <w:sizeAuto/>
                    <w:default w:val="0"/>
                    <w:checked w:val="0"/>
                  </w:checkBox>
                </w:ffData>
              </w:fldChar>
            </w:r>
            <w:r>
              <w:rPr>
                <w:rFonts w:hint="eastAsia" w:ascii="仿宋_GB2312" w:hAnsi="华文细黑" w:eastAsia="仿宋_GB2312"/>
                <w:color w:val="auto"/>
              </w:rPr>
              <w:instrText xml:space="preserve">FORMCHECKBOX</w:instrText>
            </w:r>
            <w:r>
              <w:rPr>
                <w:rFonts w:hint="eastAsia" w:ascii="仿宋_GB2312" w:hAnsi="华文细黑" w:eastAsia="仿宋_GB2312"/>
                <w:color w:val="auto"/>
              </w:rPr>
              <w:fldChar w:fldCharType="separate"/>
            </w:r>
            <w:r>
              <w:rPr>
                <w:rFonts w:hint="eastAsia" w:ascii="仿宋_GB2312" w:hAnsi="华文细黑" w:eastAsia="仿宋_GB2312"/>
                <w:color w:val="auto"/>
              </w:rPr>
              <w:fldChar w:fldCharType="end"/>
            </w:r>
            <w:r>
              <w:rPr>
                <w:rFonts w:hint="eastAsia" w:ascii="仿宋_GB2312" w:hAnsi="华文细黑" w:eastAsia="仿宋_GB2312"/>
                <w:color w:val="auto"/>
              </w:rPr>
              <w:t xml:space="preserve">季评   </w:t>
            </w:r>
            <w:r>
              <w:rPr>
                <w:rFonts w:hint="eastAsia" w:ascii="仿宋_GB2312" w:hAnsi="华文细黑" w:eastAsia="仿宋_GB2312"/>
                <w:color w:val="auto"/>
              </w:rPr>
              <w:fldChar w:fldCharType="begin">
                <w:ffData>
                  <w:name w:val="Check2"/>
                  <w:enabled/>
                  <w:calcOnExit w:val="0"/>
                  <w:checkBox>
                    <w:sizeAuto/>
                    <w:default w:val="0"/>
                    <w:checked w:val="0"/>
                  </w:checkBox>
                </w:ffData>
              </w:fldChar>
            </w:r>
            <w:r>
              <w:rPr>
                <w:rFonts w:hint="eastAsia" w:ascii="仿宋_GB2312" w:hAnsi="华文细黑" w:eastAsia="仿宋_GB2312"/>
                <w:color w:val="auto"/>
              </w:rPr>
              <w:instrText xml:space="preserve">FORMCHECKBOX</w:instrText>
            </w:r>
            <w:r>
              <w:rPr>
                <w:rFonts w:hint="eastAsia" w:ascii="仿宋_GB2312" w:hAnsi="华文细黑" w:eastAsia="仿宋_GB2312"/>
                <w:color w:val="auto"/>
              </w:rPr>
              <w:fldChar w:fldCharType="separate"/>
            </w:r>
            <w:r>
              <w:rPr>
                <w:rFonts w:hint="eastAsia" w:ascii="仿宋_GB2312" w:hAnsi="华文细黑" w:eastAsia="仿宋_GB2312"/>
                <w:color w:val="auto"/>
              </w:rPr>
              <w:fldChar w:fldCharType="end"/>
            </w:r>
            <w:r>
              <w:rPr>
                <w:rFonts w:hint="eastAsia" w:ascii="仿宋_GB2312" w:hAnsi="华文细黑" w:eastAsia="仿宋_GB2312"/>
                <w:color w:val="auto"/>
              </w:rPr>
              <w:t>半年评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100" w:type="dxa"/>
            <w:gridSpan w:val="2"/>
            <w:vMerge w:val="restart"/>
            <w:noWrap w:val="0"/>
            <w:vAlign w:val="center"/>
          </w:tcPr>
          <w:p>
            <w:pPr>
              <w:jc w:val="center"/>
              <w:rPr>
                <w:rFonts w:ascii="仿宋_GB2312" w:hAnsi="华文细黑" w:eastAsia="仿宋_GB2312"/>
                <w:color w:val="auto"/>
              </w:rPr>
            </w:pPr>
            <w:r>
              <w:rPr>
                <w:rFonts w:hint="eastAsia" w:ascii="仿宋_GB2312" w:hAnsi="华文细黑" w:eastAsia="仿宋_GB2312"/>
                <w:color w:val="auto"/>
              </w:rPr>
              <w:t>日常履约评价得分</w:t>
            </w:r>
          </w:p>
          <w:p>
            <w:pPr>
              <w:jc w:val="center"/>
              <w:rPr>
                <w:rFonts w:ascii="仿宋_GB2312" w:hAnsi="华文细黑" w:eastAsia="仿宋_GB2312"/>
                <w:color w:val="auto"/>
              </w:rPr>
            </w:pPr>
            <w:r>
              <w:rPr>
                <w:rFonts w:hint="eastAsia" w:ascii="仿宋_GB2312" w:hAnsi="华文细黑" w:eastAsia="仿宋_GB2312"/>
                <w:color w:val="auto"/>
              </w:rPr>
              <w:t>占权重７０％</w:t>
            </w:r>
          </w:p>
        </w:tc>
        <w:tc>
          <w:tcPr>
            <w:tcW w:w="1350" w:type="dxa"/>
            <w:noWrap w:val="0"/>
            <w:vAlign w:val="center"/>
          </w:tcPr>
          <w:p>
            <w:pPr>
              <w:jc w:val="center"/>
              <w:rPr>
                <w:rFonts w:ascii="仿宋_GB2312" w:hAnsi="华文细黑" w:eastAsia="仿宋_GB2312"/>
                <w:color w:val="auto"/>
              </w:rPr>
            </w:pPr>
          </w:p>
        </w:tc>
        <w:tc>
          <w:tcPr>
            <w:tcW w:w="1351" w:type="dxa"/>
            <w:gridSpan w:val="2"/>
            <w:noWrap w:val="0"/>
            <w:vAlign w:val="center"/>
          </w:tcPr>
          <w:p>
            <w:pPr>
              <w:jc w:val="center"/>
              <w:rPr>
                <w:rFonts w:ascii="仿宋_GB2312" w:hAnsi="华文细黑" w:eastAsia="仿宋_GB2312"/>
                <w:color w:val="auto"/>
              </w:rPr>
            </w:pPr>
          </w:p>
        </w:tc>
        <w:tc>
          <w:tcPr>
            <w:tcW w:w="1284" w:type="dxa"/>
            <w:noWrap w:val="0"/>
            <w:vAlign w:val="center"/>
          </w:tcPr>
          <w:p>
            <w:pPr>
              <w:jc w:val="center"/>
              <w:rPr>
                <w:rFonts w:ascii="仿宋_GB2312" w:hAnsi="华文细黑" w:eastAsia="仿宋_GB2312"/>
                <w:color w:val="auto"/>
              </w:rPr>
            </w:pPr>
          </w:p>
        </w:tc>
        <w:tc>
          <w:tcPr>
            <w:tcW w:w="1134" w:type="dxa"/>
            <w:gridSpan w:val="2"/>
            <w:noWrap w:val="0"/>
            <w:vAlign w:val="center"/>
          </w:tcPr>
          <w:p>
            <w:pPr>
              <w:jc w:val="center"/>
              <w:rPr>
                <w:rFonts w:ascii="仿宋_GB2312" w:hAnsi="华文细黑" w:eastAsia="仿宋_GB2312"/>
                <w:color w:val="auto"/>
              </w:rPr>
            </w:pPr>
          </w:p>
        </w:tc>
        <w:tc>
          <w:tcPr>
            <w:tcW w:w="1205" w:type="dxa"/>
            <w:noWrap w:val="0"/>
            <w:vAlign w:val="center"/>
          </w:tcPr>
          <w:p>
            <w:pPr>
              <w:jc w:val="center"/>
              <w:rPr>
                <w:rFonts w:ascii="仿宋_GB2312" w:hAnsi="华文细黑" w:eastAsia="仿宋_GB2312"/>
                <w:color w:val="auto"/>
              </w:rPr>
            </w:pPr>
          </w:p>
        </w:tc>
        <w:tc>
          <w:tcPr>
            <w:tcW w:w="1205"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100" w:type="dxa"/>
            <w:gridSpan w:val="2"/>
            <w:vMerge w:val="continue"/>
            <w:noWrap w:val="0"/>
            <w:vAlign w:val="center"/>
          </w:tcPr>
          <w:p>
            <w:pPr>
              <w:jc w:val="center"/>
              <w:rPr>
                <w:rFonts w:ascii="仿宋_GB2312" w:hAnsi="华文细黑" w:eastAsia="仿宋_GB2312"/>
                <w:color w:val="auto"/>
              </w:rPr>
            </w:pPr>
          </w:p>
        </w:tc>
        <w:tc>
          <w:tcPr>
            <w:tcW w:w="1350" w:type="dxa"/>
            <w:noWrap w:val="0"/>
            <w:vAlign w:val="center"/>
          </w:tcPr>
          <w:p>
            <w:pPr>
              <w:jc w:val="center"/>
              <w:rPr>
                <w:rFonts w:ascii="仿宋_GB2312" w:hAnsi="华文细黑" w:eastAsia="仿宋_GB2312"/>
                <w:color w:val="auto"/>
              </w:rPr>
            </w:pPr>
          </w:p>
        </w:tc>
        <w:tc>
          <w:tcPr>
            <w:tcW w:w="1351" w:type="dxa"/>
            <w:gridSpan w:val="2"/>
            <w:noWrap w:val="0"/>
            <w:vAlign w:val="center"/>
          </w:tcPr>
          <w:p>
            <w:pPr>
              <w:jc w:val="center"/>
              <w:rPr>
                <w:rFonts w:ascii="仿宋_GB2312" w:hAnsi="华文细黑" w:eastAsia="仿宋_GB2312"/>
                <w:color w:val="auto"/>
              </w:rPr>
            </w:pPr>
          </w:p>
        </w:tc>
        <w:tc>
          <w:tcPr>
            <w:tcW w:w="1284" w:type="dxa"/>
            <w:noWrap w:val="0"/>
            <w:vAlign w:val="center"/>
          </w:tcPr>
          <w:p>
            <w:pPr>
              <w:jc w:val="center"/>
              <w:rPr>
                <w:rFonts w:ascii="仿宋_GB2312" w:hAnsi="华文细黑" w:eastAsia="仿宋_GB2312"/>
                <w:color w:val="auto"/>
              </w:rPr>
            </w:pPr>
          </w:p>
        </w:tc>
        <w:tc>
          <w:tcPr>
            <w:tcW w:w="1134" w:type="dxa"/>
            <w:gridSpan w:val="2"/>
            <w:noWrap w:val="0"/>
            <w:vAlign w:val="center"/>
          </w:tcPr>
          <w:p>
            <w:pPr>
              <w:jc w:val="center"/>
              <w:rPr>
                <w:rFonts w:ascii="仿宋_GB2312" w:hAnsi="华文细黑" w:eastAsia="仿宋_GB2312"/>
                <w:color w:val="auto"/>
              </w:rPr>
            </w:pPr>
          </w:p>
        </w:tc>
        <w:tc>
          <w:tcPr>
            <w:tcW w:w="1205" w:type="dxa"/>
            <w:noWrap w:val="0"/>
            <w:vAlign w:val="center"/>
          </w:tcPr>
          <w:p>
            <w:pPr>
              <w:jc w:val="center"/>
              <w:rPr>
                <w:rFonts w:ascii="仿宋_GB2312" w:hAnsi="华文细黑" w:eastAsia="仿宋_GB2312"/>
                <w:color w:val="auto"/>
              </w:rPr>
            </w:pPr>
          </w:p>
        </w:tc>
        <w:tc>
          <w:tcPr>
            <w:tcW w:w="1205" w:type="dxa"/>
            <w:noWrap w:val="0"/>
            <w:vAlign w:val="center"/>
          </w:tcPr>
          <w:p>
            <w:pPr>
              <w:jc w:val="center"/>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100" w:type="dxa"/>
            <w:gridSpan w:val="2"/>
            <w:vMerge w:val="continue"/>
            <w:noWrap w:val="0"/>
            <w:vAlign w:val="center"/>
          </w:tcPr>
          <w:p>
            <w:pPr>
              <w:jc w:val="center"/>
              <w:rPr>
                <w:rFonts w:ascii="仿宋_GB2312" w:hAnsi="华文细黑" w:eastAsia="仿宋_GB2312"/>
                <w:color w:val="auto"/>
              </w:rPr>
            </w:pPr>
          </w:p>
        </w:tc>
        <w:tc>
          <w:tcPr>
            <w:tcW w:w="7529" w:type="dxa"/>
            <w:gridSpan w:val="8"/>
            <w:noWrap w:val="0"/>
            <w:vAlign w:val="center"/>
          </w:tcPr>
          <w:p>
            <w:pPr>
              <w:jc w:val="left"/>
              <w:rPr>
                <w:rFonts w:ascii="仿宋_GB2312" w:hAnsi="华文细黑" w:eastAsia="仿宋_GB2312"/>
                <w:color w:val="auto"/>
              </w:rPr>
            </w:pPr>
            <w:r>
              <w:rPr>
                <w:rFonts w:hint="eastAsia" w:ascii="仿宋_GB2312" w:hAnsi="华文细黑" w:eastAsia="仿宋_GB2312"/>
                <w:color w:val="auto"/>
              </w:rPr>
              <w:t>年度算术平均得分：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100" w:type="dxa"/>
            <w:gridSpan w:val="2"/>
            <w:vMerge w:val="continue"/>
            <w:noWrap w:val="0"/>
            <w:vAlign w:val="center"/>
          </w:tcPr>
          <w:p>
            <w:pPr>
              <w:jc w:val="center"/>
              <w:rPr>
                <w:rFonts w:ascii="仿宋_GB2312" w:hAnsi="华文细黑" w:eastAsia="仿宋_GB2312"/>
                <w:color w:val="auto"/>
              </w:rPr>
            </w:pPr>
          </w:p>
        </w:tc>
        <w:tc>
          <w:tcPr>
            <w:tcW w:w="7529" w:type="dxa"/>
            <w:gridSpan w:val="8"/>
            <w:noWrap w:val="0"/>
            <w:vAlign w:val="center"/>
          </w:tcPr>
          <w:p>
            <w:pPr>
              <w:jc w:val="left"/>
              <w:rPr>
                <w:rFonts w:ascii="仿宋_GB2312" w:hAnsi="华文细黑" w:eastAsia="仿宋_GB2312"/>
                <w:color w:val="auto"/>
              </w:rPr>
            </w:pPr>
            <w:r>
              <w:rPr>
                <w:rFonts w:hint="eastAsia" w:ascii="仿宋_GB2312" w:hAnsi="华文细黑" w:eastAsia="仿宋_GB2312"/>
                <w:color w:val="auto"/>
              </w:rPr>
              <w:t>权重70%，换算得分：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100" w:type="dxa"/>
            <w:gridSpan w:val="2"/>
            <w:vMerge w:val="restart"/>
            <w:noWrap w:val="0"/>
            <w:vAlign w:val="center"/>
          </w:tcPr>
          <w:p>
            <w:pPr>
              <w:jc w:val="center"/>
              <w:rPr>
                <w:rFonts w:ascii="仿宋_GB2312" w:hAnsi="华文细黑" w:eastAsia="仿宋_GB2312" w:cs="仿宋"/>
                <w:color w:val="auto"/>
              </w:rPr>
            </w:pPr>
            <w:r>
              <w:rPr>
                <w:rFonts w:hint="eastAsia" w:ascii="仿宋_GB2312" w:hAnsi="华文细黑" w:eastAsia="仿宋_GB2312" w:cs="仿宋"/>
                <w:color w:val="auto"/>
              </w:rPr>
              <w:t>年度第三方检查结果</w:t>
            </w:r>
          </w:p>
          <w:p>
            <w:pPr>
              <w:jc w:val="center"/>
              <w:rPr>
                <w:rFonts w:ascii="仿宋_GB2312" w:hAnsi="华文细黑" w:eastAsia="仿宋_GB2312"/>
                <w:color w:val="auto"/>
              </w:rPr>
            </w:pPr>
            <w:r>
              <w:rPr>
                <w:rFonts w:hint="eastAsia" w:ascii="仿宋_GB2312" w:hAnsi="华文细黑" w:eastAsia="仿宋_GB2312" w:cs="仿宋"/>
                <w:color w:val="auto"/>
              </w:rPr>
              <w:t>占30%</w:t>
            </w:r>
          </w:p>
        </w:tc>
        <w:tc>
          <w:tcPr>
            <w:tcW w:w="2509" w:type="dxa"/>
            <w:gridSpan w:val="2"/>
            <w:noWrap w:val="0"/>
            <w:vAlign w:val="center"/>
          </w:tcPr>
          <w:p>
            <w:pPr>
              <w:jc w:val="left"/>
              <w:rPr>
                <w:rFonts w:ascii="仿宋_GB2312" w:hAnsi="华文细黑" w:eastAsia="仿宋_GB2312"/>
                <w:color w:val="auto"/>
              </w:rPr>
            </w:pPr>
            <w:r>
              <w:rPr>
                <w:rFonts w:hint="eastAsia" w:ascii="仿宋_GB2312" w:hAnsi="华文细黑" w:eastAsia="仿宋_GB2312" w:cs="仿宋"/>
                <w:color w:val="auto"/>
              </w:rPr>
              <w:t>第三方客户满意度调查</w:t>
            </w:r>
          </w:p>
        </w:tc>
        <w:tc>
          <w:tcPr>
            <w:tcW w:w="2510" w:type="dxa"/>
            <w:gridSpan w:val="3"/>
            <w:noWrap w:val="0"/>
            <w:vAlign w:val="center"/>
          </w:tcPr>
          <w:p>
            <w:pPr>
              <w:jc w:val="left"/>
              <w:rPr>
                <w:rFonts w:ascii="仿宋_GB2312" w:hAnsi="华文细黑" w:eastAsia="仿宋_GB2312"/>
                <w:color w:val="auto"/>
              </w:rPr>
            </w:pPr>
            <w:r>
              <w:rPr>
                <w:rFonts w:hint="eastAsia" w:ascii="仿宋_GB2312" w:hAnsi="华文细黑" w:eastAsia="仿宋_GB2312"/>
                <w:color w:val="auto"/>
              </w:rPr>
              <w:t>按80分为基准，每低1分，扣1分</w:t>
            </w:r>
          </w:p>
        </w:tc>
        <w:tc>
          <w:tcPr>
            <w:tcW w:w="2510" w:type="dxa"/>
            <w:gridSpan w:val="3"/>
            <w:noWrap w:val="0"/>
            <w:vAlign w:val="center"/>
          </w:tcPr>
          <w:p>
            <w:pPr>
              <w:jc w:val="left"/>
              <w:rPr>
                <w:rFonts w:ascii="仿宋_GB2312" w:hAnsi="华文细黑" w:eastAsia="仿宋_GB2312"/>
                <w:color w:val="auto"/>
              </w:rPr>
            </w:pPr>
            <w:r>
              <w:rPr>
                <w:rFonts w:hint="eastAsia" w:ascii="仿宋_GB2312" w:hAnsi="华文细黑" w:eastAsia="仿宋_GB2312"/>
                <w:color w:val="auto"/>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100" w:type="dxa"/>
            <w:gridSpan w:val="2"/>
            <w:vMerge w:val="continue"/>
            <w:noWrap w:val="0"/>
            <w:vAlign w:val="center"/>
          </w:tcPr>
          <w:p>
            <w:pPr>
              <w:jc w:val="center"/>
              <w:rPr>
                <w:rFonts w:ascii="仿宋_GB2312" w:hAnsi="华文细黑" w:eastAsia="仿宋_GB2312" w:cs="仿宋"/>
                <w:color w:val="auto"/>
              </w:rPr>
            </w:pPr>
          </w:p>
        </w:tc>
        <w:tc>
          <w:tcPr>
            <w:tcW w:w="2509" w:type="dxa"/>
            <w:gridSpan w:val="2"/>
            <w:noWrap w:val="0"/>
            <w:vAlign w:val="center"/>
          </w:tcPr>
          <w:p>
            <w:pPr>
              <w:jc w:val="left"/>
              <w:rPr>
                <w:rFonts w:ascii="仿宋_GB2312" w:hAnsi="华文细黑" w:eastAsia="仿宋_GB2312" w:cs="仿宋"/>
                <w:color w:val="auto"/>
              </w:rPr>
            </w:pPr>
            <w:r>
              <w:rPr>
                <w:rFonts w:hint="eastAsia" w:ascii="仿宋_GB2312" w:hAnsi="华文细黑" w:eastAsia="仿宋_GB2312" w:cs="仿宋"/>
                <w:color w:val="auto"/>
              </w:rPr>
              <w:t>第三方安全检查</w:t>
            </w:r>
          </w:p>
        </w:tc>
        <w:tc>
          <w:tcPr>
            <w:tcW w:w="2510" w:type="dxa"/>
            <w:gridSpan w:val="3"/>
            <w:noWrap w:val="0"/>
            <w:vAlign w:val="center"/>
          </w:tcPr>
          <w:p>
            <w:pPr>
              <w:jc w:val="left"/>
              <w:rPr>
                <w:rFonts w:ascii="仿宋_GB2312" w:hAnsi="华文细黑" w:eastAsia="仿宋_GB2312"/>
                <w:color w:val="auto"/>
              </w:rPr>
            </w:pPr>
            <w:r>
              <w:rPr>
                <w:rFonts w:hint="eastAsia" w:ascii="仿宋_GB2312" w:hAnsi="华文细黑" w:eastAsia="仿宋_GB2312"/>
                <w:color w:val="auto"/>
              </w:rPr>
              <w:t>按75分为基准，每低1分，扣1分</w:t>
            </w:r>
          </w:p>
        </w:tc>
        <w:tc>
          <w:tcPr>
            <w:tcW w:w="2510" w:type="dxa"/>
            <w:gridSpan w:val="3"/>
            <w:noWrap w:val="0"/>
            <w:vAlign w:val="center"/>
          </w:tcPr>
          <w:p>
            <w:pPr>
              <w:jc w:val="left"/>
              <w:rPr>
                <w:rFonts w:ascii="仿宋_GB2312" w:hAnsi="华文细黑" w:eastAsia="仿宋_GB2312"/>
                <w:color w:val="auto"/>
              </w:rPr>
            </w:pPr>
            <w:r>
              <w:rPr>
                <w:rFonts w:hint="eastAsia" w:ascii="仿宋_GB2312" w:hAnsi="华文细黑" w:eastAsia="仿宋_GB2312"/>
                <w:color w:val="auto"/>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100" w:type="dxa"/>
            <w:gridSpan w:val="2"/>
            <w:vMerge w:val="continue"/>
            <w:noWrap w:val="0"/>
            <w:vAlign w:val="center"/>
          </w:tcPr>
          <w:p>
            <w:pPr>
              <w:jc w:val="center"/>
              <w:rPr>
                <w:rFonts w:ascii="仿宋_GB2312" w:hAnsi="华文细黑" w:eastAsia="仿宋_GB2312" w:cs="仿宋"/>
                <w:color w:val="auto"/>
              </w:rPr>
            </w:pPr>
          </w:p>
        </w:tc>
        <w:tc>
          <w:tcPr>
            <w:tcW w:w="2509" w:type="dxa"/>
            <w:gridSpan w:val="2"/>
            <w:noWrap w:val="0"/>
            <w:vAlign w:val="center"/>
          </w:tcPr>
          <w:p>
            <w:pPr>
              <w:jc w:val="left"/>
              <w:rPr>
                <w:rFonts w:ascii="仿宋_GB2312" w:hAnsi="华文细黑" w:eastAsia="仿宋_GB2312" w:cs="仿宋"/>
                <w:color w:val="auto"/>
              </w:rPr>
            </w:pPr>
            <w:r>
              <w:rPr>
                <w:rFonts w:hint="eastAsia" w:ascii="仿宋_GB2312" w:hAnsi="华文细黑" w:eastAsia="仿宋_GB2312" w:cs="仿宋"/>
                <w:color w:val="auto"/>
              </w:rPr>
              <w:t>其他第三方检查</w:t>
            </w:r>
          </w:p>
        </w:tc>
        <w:tc>
          <w:tcPr>
            <w:tcW w:w="2510" w:type="dxa"/>
            <w:gridSpan w:val="3"/>
            <w:noWrap w:val="0"/>
            <w:vAlign w:val="center"/>
          </w:tcPr>
          <w:p>
            <w:pPr>
              <w:jc w:val="left"/>
              <w:rPr>
                <w:rFonts w:ascii="仿宋_GB2312" w:hAnsi="华文细黑" w:eastAsia="仿宋_GB2312"/>
                <w:color w:val="auto"/>
              </w:rPr>
            </w:pPr>
            <w:r>
              <w:rPr>
                <w:rFonts w:hint="eastAsia" w:ascii="仿宋_GB2312" w:hAnsi="华文细黑" w:eastAsia="仿宋_GB2312"/>
                <w:color w:val="auto"/>
              </w:rPr>
              <w:t>按75分为基准，每低1分，扣1分</w:t>
            </w:r>
          </w:p>
        </w:tc>
        <w:tc>
          <w:tcPr>
            <w:tcW w:w="2510" w:type="dxa"/>
            <w:gridSpan w:val="3"/>
            <w:noWrap w:val="0"/>
            <w:vAlign w:val="center"/>
          </w:tcPr>
          <w:p>
            <w:pPr>
              <w:jc w:val="left"/>
              <w:rPr>
                <w:rFonts w:ascii="仿宋_GB2312" w:hAnsi="华文细黑" w:eastAsia="仿宋_GB2312"/>
                <w:color w:val="auto"/>
              </w:rPr>
            </w:pPr>
            <w:r>
              <w:rPr>
                <w:rFonts w:hint="eastAsia" w:ascii="仿宋_GB2312" w:hAnsi="华文细黑" w:eastAsia="仿宋_GB2312"/>
                <w:color w:val="auto"/>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100" w:type="dxa"/>
            <w:gridSpan w:val="2"/>
            <w:vMerge w:val="continue"/>
            <w:noWrap w:val="0"/>
            <w:vAlign w:val="center"/>
          </w:tcPr>
          <w:p>
            <w:pPr>
              <w:jc w:val="center"/>
              <w:rPr>
                <w:rFonts w:ascii="仿宋_GB2312" w:hAnsi="华文细黑" w:eastAsia="仿宋_GB2312" w:cs="仿宋"/>
                <w:color w:val="auto"/>
              </w:rPr>
            </w:pPr>
          </w:p>
        </w:tc>
        <w:tc>
          <w:tcPr>
            <w:tcW w:w="2509" w:type="dxa"/>
            <w:gridSpan w:val="2"/>
            <w:noWrap w:val="0"/>
            <w:vAlign w:val="center"/>
          </w:tcPr>
          <w:p>
            <w:pPr>
              <w:jc w:val="right"/>
              <w:rPr>
                <w:rFonts w:ascii="仿宋_GB2312" w:hAnsi="华文细黑" w:eastAsia="仿宋_GB2312" w:cs="仿宋"/>
                <w:color w:val="auto"/>
              </w:rPr>
            </w:pPr>
            <w:r>
              <w:rPr>
                <w:rFonts w:hint="eastAsia" w:ascii="仿宋_GB2312" w:hAnsi="华文细黑" w:eastAsia="仿宋_GB2312" w:cs="仿宋"/>
                <w:color w:val="auto"/>
              </w:rPr>
              <w:t>得分</w:t>
            </w:r>
          </w:p>
        </w:tc>
        <w:tc>
          <w:tcPr>
            <w:tcW w:w="5020" w:type="dxa"/>
            <w:gridSpan w:val="6"/>
            <w:noWrap w:val="0"/>
            <w:vAlign w:val="center"/>
          </w:tcPr>
          <w:p>
            <w:pPr>
              <w:jc w:val="left"/>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629" w:type="dxa"/>
            <w:gridSpan w:val="10"/>
            <w:noWrap w:val="0"/>
            <w:vAlign w:val="center"/>
          </w:tcPr>
          <w:p>
            <w:pPr>
              <w:jc w:val="left"/>
              <w:rPr>
                <w:rFonts w:ascii="仿宋_GB2312" w:hAnsi="华文细黑" w:eastAsia="仿宋_GB2312"/>
                <w:color w:val="auto"/>
              </w:rPr>
            </w:pPr>
            <w:r>
              <w:rPr>
                <w:rFonts w:hint="eastAsia" w:ascii="仿宋_GB2312" w:hAnsi="华文细黑" w:eastAsia="仿宋_GB2312"/>
                <w:color w:val="auto"/>
              </w:rPr>
              <w:t>备注：如本年度无第三方检查，相应权重并入日常履约评价。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100" w:type="dxa"/>
            <w:gridSpan w:val="2"/>
            <w:noWrap w:val="0"/>
            <w:vAlign w:val="center"/>
          </w:tcPr>
          <w:p>
            <w:pPr>
              <w:jc w:val="center"/>
              <w:rPr>
                <w:rFonts w:ascii="仿宋_GB2312" w:hAnsi="华文细黑" w:eastAsia="仿宋_GB2312" w:cs="仿宋"/>
                <w:color w:val="auto"/>
              </w:rPr>
            </w:pPr>
            <w:r>
              <w:rPr>
                <w:rFonts w:hint="eastAsia" w:ascii="仿宋_GB2312" w:hAnsi="华文细黑" w:eastAsia="仿宋_GB2312" w:cs="仿宋"/>
                <w:color w:val="auto"/>
              </w:rPr>
              <w:t>年度履约评价得分</w:t>
            </w:r>
          </w:p>
        </w:tc>
        <w:tc>
          <w:tcPr>
            <w:tcW w:w="7529" w:type="dxa"/>
            <w:gridSpan w:val="8"/>
            <w:noWrap w:val="0"/>
            <w:vAlign w:val="center"/>
          </w:tcPr>
          <w:p>
            <w:pPr>
              <w:jc w:val="left"/>
              <w:rPr>
                <w:rFonts w:ascii="仿宋_GB2312" w:hAnsi="华文细黑" w:eastAsia="仿宋_GB2312"/>
                <w:color w:val="auto"/>
              </w:rPr>
            </w:pPr>
            <w:r>
              <w:rPr>
                <w:rFonts w:hint="eastAsia" w:ascii="仿宋_GB2312" w:hAnsi="华文细黑" w:eastAsia="仿宋_GB2312"/>
                <w:color w:val="auto"/>
              </w:rPr>
              <w:t>日常履约评价得分70％+</w:t>
            </w:r>
            <w:r>
              <w:rPr>
                <w:rFonts w:hint="eastAsia" w:ascii="仿宋_GB2312" w:hAnsi="华文细黑" w:eastAsia="仿宋_GB2312" w:cs="仿宋"/>
                <w:color w:val="auto"/>
              </w:rPr>
              <w:t>年度第三方检查结果30%=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2100" w:type="dxa"/>
            <w:gridSpan w:val="2"/>
            <w:noWrap w:val="0"/>
            <w:vAlign w:val="center"/>
          </w:tcPr>
          <w:p>
            <w:pPr>
              <w:jc w:val="center"/>
              <w:rPr>
                <w:rFonts w:ascii="仿宋_GB2312" w:hAnsi="华文细黑" w:eastAsia="仿宋_GB2312" w:cs="仿宋"/>
                <w:color w:val="auto"/>
              </w:rPr>
            </w:pPr>
            <w:r>
              <w:rPr>
                <w:rFonts w:hint="eastAsia" w:ascii="仿宋_GB2312" w:hAnsi="华文细黑" w:eastAsia="仿宋_GB2312" w:cs="仿宋"/>
                <w:color w:val="auto"/>
              </w:rPr>
              <w:t>评价部门评语</w:t>
            </w:r>
          </w:p>
        </w:tc>
        <w:tc>
          <w:tcPr>
            <w:tcW w:w="7529" w:type="dxa"/>
            <w:gridSpan w:val="8"/>
            <w:noWrap w:val="0"/>
            <w:vAlign w:val="center"/>
          </w:tcPr>
          <w:p>
            <w:pPr>
              <w:jc w:val="left"/>
              <w:rPr>
                <w:rFonts w:ascii="仿宋_GB2312" w:hAnsi="华文细黑" w:eastAsia="仿宋_GB2312"/>
                <w:color w:val="auto"/>
              </w:rPr>
            </w:pPr>
          </w:p>
          <w:p>
            <w:pPr>
              <w:jc w:val="left"/>
              <w:rPr>
                <w:rFonts w:ascii="仿宋_GB2312" w:hAnsi="华文细黑" w:eastAsia="仿宋_GB2312" w:cs="仿宋"/>
                <w:color w:val="auto"/>
              </w:rPr>
            </w:pPr>
            <w:r>
              <w:rPr>
                <w:rFonts w:hint="eastAsia" w:ascii="仿宋_GB2312" w:hAnsi="华文细黑" w:eastAsia="仿宋_GB2312" w:cs="仿宋"/>
                <w:color w:val="auto"/>
              </w:rPr>
              <w:t>评价人：</w:t>
            </w:r>
          </w:p>
          <w:p>
            <w:pPr>
              <w:jc w:val="left"/>
              <w:rPr>
                <w:rFonts w:ascii="仿宋_GB2312" w:hAnsi="华文细黑" w:eastAsia="仿宋_GB2312"/>
                <w:color w:val="auto"/>
              </w:rPr>
            </w:pPr>
            <w:r>
              <w:rPr>
                <w:rFonts w:hint="eastAsia" w:ascii="仿宋_GB2312" w:hAnsi="华文细黑" w:eastAsia="仿宋_GB2312"/>
                <w:color w:val="auto"/>
              </w:rPr>
              <w:t>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2100" w:type="dxa"/>
            <w:gridSpan w:val="2"/>
            <w:noWrap w:val="0"/>
            <w:vAlign w:val="center"/>
          </w:tcPr>
          <w:p>
            <w:pPr>
              <w:jc w:val="center"/>
              <w:rPr>
                <w:rFonts w:ascii="仿宋_GB2312" w:hAnsi="华文细黑" w:eastAsia="仿宋_GB2312"/>
                <w:color w:val="auto"/>
              </w:rPr>
            </w:pPr>
            <w:r>
              <w:rPr>
                <w:rFonts w:hint="eastAsia" w:ascii="仿宋_GB2312" w:hAnsi="华文细黑" w:eastAsia="仿宋_GB2312"/>
                <w:color w:val="auto"/>
              </w:rPr>
              <w:t>品质部验证评估</w:t>
            </w:r>
          </w:p>
        </w:tc>
        <w:tc>
          <w:tcPr>
            <w:tcW w:w="7529" w:type="dxa"/>
            <w:gridSpan w:val="8"/>
            <w:noWrap w:val="0"/>
            <w:vAlign w:val="center"/>
          </w:tcPr>
          <w:p>
            <w:pPr>
              <w:tabs>
                <w:tab w:val="left" w:pos="4512"/>
              </w:tabs>
              <w:rPr>
                <w:rFonts w:ascii="仿宋_GB2312" w:hAnsi="华文细黑" w:eastAsia="仿宋_GB2312"/>
                <w:color w:val="auto"/>
              </w:rPr>
            </w:pPr>
            <w:r>
              <w:rPr>
                <w:rFonts w:hint="eastAsia" w:ascii="仿宋_GB2312" w:hAnsi="华文细黑" w:eastAsia="仿宋_GB2312"/>
                <w:color w:val="auto"/>
              </w:rPr>
              <w:t>评价意见：</w:t>
            </w:r>
          </w:p>
          <w:p>
            <w:pPr>
              <w:tabs>
                <w:tab w:val="left" w:pos="4512"/>
              </w:tabs>
              <w:ind w:firstLine="4935" w:firstLineChars="2350"/>
              <w:rPr>
                <w:rFonts w:ascii="仿宋_GB2312" w:hAnsi="华文细黑" w:eastAsia="仿宋_GB2312"/>
                <w:color w:val="auto"/>
              </w:rPr>
            </w:pPr>
            <w:r>
              <w:rPr>
                <w:rFonts w:hint="eastAsia" w:ascii="仿宋_GB2312" w:hAnsi="华文细黑" w:eastAsia="仿宋_GB2312"/>
                <w:color w:val="auto"/>
              </w:rPr>
              <w:t>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050" w:type="dxa"/>
            <w:noWrap w:val="0"/>
            <w:vAlign w:val="center"/>
          </w:tcPr>
          <w:p>
            <w:pPr>
              <w:tabs>
                <w:tab w:val="left" w:pos="4512"/>
              </w:tabs>
              <w:jc w:val="center"/>
              <w:rPr>
                <w:rFonts w:ascii="仿宋_GB2312" w:hAnsi="华文细黑" w:eastAsia="仿宋_GB2312"/>
                <w:color w:val="auto"/>
              </w:rPr>
            </w:pPr>
            <w:r>
              <w:rPr>
                <w:rFonts w:hint="eastAsia" w:ascii="仿宋_GB2312" w:hAnsi="华文细黑" w:eastAsia="仿宋_GB2312" w:cs="仿宋"/>
                <w:color w:val="auto"/>
              </w:rPr>
              <w:t>非招标合作供方</w:t>
            </w:r>
          </w:p>
        </w:tc>
        <w:tc>
          <w:tcPr>
            <w:tcW w:w="1050" w:type="dxa"/>
            <w:noWrap w:val="0"/>
            <w:vAlign w:val="center"/>
          </w:tcPr>
          <w:p>
            <w:pPr>
              <w:tabs>
                <w:tab w:val="left" w:pos="4512"/>
              </w:tabs>
              <w:jc w:val="center"/>
              <w:rPr>
                <w:rFonts w:ascii="仿宋_GB2312" w:hAnsi="华文细黑" w:eastAsia="仿宋_GB2312"/>
                <w:color w:val="auto"/>
              </w:rPr>
            </w:pPr>
            <w:r>
              <w:rPr>
                <w:rFonts w:hint="eastAsia" w:ascii="仿宋_GB2312" w:hAnsi="华文细黑" w:eastAsia="仿宋_GB2312" w:cs="仿宋"/>
                <w:color w:val="auto"/>
              </w:rPr>
              <w:t>项目分管领导审批</w:t>
            </w:r>
          </w:p>
        </w:tc>
        <w:tc>
          <w:tcPr>
            <w:tcW w:w="7529" w:type="dxa"/>
            <w:gridSpan w:val="8"/>
            <w:noWrap w:val="0"/>
            <w:vAlign w:val="center"/>
          </w:tcPr>
          <w:p>
            <w:pPr>
              <w:tabs>
                <w:tab w:val="left" w:pos="4512"/>
              </w:tabs>
              <w:rPr>
                <w:rFonts w:ascii="仿宋_GB2312" w:hAnsi="华文细黑"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050" w:type="dxa"/>
            <w:noWrap w:val="0"/>
            <w:vAlign w:val="center"/>
          </w:tcPr>
          <w:p>
            <w:pPr>
              <w:tabs>
                <w:tab w:val="left" w:pos="4512"/>
              </w:tabs>
              <w:jc w:val="center"/>
              <w:rPr>
                <w:rFonts w:ascii="仿宋_GB2312" w:hAnsi="华文细黑" w:eastAsia="仿宋_GB2312" w:cs="仿宋"/>
                <w:color w:val="auto"/>
              </w:rPr>
            </w:pPr>
            <w:r>
              <w:rPr>
                <w:rFonts w:hint="eastAsia" w:ascii="仿宋_GB2312" w:hAnsi="华文细黑" w:eastAsia="仿宋_GB2312" w:cs="仿宋"/>
                <w:color w:val="auto"/>
              </w:rPr>
              <w:t>招标中标合作供方</w:t>
            </w:r>
          </w:p>
        </w:tc>
        <w:tc>
          <w:tcPr>
            <w:tcW w:w="1050" w:type="dxa"/>
            <w:noWrap w:val="0"/>
            <w:vAlign w:val="center"/>
          </w:tcPr>
          <w:p>
            <w:pPr>
              <w:tabs>
                <w:tab w:val="left" w:pos="4512"/>
              </w:tabs>
              <w:jc w:val="center"/>
              <w:rPr>
                <w:rFonts w:ascii="仿宋_GB2312" w:hAnsi="华文细黑" w:eastAsia="仿宋_GB2312"/>
                <w:color w:val="auto"/>
              </w:rPr>
            </w:pPr>
            <w:r>
              <w:rPr>
                <w:rFonts w:hint="eastAsia" w:ascii="仿宋_GB2312" w:hAnsi="华文细黑" w:eastAsia="仿宋_GB2312" w:cs="仿宋"/>
                <w:color w:val="auto"/>
              </w:rPr>
              <w:t>招标委员会审批</w:t>
            </w:r>
          </w:p>
        </w:tc>
        <w:tc>
          <w:tcPr>
            <w:tcW w:w="7529" w:type="dxa"/>
            <w:gridSpan w:val="8"/>
            <w:noWrap w:val="0"/>
            <w:vAlign w:val="center"/>
          </w:tcPr>
          <w:p>
            <w:pPr>
              <w:tabs>
                <w:tab w:val="left" w:pos="4512"/>
              </w:tabs>
              <w:rPr>
                <w:rFonts w:ascii="仿宋_GB2312" w:hAnsi="华文细黑" w:eastAsia="仿宋_GB2312"/>
                <w:color w:val="auto"/>
              </w:rPr>
            </w:pPr>
          </w:p>
        </w:tc>
      </w:tr>
    </w:tbl>
    <w:p>
      <w:pPr>
        <w:widowControl/>
        <w:jc w:val="left"/>
        <w:rPr>
          <w:rFonts w:ascii="仿宋" w:hAnsi="仿宋" w:eastAsia="仿宋" w:cs="宋体"/>
          <w:color w:val="auto"/>
          <w:sz w:val="30"/>
          <w:szCs w:val="30"/>
        </w:rPr>
      </w:pPr>
      <w:r>
        <w:rPr>
          <w:rFonts w:ascii="仿宋" w:hAnsi="仿宋" w:eastAsia="仿宋" w:cs="宋体"/>
          <w:color w:val="auto"/>
          <w:sz w:val="30"/>
          <w:szCs w:val="30"/>
        </w:rPr>
        <w:br w:type="page"/>
      </w:r>
    </w:p>
    <w:p>
      <w:pPr>
        <w:snapToGrid w:val="0"/>
        <w:spacing w:before="240" w:after="240" w:line="520" w:lineRule="exact"/>
        <w:rPr>
          <w:rFonts w:ascii="仿宋" w:hAnsi="仿宋" w:eastAsia="仿宋"/>
          <w:b/>
          <w:bCs/>
          <w:color w:val="auto"/>
          <w:sz w:val="30"/>
          <w:szCs w:val="30"/>
        </w:rPr>
      </w:pPr>
      <w:r>
        <w:rPr>
          <w:rFonts w:hint="eastAsia" w:ascii="仿宋" w:hAnsi="仿宋" w:eastAsia="仿宋"/>
          <w:b/>
          <w:bCs/>
          <w:color w:val="auto"/>
          <w:sz w:val="30"/>
          <w:szCs w:val="30"/>
        </w:rPr>
        <w:t>附件八：公司合作方廉洁协议</w:t>
      </w:r>
    </w:p>
    <w:p>
      <w:pPr>
        <w:snapToGrid w:val="0"/>
        <w:spacing w:before="240" w:after="240" w:line="520" w:lineRule="exact"/>
        <w:jc w:val="center"/>
        <w:rPr>
          <w:rFonts w:ascii="仿宋" w:hAnsi="仿宋" w:eastAsia="仿宋"/>
          <w:color w:val="auto"/>
          <w:sz w:val="30"/>
          <w:szCs w:val="30"/>
        </w:rPr>
      </w:pPr>
      <w:r>
        <w:rPr>
          <w:rFonts w:hint="eastAsia" w:ascii="仿宋" w:hAnsi="仿宋" w:eastAsia="仿宋"/>
          <w:color w:val="auto"/>
          <w:sz w:val="30"/>
          <w:szCs w:val="30"/>
        </w:rPr>
        <w:t>公司合作方廉洁协议</w:t>
      </w:r>
    </w:p>
    <w:p>
      <w:pPr>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甲方：广西中马钦州产业园区开发有限公司 </w:t>
      </w:r>
    </w:p>
    <w:p>
      <w:pPr>
        <w:spacing w:line="600" w:lineRule="auto"/>
        <w:ind w:firstLine="600" w:firstLineChars="200"/>
        <w:rPr>
          <w:rFonts w:ascii="仿宋" w:hAnsi="仿宋" w:eastAsia="仿宋"/>
          <w:color w:val="auto"/>
          <w:sz w:val="30"/>
          <w:szCs w:val="30"/>
        </w:rPr>
      </w:pPr>
      <w:r>
        <w:rPr>
          <w:rFonts w:hint="eastAsia" w:ascii="仿宋" w:hAnsi="仿宋" w:eastAsia="仿宋"/>
          <w:color w:val="auto"/>
          <w:sz w:val="30"/>
          <w:szCs w:val="30"/>
        </w:rPr>
        <w:t>乙方：广西XXXX消防工程有限公司</w:t>
      </w:r>
    </w:p>
    <w:p>
      <w:pPr>
        <w:spacing w:line="520" w:lineRule="exact"/>
        <w:ind w:firstLine="560"/>
        <w:rPr>
          <w:rFonts w:ascii="仿宋" w:hAnsi="仿宋" w:eastAsia="仿宋"/>
          <w:color w:val="auto"/>
          <w:sz w:val="30"/>
          <w:szCs w:val="30"/>
        </w:rPr>
      </w:pPr>
      <w:r>
        <w:rPr>
          <w:rFonts w:hint="eastAsia" w:ascii="仿宋" w:hAnsi="仿宋" w:eastAsia="仿宋"/>
          <w:color w:val="auto"/>
          <w:sz w:val="30"/>
          <w:szCs w:val="30"/>
        </w:rPr>
        <w:t>甲方指广西中马钦州产业园区开发有限公司以及其控股的各下属公司；乙方指参与甲方服务招标活动的投标单位、议标单位、中标单位、合同履约单位等。参与招投标活动和合同执行过程中双方的参与人、执行人等都被视为双方的表见代理人，表见代理人的行为也受本协议的约束。</w:t>
      </w:r>
    </w:p>
    <w:p>
      <w:pPr>
        <w:spacing w:line="520" w:lineRule="exact"/>
        <w:ind w:firstLine="560"/>
        <w:rPr>
          <w:rFonts w:ascii="仿宋" w:hAnsi="仿宋" w:eastAsia="仿宋"/>
          <w:color w:val="auto"/>
          <w:sz w:val="30"/>
          <w:szCs w:val="30"/>
        </w:rPr>
      </w:pPr>
      <w:r>
        <w:rPr>
          <w:rFonts w:hint="eastAsia" w:ascii="仿宋" w:hAnsi="仿宋" w:eastAsia="仿宋"/>
          <w:color w:val="auto"/>
          <w:sz w:val="30"/>
          <w:szCs w:val="30"/>
        </w:rPr>
        <w:t>“简单、坦诚、阳光”是甲方的企业文化，甲方与乙方之间是简单、双赢的企业合作关系，不存在任何个人利益动机。甲乙双方约定在招投标及履约、结算过程中遵守以下廉洁约定。</w:t>
      </w:r>
    </w:p>
    <w:p>
      <w:pPr>
        <w:tabs>
          <w:tab w:val="left" w:pos="720"/>
        </w:tabs>
        <w:spacing w:before="240"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一、甲方廉洁要求和廉洁主张</w:t>
      </w:r>
    </w:p>
    <w:p>
      <w:pPr>
        <w:ind w:firstLine="576" w:firstLineChars="192"/>
        <w:rPr>
          <w:rFonts w:ascii="仿宋" w:hAnsi="仿宋" w:eastAsia="仿宋"/>
          <w:color w:val="auto"/>
          <w:sz w:val="30"/>
          <w:szCs w:val="30"/>
        </w:rPr>
      </w:pPr>
      <w:r>
        <w:rPr>
          <w:rFonts w:hint="eastAsia" w:ascii="仿宋" w:hAnsi="仿宋" w:eastAsia="仿宋"/>
          <w:color w:val="auto"/>
          <w:sz w:val="30"/>
          <w:szCs w:val="30"/>
        </w:rPr>
        <w:t>甲方在招标、议标、中标、合同签订、合同履约、合同付款、合同结算等过程中，要遵守以下廉洁约定：</w:t>
      </w:r>
    </w:p>
    <w:p>
      <w:pPr>
        <w:tabs>
          <w:tab w:val="left" w:pos="0"/>
        </w:tabs>
        <w:ind w:firstLine="600" w:firstLineChars="200"/>
        <w:rPr>
          <w:rFonts w:ascii="仿宋" w:hAnsi="仿宋" w:eastAsia="仿宋"/>
          <w:color w:val="auto"/>
          <w:sz w:val="30"/>
          <w:szCs w:val="30"/>
        </w:rPr>
      </w:pPr>
      <w:r>
        <w:rPr>
          <w:rFonts w:hint="eastAsia" w:ascii="仿宋" w:hAnsi="仿宋" w:eastAsia="仿宋"/>
          <w:color w:val="auto"/>
          <w:sz w:val="30"/>
          <w:szCs w:val="30"/>
        </w:rPr>
        <w:t>1、甲方要求参与以上活动的本公司员工廉洁自律，不得在以上活动中谋取私利，要求员工遵守《广西中马钦州产业园区开发有限公司廉洁从业准则》，不得向乙方索要任何形式的个人利益；</w:t>
      </w:r>
    </w:p>
    <w:p>
      <w:pPr>
        <w:tabs>
          <w:tab w:val="left" w:pos="0"/>
        </w:tabs>
        <w:ind w:firstLine="600" w:firstLineChars="200"/>
        <w:rPr>
          <w:rFonts w:ascii="仿宋" w:hAnsi="仿宋" w:eastAsia="仿宋"/>
          <w:color w:val="auto"/>
          <w:sz w:val="30"/>
          <w:szCs w:val="30"/>
        </w:rPr>
      </w:pPr>
      <w:r>
        <w:rPr>
          <w:rFonts w:hint="eastAsia" w:ascii="仿宋" w:hAnsi="仿宋" w:eastAsia="仿宋"/>
          <w:color w:val="auto"/>
          <w:sz w:val="30"/>
          <w:szCs w:val="30"/>
        </w:rPr>
        <w:t>2、甲方要求参与以上活动的本公司员工主动申报与乙方的关联关系，如存在亲属关系等；</w:t>
      </w:r>
    </w:p>
    <w:p>
      <w:pPr>
        <w:tabs>
          <w:tab w:val="left" w:pos="0"/>
        </w:tabs>
        <w:ind w:left="420" w:leftChars="200" w:firstLine="300" w:firstLineChars="100"/>
        <w:rPr>
          <w:rFonts w:ascii="仿宋" w:hAnsi="仿宋" w:eastAsia="仿宋"/>
          <w:color w:val="auto"/>
          <w:sz w:val="30"/>
          <w:szCs w:val="30"/>
        </w:rPr>
      </w:pPr>
      <w:r>
        <w:rPr>
          <w:rFonts w:hint="eastAsia" w:ascii="仿宋" w:hAnsi="仿宋" w:eastAsia="仿宋"/>
          <w:color w:val="auto"/>
          <w:sz w:val="30"/>
          <w:szCs w:val="30"/>
        </w:rPr>
        <w:t>3、甲方在资格预审、入围名单、招标文件编制、评议标、定标等招标过程中，只会考虑乙方的公司实力，对品质、工期、成本、安全的控制能力，对招标项目的重视程度，项目团队的人员配置、技术文件、对招标文件的响应程度、商务报价的合理性、报价特别优惠条款等因素，任何重要的流程环节，均由甲方的招标委员会集体决策，不会因为任何人的个人利益因素而对乙方有特别的照顾和优惠；</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4、乙方一旦中标，成为甲方的合同履约人，在合同签订、合同执行、履约评级、变更签证确认、合同结算等过程中，甲方将严格按合同约定执行，不会因为任何人的个人利益因素而降低合同标准、增加费用、抬高结算金额等；</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5、乙方廉洁要求中要求乙方不得为之的行为，同样适合要求甲方不能主动索要；</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6、发现乙方员工有行贿行为的，甲方应坚决拒绝，并会向乙方领导反馈，根据情况严重性，甲方给予乙方合作供应商名册降级、列入黑名单、或解除合同的处罚；</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7、对甲方人员违约时，欢迎乙方进行投诉，并对乙方投诉人及投诉内容（举报人、陈述人、证人等）高度保密，甲方在接到投诉后的6个工作日内将给乙方反馈；</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8、对于长期支持和敢于揭露甲方有廉洁违规行为的乙方，甲方优先考虑合作机会。</w:t>
      </w:r>
    </w:p>
    <w:p>
      <w:pPr>
        <w:tabs>
          <w:tab w:val="left" w:pos="720"/>
        </w:tabs>
        <w:spacing w:before="240" w:line="520" w:lineRule="exact"/>
        <w:ind w:firstLine="900" w:firstLineChars="300"/>
        <w:rPr>
          <w:rFonts w:ascii="仿宋" w:hAnsi="仿宋" w:eastAsia="仿宋"/>
          <w:color w:val="auto"/>
          <w:sz w:val="30"/>
          <w:szCs w:val="30"/>
        </w:rPr>
      </w:pPr>
      <w:r>
        <w:rPr>
          <w:rFonts w:hint="eastAsia" w:ascii="仿宋" w:hAnsi="仿宋" w:eastAsia="仿宋"/>
          <w:color w:val="auto"/>
          <w:sz w:val="30"/>
          <w:szCs w:val="30"/>
        </w:rPr>
        <w:t>二、乙方廉洁要求</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1、乙方有义务监督甲方员工廉洁从业，对违反者，有向甲方反馈和举报的义务和权利；</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2、乙方主动如实向广西中马钦州产业园区开发有限公司 通报是否与广西中马钦州产业园区开发有限公司员工存在亲属关系，是否有广西中马钦州产业园区开发有限公司离职员工担任重要岗位；</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3、不得与广西中马钦州产业园区开发有限公司员工就标底、其他单位的投标书等商业秘密及合同中的质量、价格、服务量、验收等条款进行私下商谈或者达成默契；</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4、不得与其他单位串通投标，不得采取恶性竞争等不正当手段竞争业务；</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5、乙方不得向甲方员工及其亲属或其请托人、代理人提供好处费、回扣、现金及有价证券、支付凭证、贵重礼物等；</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6、乙方不得向甲方员工及其亲属提供可能影响其公正履行职务行为的宴请和娱乐、体育、休闲、旅游活动；</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7、乙方不得给甲方员工及其亲属报销任何费用；</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8、乙方不得向甲方员工及其亲属提供任何住房、交通工具、通讯工具、家电、高档办公用品等物品；</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9、乙方不得向甲方员工及其亲属提供家庭装修、婚丧嫁娶、工作安排、出国、留学、服务分包、物资供应等行为提供资金及物资的资助；</w:t>
      </w:r>
    </w:p>
    <w:p>
      <w:pPr>
        <w:tabs>
          <w:tab w:val="left" w:pos="0"/>
        </w:tabs>
        <w:ind w:left="420" w:leftChars="200" w:firstLine="600" w:firstLineChars="200"/>
        <w:rPr>
          <w:rFonts w:ascii="仿宋" w:hAnsi="仿宋" w:eastAsia="仿宋"/>
          <w:color w:val="auto"/>
          <w:sz w:val="30"/>
          <w:szCs w:val="30"/>
        </w:rPr>
      </w:pPr>
      <w:r>
        <w:rPr>
          <w:rFonts w:hint="eastAsia" w:ascii="仿宋" w:hAnsi="仿宋" w:eastAsia="仿宋"/>
          <w:color w:val="auto"/>
          <w:sz w:val="30"/>
          <w:szCs w:val="30"/>
        </w:rPr>
        <w:t>10、乙方应当确保乙方人员了解并自觉遵守本准则，发现乙方任何人员有向甲方员工行贿倾向、建议或行为的，应予制止、批评教育。乙方发现甲方员工有索贿、受贿行为的，应坚决拒绝，并向甲方领导或审计部门举报；</w:t>
      </w:r>
    </w:p>
    <w:p>
      <w:pPr>
        <w:tabs>
          <w:tab w:val="left" w:pos="0"/>
        </w:tabs>
        <w:ind w:firstLine="600" w:firstLineChars="200"/>
        <w:rPr>
          <w:rFonts w:ascii="仿宋" w:hAnsi="仿宋" w:eastAsia="仿宋"/>
          <w:color w:val="auto"/>
          <w:sz w:val="30"/>
          <w:szCs w:val="30"/>
        </w:rPr>
      </w:pPr>
      <w:r>
        <w:rPr>
          <w:rFonts w:hint="eastAsia" w:ascii="仿宋" w:hAnsi="仿宋" w:eastAsia="仿宋"/>
          <w:color w:val="auto"/>
          <w:sz w:val="30"/>
          <w:szCs w:val="30"/>
        </w:rPr>
        <w:t>11、乙方向甲方员工及其亲属行贿，被查出属实的，将被列入甲方的黑名单，乙方负责赔偿因此给甲方造成的经济损失，并以后再次合作将受到限制。</w:t>
      </w:r>
    </w:p>
    <w:p>
      <w:pPr>
        <w:tabs>
          <w:tab w:val="left" w:pos="720"/>
        </w:tabs>
        <w:spacing w:before="240" w:line="520" w:lineRule="exact"/>
        <w:ind w:firstLine="600" w:firstLineChars="200"/>
        <w:rPr>
          <w:rFonts w:ascii="仿宋" w:hAnsi="仿宋" w:eastAsia="仿宋"/>
          <w:b/>
          <w:color w:val="auto"/>
          <w:sz w:val="30"/>
          <w:szCs w:val="30"/>
        </w:rPr>
      </w:pPr>
      <w:r>
        <w:rPr>
          <w:rFonts w:hint="eastAsia" w:ascii="仿宋" w:hAnsi="仿宋" w:eastAsia="仿宋"/>
          <w:color w:val="auto"/>
          <w:sz w:val="30"/>
          <w:szCs w:val="30"/>
        </w:rPr>
        <w:t>三、投诉及举报管理</w:t>
      </w:r>
    </w:p>
    <w:p>
      <w:pPr>
        <w:spacing w:line="480" w:lineRule="auto"/>
        <w:ind w:firstLine="600" w:firstLineChars="200"/>
        <w:rPr>
          <w:rFonts w:ascii="仿宋" w:hAnsi="仿宋" w:eastAsia="仿宋"/>
          <w:color w:val="auto"/>
          <w:sz w:val="30"/>
          <w:szCs w:val="30"/>
        </w:rPr>
      </w:pPr>
      <w:r>
        <w:rPr>
          <w:rFonts w:hint="eastAsia" w:ascii="仿宋" w:hAnsi="仿宋" w:eastAsia="仿宋"/>
          <w:color w:val="auto"/>
          <w:sz w:val="30"/>
          <w:szCs w:val="30"/>
        </w:rPr>
        <w:t>1、甲方投诉及举报管理：</w:t>
      </w:r>
    </w:p>
    <w:p>
      <w:pPr>
        <w:spacing w:line="480" w:lineRule="auto"/>
        <w:ind w:firstLine="552"/>
        <w:rPr>
          <w:rFonts w:ascii="仿宋" w:hAnsi="仿宋" w:eastAsia="仿宋"/>
          <w:color w:val="auto"/>
          <w:sz w:val="30"/>
          <w:szCs w:val="30"/>
        </w:rPr>
      </w:pPr>
      <w:r>
        <w:rPr>
          <w:rFonts w:hint="eastAsia" w:ascii="仿宋" w:hAnsi="仿宋" w:eastAsia="仿宋"/>
          <w:color w:val="auto"/>
          <w:sz w:val="30"/>
          <w:szCs w:val="30"/>
        </w:rPr>
        <w:t>甲方设投诉及举报管理部门为合资公司人事行政部，网络:x</w:t>
      </w:r>
      <w:r>
        <w:rPr>
          <w:rFonts w:ascii="仿宋" w:hAnsi="仿宋" w:eastAsia="仿宋"/>
          <w:color w:val="auto"/>
          <w:sz w:val="30"/>
          <w:szCs w:val="30"/>
        </w:rPr>
        <w:t>xxxxxx</w:t>
      </w:r>
      <w:r>
        <w:rPr>
          <w:rFonts w:hint="eastAsia" w:ascii="仿宋" w:hAnsi="仿宋" w:eastAsia="仿宋"/>
          <w:color w:val="auto"/>
          <w:sz w:val="30"/>
          <w:szCs w:val="30"/>
        </w:rPr>
        <w:t>,邮箱：</w:t>
      </w:r>
      <w:r>
        <w:rPr>
          <w:rFonts w:ascii="仿宋" w:hAnsi="仿宋" w:eastAsia="仿宋"/>
          <w:color w:val="auto"/>
          <w:sz w:val="30"/>
          <w:szCs w:val="30"/>
        </w:rPr>
        <w:t>xxxxxxx</w:t>
      </w:r>
      <w:r>
        <w:rPr>
          <w:rFonts w:hint="eastAsia" w:ascii="仿宋" w:hAnsi="仿宋" w:eastAsia="仿宋"/>
          <w:color w:val="auto"/>
          <w:sz w:val="30"/>
          <w:szCs w:val="30"/>
        </w:rPr>
        <w:t>，固定电话：</w:t>
      </w:r>
      <w:r>
        <w:rPr>
          <w:rFonts w:ascii="仿宋" w:hAnsi="仿宋" w:eastAsia="仿宋"/>
          <w:color w:val="auto"/>
          <w:sz w:val="30"/>
          <w:szCs w:val="30"/>
        </w:rPr>
        <w:t>xxxxxxx</w:t>
      </w:r>
      <w:r>
        <w:rPr>
          <w:rFonts w:hint="eastAsia" w:ascii="仿宋" w:hAnsi="仿宋" w:eastAsia="仿宋"/>
          <w:color w:val="auto"/>
          <w:sz w:val="30"/>
          <w:szCs w:val="30"/>
        </w:rPr>
        <w:t>，移动电话：</w:t>
      </w:r>
      <w:r>
        <w:rPr>
          <w:rFonts w:ascii="仿宋" w:hAnsi="仿宋" w:eastAsia="仿宋"/>
          <w:color w:val="auto"/>
          <w:sz w:val="30"/>
          <w:szCs w:val="30"/>
        </w:rPr>
        <w:t>xxxxxx</w:t>
      </w:r>
    </w:p>
    <w:p>
      <w:pPr>
        <w:spacing w:line="480" w:lineRule="auto"/>
        <w:ind w:firstLine="600" w:firstLineChars="200"/>
        <w:rPr>
          <w:rFonts w:ascii="仿宋" w:hAnsi="仿宋" w:eastAsia="仿宋"/>
          <w:color w:val="auto"/>
          <w:sz w:val="30"/>
          <w:szCs w:val="30"/>
        </w:rPr>
      </w:pPr>
      <w:r>
        <w:rPr>
          <w:rFonts w:hint="eastAsia" w:ascii="仿宋" w:hAnsi="仿宋" w:eastAsia="仿宋"/>
          <w:color w:val="auto"/>
          <w:sz w:val="30"/>
          <w:szCs w:val="30"/>
        </w:rPr>
        <w:t>2、乙方投诉及举报管理：广西XXXX消防工程有限公司</w:t>
      </w:r>
    </w:p>
    <w:p>
      <w:pPr>
        <w:spacing w:line="480" w:lineRule="auto"/>
        <w:ind w:firstLine="552"/>
        <w:rPr>
          <w:rFonts w:ascii="仿宋" w:hAnsi="仿宋" w:eastAsia="仿宋"/>
          <w:color w:val="auto"/>
          <w:sz w:val="30"/>
          <w:szCs w:val="30"/>
        </w:rPr>
      </w:pPr>
      <w:r>
        <w:rPr>
          <w:rFonts w:hint="eastAsia" w:ascii="仿宋" w:hAnsi="仿宋" w:eastAsia="仿宋"/>
          <w:color w:val="auto"/>
          <w:sz w:val="30"/>
          <w:szCs w:val="30"/>
        </w:rPr>
        <w:t>乙方设投诉及举报管理部门为：办公室</w:t>
      </w:r>
    </w:p>
    <w:p>
      <w:pPr>
        <w:spacing w:line="480" w:lineRule="auto"/>
        <w:ind w:firstLine="552"/>
        <w:rPr>
          <w:rFonts w:ascii="仿宋" w:hAnsi="仿宋" w:eastAsia="仿宋"/>
          <w:color w:val="auto"/>
          <w:sz w:val="30"/>
          <w:szCs w:val="30"/>
        </w:rPr>
      </w:pPr>
      <w:r>
        <w:rPr>
          <w:rFonts w:hint="eastAsia" w:ascii="仿宋" w:hAnsi="仿宋" w:eastAsia="仿宋"/>
          <w:color w:val="auto"/>
          <w:sz w:val="30"/>
          <w:szCs w:val="30"/>
        </w:rPr>
        <w:t>邮箱：XXXX@126.com</w:t>
      </w:r>
    </w:p>
    <w:p>
      <w:pPr>
        <w:spacing w:line="480" w:lineRule="auto"/>
        <w:ind w:firstLine="552"/>
        <w:rPr>
          <w:rFonts w:ascii="仿宋" w:hAnsi="仿宋" w:eastAsia="仿宋"/>
          <w:color w:val="auto"/>
          <w:sz w:val="30"/>
          <w:szCs w:val="30"/>
        </w:rPr>
      </w:pPr>
      <w:r>
        <w:rPr>
          <w:rFonts w:hint="eastAsia" w:ascii="仿宋" w:hAnsi="仿宋" w:eastAsia="仿宋"/>
          <w:color w:val="auto"/>
          <w:sz w:val="30"/>
          <w:szCs w:val="30"/>
        </w:rPr>
        <w:t>电话：0771-XXXXX</w:t>
      </w:r>
    </w:p>
    <w:p>
      <w:pPr>
        <w:spacing w:line="520" w:lineRule="exact"/>
        <w:rPr>
          <w:rFonts w:ascii="仿宋" w:hAnsi="仿宋" w:eastAsia="仿宋"/>
          <w:color w:val="auto"/>
          <w:sz w:val="30"/>
          <w:szCs w:val="30"/>
        </w:rPr>
      </w:pPr>
    </w:p>
    <w:p>
      <w:pPr>
        <w:spacing w:line="720" w:lineRule="auto"/>
        <w:rPr>
          <w:rFonts w:hint="eastAsia" w:ascii="仿宋" w:hAnsi="仿宋" w:eastAsia="仿宋"/>
          <w:color w:val="auto"/>
          <w:sz w:val="30"/>
          <w:szCs w:val="30"/>
        </w:rPr>
      </w:pPr>
      <w:r>
        <w:rPr>
          <w:rFonts w:hint="eastAsia" w:ascii="仿宋" w:hAnsi="仿宋" w:eastAsia="仿宋"/>
          <w:color w:val="auto"/>
          <w:sz w:val="30"/>
          <w:szCs w:val="30"/>
        </w:rPr>
        <w:t>甲方：（盖章）                       乙方：（盖章）</w:t>
      </w:r>
    </w:p>
    <w:p>
      <w:pPr>
        <w:spacing w:line="720" w:lineRule="auto"/>
        <w:rPr>
          <w:rFonts w:ascii="仿宋" w:hAnsi="仿宋" w:eastAsia="仿宋"/>
          <w:color w:val="auto"/>
          <w:sz w:val="30"/>
          <w:szCs w:val="30"/>
        </w:rPr>
      </w:pPr>
      <w:r>
        <w:rPr>
          <w:rFonts w:hint="eastAsia" w:ascii="仿宋" w:hAnsi="仿宋" w:eastAsia="仿宋"/>
          <w:color w:val="auto"/>
          <w:sz w:val="30"/>
          <w:szCs w:val="30"/>
        </w:rPr>
        <w:t>负责人或授权委托人：            法定代表人或授权委托人：日期：                              日期：</w:t>
      </w:r>
    </w:p>
    <w:p>
      <w:pPr>
        <w:spacing w:line="520" w:lineRule="exact"/>
        <w:ind w:firstLine="560"/>
        <w:rPr>
          <w:rFonts w:ascii="仿宋" w:hAnsi="仿宋" w:eastAsia="仿宋"/>
          <w:color w:val="auto"/>
          <w:sz w:val="30"/>
          <w:szCs w:val="30"/>
        </w:rPr>
      </w:pPr>
      <w:r>
        <w:rPr>
          <w:rFonts w:hint="eastAsia" w:ascii="仿宋" w:hAnsi="仿宋" w:eastAsia="仿宋"/>
          <w:color w:val="auto"/>
          <w:sz w:val="30"/>
          <w:szCs w:val="30"/>
        </w:rPr>
        <w:br w:type="page"/>
      </w:r>
    </w:p>
    <w:p>
      <w:pPr>
        <w:snapToGrid w:val="0"/>
        <w:spacing w:before="240" w:after="240" w:line="520" w:lineRule="exact"/>
        <w:rPr>
          <w:rFonts w:ascii="仿宋" w:hAnsi="仿宋" w:eastAsia="仿宋"/>
          <w:b/>
          <w:bCs/>
          <w:color w:val="auto"/>
          <w:sz w:val="30"/>
          <w:szCs w:val="30"/>
        </w:rPr>
      </w:pPr>
      <w:r>
        <w:rPr>
          <w:rFonts w:hint="eastAsia" w:ascii="仿宋" w:hAnsi="仿宋" w:eastAsia="仿宋"/>
          <w:b/>
          <w:bCs/>
          <w:color w:val="auto"/>
          <w:sz w:val="30"/>
          <w:szCs w:val="30"/>
        </w:rPr>
        <w:t>附件九：阳光宣言</w:t>
      </w:r>
    </w:p>
    <w:p>
      <w:pPr>
        <w:autoSpaceDE w:val="0"/>
        <w:autoSpaceDN w:val="0"/>
        <w:adjustRightInd w:val="0"/>
        <w:spacing w:before="312" w:beforeLines="100" w:after="312" w:afterLines="100" w:line="520" w:lineRule="exact"/>
        <w:jc w:val="center"/>
        <w:rPr>
          <w:rFonts w:ascii="仿宋" w:hAnsi="仿宋" w:eastAsia="仿宋" w:cs="仿宋"/>
          <w:color w:val="auto"/>
          <w:sz w:val="30"/>
          <w:szCs w:val="30"/>
        </w:rPr>
      </w:pPr>
      <w:r>
        <w:rPr>
          <w:rFonts w:hint="eastAsia" w:ascii="仿宋" w:hAnsi="仿宋" w:eastAsia="仿宋" w:cs="仿宋"/>
          <w:color w:val="auto"/>
          <w:sz w:val="30"/>
          <w:szCs w:val="30"/>
        </w:rPr>
        <w:t>阳 光 宣 言</w:t>
      </w:r>
    </w:p>
    <w:p>
      <w:pPr>
        <w:spacing w:line="520" w:lineRule="exact"/>
        <w:ind w:firstLine="600" w:firstLineChars="200"/>
        <w:jc w:val="left"/>
        <w:rPr>
          <w:rFonts w:ascii="仿宋" w:hAnsi="仿宋" w:eastAsia="仿宋"/>
          <w:color w:val="auto"/>
          <w:sz w:val="30"/>
          <w:szCs w:val="30"/>
        </w:rPr>
      </w:pPr>
      <w:r>
        <w:rPr>
          <w:rFonts w:ascii="仿宋" w:hAnsi="仿宋" w:eastAsia="仿宋"/>
          <w:color w:val="auto"/>
          <w:sz w:val="30"/>
          <w:szCs w:val="30"/>
        </w:rPr>
        <w:t>为了发扬</w:t>
      </w:r>
      <w:r>
        <w:rPr>
          <w:rFonts w:hint="eastAsia" w:ascii="仿宋" w:hAnsi="仿宋" w:eastAsia="仿宋"/>
          <w:color w:val="auto"/>
          <w:sz w:val="30"/>
          <w:szCs w:val="30"/>
        </w:rPr>
        <w:t>合资</w:t>
      </w:r>
      <w:r>
        <w:rPr>
          <w:rFonts w:ascii="仿宋" w:hAnsi="仿宋" w:eastAsia="仿宋"/>
          <w:color w:val="auto"/>
          <w:sz w:val="30"/>
          <w:szCs w:val="30"/>
        </w:rPr>
        <w:t>公司“诚实守信”的企业文化，奉行“公开、公正、公平”的交易原则，推动与合作伙伴建立简单、 双赢的合作关系， 避免任何个人利益因素干扰，广西中马钦州产业园区开发有限公司倡导与合作伙伴共同遵守以下行为准则：</w:t>
      </w:r>
    </w:p>
    <w:p>
      <w:pPr>
        <w:spacing w:line="520" w:lineRule="exact"/>
        <w:ind w:firstLine="600" w:firstLineChars="200"/>
        <w:jc w:val="left"/>
        <w:rPr>
          <w:rFonts w:ascii="仿宋" w:hAnsi="仿宋" w:eastAsia="仿宋"/>
          <w:color w:val="auto"/>
          <w:sz w:val="30"/>
          <w:szCs w:val="30"/>
        </w:rPr>
      </w:pPr>
      <w:r>
        <w:rPr>
          <w:rFonts w:ascii="仿宋" w:hAnsi="仿宋" w:eastAsia="仿宋"/>
          <w:color w:val="auto"/>
          <w:sz w:val="30"/>
          <w:szCs w:val="30"/>
        </w:rPr>
        <w:t>1.不以向</w:t>
      </w:r>
      <w:r>
        <w:rPr>
          <w:rFonts w:hint="eastAsia" w:ascii="仿宋" w:hAnsi="仿宋" w:eastAsia="仿宋"/>
          <w:color w:val="auto"/>
          <w:sz w:val="30"/>
          <w:szCs w:val="30"/>
        </w:rPr>
        <w:t>合资</w:t>
      </w:r>
      <w:r>
        <w:rPr>
          <w:rFonts w:ascii="仿宋" w:hAnsi="仿宋" w:eastAsia="仿宋"/>
          <w:color w:val="auto"/>
          <w:sz w:val="30"/>
          <w:szCs w:val="30"/>
        </w:rPr>
        <w:t>公司员工及其亲属或其他特定关系人提供任何个人利益的方式谋求与广西中马钦州产业园区开发有限公司 的合作关系；</w:t>
      </w:r>
    </w:p>
    <w:p>
      <w:pPr>
        <w:spacing w:line="520" w:lineRule="exact"/>
        <w:ind w:firstLine="600" w:firstLineChars="200"/>
        <w:jc w:val="left"/>
        <w:rPr>
          <w:rFonts w:ascii="仿宋" w:hAnsi="仿宋" w:eastAsia="仿宋"/>
          <w:color w:val="auto"/>
          <w:sz w:val="30"/>
          <w:szCs w:val="30"/>
        </w:rPr>
      </w:pPr>
      <w:r>
        <w:rPr>
          <w:rFonts w:ascii="仿宋" w:hAnsi="仿宋" w:eastAsia="仿宋"/>
          <w:color w:val="auto"/>
          <w:sz w:val="30"/>
          <w:szCs w:val="30"/>
        </w:rPr>
        <w:t>2.不轻信任何实际存在的或虚构的所谓关系，并主动如实向</w:t>
      </w:r>
      <w:r>
        <w:rPr>
          <w:rFonts w:hint="eastAsia" w:ascii="仿宋" w:hAnsi="仿宋" w:eastAsia="仿宋"/>
          <w:color w:val="auto"/>
          <w:sz w:val="30"/>
          <w:szCs w:val="30"/>
        </w:rPr>
        <w:t>合资</w:t>
      </w:r>
      <w:r>
        <w:rPr>
          <w:rFonts w:ascii="仿宋" w:hAnsi="仿宋" w:eastAsia="仿宋"/>
          <w:color w:val="auto"/>
          <w:sz w:val="30"/>
          <w:szCs w:val="30"/>
        </w:rPr>
        <w:t>公司通报本单位是否有股东或内部员工与</w:t>
      </w:r>
      <w:r>
        <w:rPr>
          <w:rFonts w:hint="eastAsia" w:ascii="仿宋" w:hAnsi="仿宋" w:eastAsia="仿宋"/>
          <w:color w:val="auto"/>
          <w:sz w:val="30"/>
          <w:szCs w:val="30"/>
        </w:rPr>
        <w:t>合资</w:t>
      </w:r>
      <w:r>
        <w:rPr>
          <w:rFonts w:ascii="仿宋" w:hAnsi="仿宋" w:eastAsia="仿宋"/>
          <w:color w:val="auto"/>
          <w:sz w:val="30"/>
          <w:szCs w:val="30"/>
        </w:rPr>
        <w:t>公司员工存在亲属关系，是否有</w:t>
      </w:r>
      <w:r>
        <w:rPr>
          <w:rFonts w:hint="eastAsia" w:ascii="仿宋" w:hAnsi="仿宋" w:eastAsia="仿宋"/>
          <w:color w:val="auto"/>
          <w:sz w:val="30"/>
          <w:szCs w:val="30"/>
        </w:rPr>
        <w:t>合资</w:t>
      </w:r>
      <w:r>
        <w:rPr>
          <w:rFonts w:ascii="仿宋" w:hAnsi="仿宋" w:eastAsia="仿宋"/>
          <w:color w:val="auto"/>
          <w:sz w:val="30"/>
          <w:szCs w:val="30"/>
        </w:rPr>
        <w:t xml:space="preserve">公司离职员工在本单位重要岗位任职； </w:t>
      </w:r>
    </w:p>
    <w:p>
      <w:pPr>
        <w:spacing w:line="520" w:lineRule="exact"/>
        <w:ind w:firstLine="600" w:firstLineChars="200"/>
        <w:jc w:val="left"/>
        <w:rPr>
          <w:rFonts w:ascii="仿宋" w:hAnsi="仿宋" w:eastAsia="仿宋"/>
          <w:color w:val="auto"/>
          <w:sz w:val="30"/>
          <w:szCs w:val="30"/>
        </w:rPr>
      </w:pPr>
      <w:r>
        <w:rPr>
          <w:rFonts w:ascii="仿宋" w:hAnsi="仿宋" w:eastAsia="仿宋"/>
          <w:color w:val="auto"/>
          <w:sz w:val="30"/>
          <w:szCs w:val="30"/>
        </w:rPr>
        <w:t>3.不与</w:t>
      </w:r>
      <w:r>
        <w:rPr>
          <w:rFonts w:hint="eastAsia" w:ascii="仿宋" w:hAnsi="仿宋" w:eastAsia="仿宋"/>
          <w:color w:val="auto"/>
          <w:sz w:val="30"/>
          <w:szCs w:val="30"/>
        </w:rPr>
        <w:t>合资</w:t>
      </w:r>
      <w:r>
        <w:rPr>
          <w:rFonts w:ascii="仿宋" w:hAnsi="仿宋" w:eastAsia="仿宋"/>
          <w:color w:val="auto"/>
          <w:sz w:val="30"/>
          <w:szCs w:val="30"/>
        </w:rPr>
        <w:t xml:space="preserve">公司员工就标底、其他单位的投标书等商业秘密及合同中的业务条款进行私下商谈或者达成默契； </w:t>
      </w:r>
    </w:p>
    <w:p>
      <w:pPr>
        <w:spacing w:line="520" w:lineRule="exact"/>
        <w:ind w:firstLine="600" w:firstLineChars="200"/>
        <w:jc w:val="left"/>
        <w:rPr>
          <w:rFonts w:ascii="仿宋" w:hAnsi="仿宋" w:eastAsia="仿宋"/>
          <w:color w:val="auto"/>
          <w:sz w:val="30"/>
          <w:szCs w:val="30"/>
        </w:rPr>
      </w:pPr>
      <w:r>
        <w:rPr>
          <w:rFonts w:ascii="仿宋" w:hAnsi="仿宋" w:eastAsia="仿宋"/>
          <w:color w:val="auto"/>
          <w:sz w:val="30"/>
          <w:szCs w:val="30"/>
        </w:rPr>
        <w:t xml:space="preserve">4.不与其他单位串通投标，不采取恶性竞争等不正当手段竞争业务； </w:t>
      </w:r>
    </w:p>
    <w:p>
      <w:pPr>
        <w:spacing w:line="520" w:lineRule="exact"/>
        <w:ind w:firstLine="600" w:firstLineChars="200"/>
        <w:jc w:val="left"/>
        <w:rPr>
          <w:rFonts w:ascii="仿宋" w:hAnsi="仿宋" w:eastAsia="仿宋"/>
          <w:color w:val="auto"/>
          <w:sz w:val="30"/>
          <w:szCs w:val="30"/>
        </w:rPr>
      </w:pPr>
      <w:r>
        <w:rPr>
          <w:rFonts w:ascii="仿宋" w:hAnsi="仿宋" w:eastAsia="仿宋"/>
          <w:color w:val="auto"/>
          <w:sz w:val="30"/>
          <w:szCs w:val="30"/>
        </w:rPr>
        <w:t>5.不在与</w:t>
      </w:r>
      <w:r>
        <w:rPr>
          <w:rFonts w:hint="eastAsia" w:ascii="仿宋" w:hAnsi="仿宋" w:eastAsia="仿宋"/>
          <w:color w:val="auto"/>
          <w:sz w:val="30"/>
          <w:szCs w:val="30"/>
        </w:rPr>
        <w:t>合资</w:t>
      </w:r>
      <w:r>
        <w:rPr>
          <w:rFonts w:ascii="仿宋" w:hAnsi="仿宋" w:eastAsia="仿宋"/>
          <w:color w:val="auto"/>
          <w:sz w:val="30"/>
          <w:szCs w:val="30"/>
        </w:rPr>
        <w:t>公司合作中弄虚作假、虚报或谎报工程量；</w:t>
      </w:r>
    </w:p>
    <w:p>
      <w:pPr>
        <w:spacing w:line="520" w:lineRule="exact"/>
        <w:jc w:val="left"/>
        <w:rPr>
          <w:rFonts w:ascii="仿宋" w:hAnsi="仿宋" w:eastAsia="仿宋"/>
          <w:color w:val="auto"/>
          <w:sz w:val="30"/>
          <w:szCs w:val="30"/>
        </w:rPr>
      </w:pPr>
      <w:r>
        <w:rPr>
          <w:rFonts w:ascii="仿宋" w:hAnsi="仿宋" w:eastAsia="仿宋"/>
          <w:color w:val="auto"/>
          <w:sz w:val="30"/>
          <w:szCs w:val="30"/>
        </w:rPr>
        <w:t xml:space="preserve">    6.不向</w:t>
      </w:r>
      <w:r>
        <w:rPr>
          <w:rFonts w:hint="eastAsia" w:ascii="仿宋" w:hAnsi="仿宋" w:eastAsia="仿宋"/>
          <w:color w:val="auto"/>
          <w:sz w:val="30"/>
          <w:szCs w:val="30"/>
        </w:rPr>
        <w:t>合资</w:t>
      </w:r>
      <w:r>
        <w:rPr>
          <w:rFonts w:ascii="仿宋" w:hAnsi="仿宋" w:eastAsia="仿宋"/>
          <w:color w:val="auto"/>
          <w:sz w:val="30"/>
          <w:szCs w:val="30"/>
        </w:rPr>
        <w:t xml:space="preserve">公司员工或其请托人、代理人提供好处费、回扣、现金及有价证券、支付凭证、贵重礼物； </w:t>
      </w:r>
    </w:p>
    <w:p>
      <w:pPr>
        <w:spacing w:line="520" w:lineRule="exact"/>
        <w:ind w:firstLine="600" w:firstLineChars="200"/>
        <w:jc w:val="left"/>
        <w:rPr>
          <w:rFonts w:ascii="仿宋" w:hAnsi="仿宋" w:eastAsia="仿宋"/>
          <w:color w:val="auto"/>
          <w:sz w:val="30"/>
          <w:szCs w:val="30"/>
        </w:rPr>
      </w:pPr>
      <w:r>
        <w:rPr>
          <w:rFonts w:ascii="仿宋" w:hAnsi="仿宋" w:eastAsia="仿宋"/>
          <w:color w:val="auto"/>
          <w:sz w:val="30"/>
          <w:szCs w:val="30"/>
        </w:rPr>
        <w:t>7.不向</w:t>
      </w:r>
      <w:r>
        <w:rPr>
          <w:rFonts w:hint="eastAsia" w:ascii="仿宋" w:hAnsi="仿宋" w:eastAsia="仿宋"/>
          <w:color w:val="auto"/>
          <w:sz w:val="30"/>
          <w:szCs w:val="30"/>
        </w:rPr>
        <w:t>合资</w:t>
      </w:r>
      <w:r>
        <w:rPr>
          <w:rFonts w:ascii="仿宋" w:hAnsi="仿宋" w:eastAsia="仿宋"/>
          <w:color w:val="auto"/>
          <w:sz w:val="30"/>
          <w:szCs w:val="30"/>
        </w:rPr>
        <w:t xml:space="preserve">公司员工及其亲属或其他特定关系人提供可能影响其公正履行职务行为的宴请和娱乐、体育、休闲、旅游活动； </w:t>
      </w:r>
    </w:p>
    <w:p>
      <w:pPr>
        <w:spacing w:line="520" w:lineRule="exact"/>
        <w:ind w:firstLine="600" w:firstLineChars="200"/>
        <w:jc w:val="left"/>
        <w:rPr>
          <w:rFonts w:ascii="仿宋" w:hAnsi="仿宋" w:eastAsia="仿宋"/>
          <w:color w:val="auto"/>
          <w:sz w:val="30"/>
          <w:szCs w:val="30"/>
        </w:rPr>
      </w:pPr>
      <w:r>
        <w:rPr>
          <w:rFonts w:ascii="仿宋" w:hAnsi="仿宋" w:eastAsia="仿宋"/>
          <w:color w:val="auto"/>
          <w:sz w:val="30"/>
          <w:szCs w:val="30"/>
        </w:rPr>
        <w:t>8.不给</w:t>
      </w:r>
      <w:r>
        <w:rPr>
          <w:rFonts w:hint="eastAsia" w:ascii="仿宋" w:hAnsi="仿宋" w:eastAsia="仿宋"/>
          <w:color w:val="auto"/>
          <w:sz w:val="30"/>
          <w:szCs w:val="30"/>
        </w:rPr>
        <w:t>合资</w:t>
      </w:r>
      <w:r>
        <w:rPr>
          <w:rFonts w:ascii="仿宋" w:hAnsi="仿宋" w:eastAsia="仿宋"/>
          <w:color w:val="auto"/>
          <w:sz w:val="30"/>
          <w:szCs w:val="30"/>
        </w:rPr>
        <w:t>公司员工及其亲属或其他特定关系人报销任何费用；</w:t>
      </w:r>
    </w:p>
    <w:p>
      <w:pPr>
        <w:spacing w:line="520" w:lineRule="exact"/>
        <w:ind w:firstLine="600" w:firstLineChars="200"/>
        <w:rPr>
          <w:rFonts w:ascii="仿宋" w:hAnsi="仿宋" w:eastAsia="仿宋"/>
          <w:color w:val="auto"/>
          <w:sz w:val="30"/>
          <w:szCs w:val="30"/>
        </w:rPr>
      </w:pPr>
      <w:r>
        <w:rPr>
          <w:rFonts w:ascii="仿宋" w:hAnsi="仿宋" w:eastAsia="仿宋"/>
          <w:color w:val="auto"/>
          <w:sz w:val="30"/>
          <w:szCs w:val="30"/>
        </w:rPr>
        <w:t>9.不向</w:t>
      </w:r>
      <w:r>
        <w:rPr>
          <w:rFonts w:hint="eastAsia" w:ascii="仿宋" w:hAnsi="仿宋" w:eastAsia="仿宋"/>
          <w:color w:val="auto"/>
          <w:sz w:val="30"/>
          <w:szCs w:val="30"/>
        </w:rPr>
        <w:t>合资</w:t>
      </w:r>
      <w:r>
        <w:rPr>
          <w:rFonts w:ascii="仿宋" w:hAnsi="仿宋" w:eastAsia="仿宋"/>
          <w:color w:val="auto"/>
          <w:sz w:val="30"/>
          <w:szCs w:val="30"/>
        </w:rPr>
        <w:t xml:space="preserve">公司员工及其亲属或其他特定关系人提供住房、交通工具、通讯工具、家电、高档办公用品等物品； </w:t>
      </w:r>
    </w:p>
    <w:p>
      <w:pPr>
        <w:spacing w:line="520" w:lineRule="exact"/>
        <w:ind w:firstLine="600" w:firstLineChars="200"/>
        <w:rPr>
          <w:rFonts w:ascii="仿宋" w:hAnsi="仿宋" w:eastAsia="仿宋"/>
          <w:color w:val="auto"/>
          <w:sz w:val="30"/>
          <w:szCs w:val="30"/>
        </w:rPr>
      </w:pPr>
      <w:r>
        <w:rPr>
          <w:rFonts w:ascii="仿宋" w:hAnsi="仿宋" w:eastAsia="仿宋"/>
          <w:color w:val="auto"/>
          <w:sz w:val="30"/>
          <w:szCs w:val="30"/>
        </w:rPr>
        <w:t>10.不向</w:t>
      </w:r>
      <w:r>
        <w:rPr>
          <w:rFonts w:hint="eastAsia" w:ascii="仿宋" w:hAnsi="仿宋" w:eastAsia="仿宋"/>
          <w:color w:val="auto"/>
          <w:sz w:val="30"/>
          <w:szCs w:val="30"/>
        </w:rPr>
        <w:t>合资</w:t>
      </w:r>
      <w:r>
        <w:rPr>
          <w:rFonts w:ascii="仿宋" w:hAnsi="仿宋" w:eastAsia="仿宋"/>
          <w:color w:val="auto"/>
          <w:sz w:val="30"/>
          <w:szCs w:val="30"/>
        </w:rPr>
        <w:t xml:space="preserve">公司员工及其亲属或其他特定关系人的家庭装修、婚丧嫁娶、工作安排、出国、留学等提供资金或物资资助； </w:t>
      </w:r>
    </w:p>
    <w:p>
      <w:pPr>
        <w:spacing w:line="520" w:lineRule="exact"/>
        <w:ind w:firstLine="600" w:firstLineChars="200"/>
        <w:rPr>
          <w:rFonts w:ascii="仿宋" w:hAnsi="仿宋" w:eastAsia="仿宋"/>
          <w:color w:val="auto"/>
          <w:sz w:val="30"/>
          <w:szCs w:val="30"/>
        </w:rPr>
      </w:pPr>
      <w:r>
        <w:rPr>
          <w:rFonts w:ascii="仿宋" w:hAnsi="仿宋" w:eastAsia="仿宋"/>
          <w:color w:val="auto"/>
          <w:sz w:val="30"/>
          <w:szCs w:val="30"/>
        </w:rPr>
        <w:t>11.发现本单位人员有向</w:t>
      </w:r>
      <w:r>
        <w:rPr>
          <w:rFonts w:hint="eastAsia" w:ascii="仿宋" w:hAnsi="仿宋" w:eastAsia="仿宋"/>
          <w:color w:val="auto"/>
          <w:sz w:val="30"/>
          <w:szCs w:val="30"/>
        </w:rPr>
        <w:t>合资</w:t>
      </w:r>
      <w:r>
        <w:rPr>
          <w:rFonts w:ascii="仿宋" w:hAnsi="仿宋" w:eastAsia="仿宋"/>
          <w:color w:val="auto"/>
          <w:sz w:val="30"/>
          <w:szCs w:val="30"/>
        </w:rPr>
        <w:t>公司员工行贿倾向、建议或行为的，应立即予以制止、严肃处理；发现</w:t>
      </w:r>
      <w:r>
        <w:rPr>
          <w:rFonts w:hint="eastAsia" w:ascii="仿宋" w:hAnsi="仿宋" w:eastAsia="仿宋"/>
          <w:color w:val="auto"/>
          <w:sz w:val="30"/>
          <w:szCs w:val="30"/>
        </w:rPr>
        <w:t>合资</w:t>
      </w:r>
      <w:r>
        <w:rPr>
          <w:rFonts w:ascii="仿宋" w:hAnsi="仿宋" w:eastAsia="仿宋"/>
          <w:color w:val="auto"/>
          <w:sz w:val="30"/>
          <w:szCs w:val="30"/>
        </w:rPr>
        <w:t>公司员工及其亲属或其他特定关系人有索贿、受贿行为的，应坚决拒绝，并及时向</w:t>
      </w:r>
      <w:r>
        <w:rPr>
          <w:rFonts w:hint="eastAsia" w:ascii="仿宋" w:hAnsi="仿宋" w:eastAsia="仿宋"/>
          <w:color w:val="auto"/>
          <w:sz w:val="30"/>
          <w:szCs w:val="30"/>
        </w:rPr>
        <w:t>合资公司</w:t>
      </w:r>
      <w:r>
        <w:rPr>
          <w:rFonts w:ascii="仿宋" w:hAnsi="仿宋" w:eastAsia="仿宋"/>
          <w:color w:val="auto"/>
          <w:sz w:val="30"/>
          <w:szCs w:val="30"/>
        </w:rPr>
        <w:t xml:space="preserve">领导或纪检监察部举报； </w:t>
      </w:r>
    </w:p>
    <w:p>
      <w:pPr>
        <w:spacing w:line="520" w:lineRule="exact"/>
        <w:ind w:firstLine="600" w:firstLineChars="200"/>
        <w:rPr>
          <w:rFonts w:ascii="仿宋" w:hAnsi="仿宋" w:eastAsia="仿宋"/>
          <w:color w:val="auto"/>
          <w:sz w:val="30"/>
          <w:szCs w:val="30"/>
        </w:rPr>
      </w:pPr>
      <w:r>
        <w:rPr>
          <w:rFonts w:ascii="仿宋" w:hAnsi="仿宋" w:eastAsia="仿宋"/>
          <w:color w:val="auto"/>
          <w:sz w:val="30"/>
          <w:szCs w:val="30"/>
        </w:rPr>
        <w:t>12.如出现违反宣言的行为，经核查属实的， 将追究有关单位和人员责任， 双方再次合作将受到限制。</w:t>
      </w:r>
    </w:p>
    <w:p>
      <w:pPr>
        <w:spacing w:line="520" w:lineRule="exact"/>
        <w:ind w:firstLine="600" w:firstLineChars="200"/>
        <w:rPr>
          <w:rFonts w:ascii="仿宋" w:hAnsi="仿宋" w:eastAsia="仿宋"/>
          <w:color w:val="auto"/>
          <w:sz w:val="30"/>
          <w:szCs w:val="30"/>
        </w:rPr>
      </w:pPr>
      <w:r>
        <w:rPr>
          <w:rFonts w:hint="eastAsia" w:ascii="仿宋" w:hAnsi="仿宋" w:eastAsia="仿宋"/>
          <w:color w:val="auto"/>
          <w:sz w:val="30"/>
          <w:szCs w:val="30"/>
        </w:rPr>
        <w:t>合资</w:t>
      </w:r>
      <w:r>
        <w:rPr>
          <w:rFonts w:ascii="仿宋" w:hAnsi="仿宋" w:eastAsia="仿宋"/>
          <w:color w:val="auto"/>
          <w:sz w:val="30"/>
          <w:szCs w:val="30"/>
        </w:rPr>
        <w:t>公司与合作伙伴应积极向员工宣传本宣言，使员工了解并自觉践行宣言， 共同营造廉洁、高效、坦诚的合作氛围。</w:t>
      </w:r>
    </w:p>
    <w:p>
      <w:pPr>
        <w:spacing w:line="520" w:lineRule="exact"/>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仿宋" w:hAnsi="仿宋" w:eastAsia="仿宋"/>
          <w:b/>
          <w:bCs/>
          <w:color w:val="auto"/>
          <w:sz w:val="30"/>
          <w:szCs w:val="30"/>
        </w:rPr>
      </w:pPr>
      <w:r>
        <w:rPr>
          <w:rFonts w:hint="eastAsia" w:ascii="仿宋" w:hAnsi="仿宋" w:eastAsia="仿宋"/>
          <w:bCs/>
          <w:color w:val="auto"/>
          <w:sz w:val="30"/>
          <w:szCs w:val="30"/>
        </w:rPr>
        <w:br w:type="page"/>
      </w:r>
      <w:r>
        <w:rPr>
          <w:rFonts w:hint="eastAsia" w:ascii="仿宋" w:hAnsi="仿宋" w:eastAsia="仿宋"/>
          <w:b/>
          <w:bCs/>
          <w:color w:val="auto"/>
          <w:sz w:val="30"/>
          <w:szCs w:val="30"/>
        </w:rPr>
        <w:t>附件十：入场作业安全承诺书</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仿宋" w:hAnsi="仿宋" w:eastAsia="仿宋" w:cs="宋体"/>
          <w:b/>
          <w:color w:val="auto"/>
          <w:sz w:val="30"/>
          <w:szCs w:val="30"/>
        </w:rPr>
      </w:pPr>
      <w:r>
        <w:rPr>
          <w:rFonts w:hint="eastAsia" w:ascii="仿宋" w:hAnsi="仿宋" w:eastAsia="仿宋" w:cs="宋体"/>
          <w:bCs/>
          <w:color w:val="auto"/>
          <w:sz w:val="30"/>
          <w:szCs w:val="30"/>
        </w:rPr>
        <w:t>入场作业安全承诺书</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为确保与甲方公司项目（以下简称“本项目”）作业安全，本单位及项目经理承诺对本次作业范围内的安全生产事故承担责任，现承诺内容如下：</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1、本单位已经取得承揽本项目对应等级的资质证书，本项目施工人员和服务人员均已取得对应工种的操作许可证及相关证书，资质证书及操作许可证等相关证书的有效期全部涵盖本项目期限。本单位于项目开始实施前将资质证书、操作许可证及相关证书原件出示甲方并将复印件交予甲方备案。</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2、本单位承诺不再对项目进行分包或转包。</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3、在本项目完成之前，本单位委派的项目实施人员的年龄不超过法定退休年龄，实施人员均已购买社会保险（含工伤保险）及雇主责任险，甲方有权对本单位委派的人员进行监督并随时可以要求更换，甲方要求更换人员的，本单位承诺即日予以更换。本单位于项目实施前将全部作业人员的身份证、社会保险参保证明及人身意外险保单复印件提交甲方备案。</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4、在本项目开始实施前，本单位针对项目的具体实施特点制定《作业计划》、《安全作业操作规程》、《作业过程安全隐患清单》（并针对安全隐患编制《安全隐患管理方案》）及《安全事故应急处置方案》等内容报甲方备案。</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5、在本项目开始实施前，本单位将组织全部作业人员进行安全技术培训，保证从业人员掌握必需的安全作业知识、操作技能和应急逃生技能，未经培训合格，不予安排上岗，杜绝违章指挥、违章作业、疲劳作业。</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6、在本项目实施过程中，本单位按照每个项目现场配置项目经理一名，负责项目实施过程中的现场管理工作，未经甲方同意，项目经理不得擅自离岗或更换。</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7、在本项目实施过程中，本单位严格按照预定《作业计划》具体实施，禁止未持有甲方颁发《作业证》的人员进入施工现场，现场作业人员必须采取佩带安全帽等安全防护措施。</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8、在本项目实施过程中，本单位对作业区域采取必要的安全措施防止安全事故发生，包括但不限于：设置安全警示牌、警示灯、隔离带、安全网等方式，作业过程中严禁高空抛物或高空坠物。</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9、在本项目实施过程中，需要使用明火、电、气体以及其他有毒、有害物品时，本单位将安排具有相应从业资格（在该工种没有从业资格的情况下，安排具有实施经验的人员）组织实施并妥善保管上述物品。</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10、在本项目实施过程中，对可能造成损害的毗邻建筑物、构筑物、地下管线及其他设施等必须做好提前预案并采取专项防护措施。无论因何种原因的造成财产损失及其他一切损失，本单位承诺予以赔偿。</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11、在本项目实施过程中所投入使用的机械、设备、安全防护用品、劳保用品等必须符合国家、省、市规定的安全使用标准，外观完好且在有效使用期限内。</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12、在本项目实施过程中，当天产生的垃圾由本单位在当日作业完成后清扫干净，清扫的垃圾以及作业工具必须堆放在甲方指定地点。</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13、在本项目实施完毕后，本单位于实施完毕当日完成所有垃圾清扫以及撤场手续。</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14、本单位如违反上述承诺，甲方有权选择按照每次</w:t>
      </w:r>
      <w:r>
        <w:rPr>
          <w:rFonts w:hint="eastAsia" w:ascii="仿宋" w:hAnsi="仿宋" w:eastAsia="仿宋" w:cs="宋体"/>
          <w:color w:val="auto"/>
          <w:sz w:val="30"/>
          <w:szCs w:val="30"/>
          <w:u w:val="single"/>
        </w:rPr>
        <w:t>1万</w:t>
      </w:r>
      <w:r>
        <w:rPr>
          <w:rFonts w:hint="eastAsia" w:ascii="仿宋" w:hAnsi="仿宋" w:eastAsia="仿宋" w:cs="宋体"/>
          <w:color w:val="auto"/>
          <w:sz w:val="30"/>
          <w:szCs w:val="30"/>
        </w:rPr>
        <w:t>元的标准要求乙方支付违约金或者要求解除合同，甲方选择解除合同的，本单位应向甲方支付合同总价款20%的违约金并同时退回已收取甲方支付的款项，违约金不足以弥补甲方损失的，本单位承诺予以赔偿。</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15、本单位承诺在项目作业期间，如作业人员发生工伤、意外等事故，造成人身或者财产损失的，一切法律责任（包括但不限于赔偿经济损失）由本单位自行承担。甲方如因此承担赔偿责任的，甲方有权向本单位追偿，同时本单位还应承担甲方维权所产生的律师费、差旅费、鉴定费、公证费等必要维权开支。</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16、本单位承诺在项目作业期间，如作业过程中导致第三方人身或财产损害的，给第三方造成的损失（包括但不限于赔偿经济损失）由本单位自行承担。甲方如因此承担赔偿责任的，甲方有权向本单位追偿，同时本单位还应承担甲方维权所产生的律师费、差旅费、鉴定费、公证费等必要维权开支。</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17、本单位承诺在项目作业期间，如因作业过程导致甲方遭受行政机关或司法机关处罚或调查的，本单位无条件配合行政机关或司法机关工作至正式结案之日止，因此给甲方造成的全部损失（包括但不限于行政、刑事赔偿、罚款、罚金、滞纳金等）由本单位承担。甲方如因此先行承担赔偿责任的，甲方有权向本单位追偿，同时本单位还应承担甲方维权所产生的律师费、差旅费、鉴定费、公证费等必要维权开支。</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18、本人为项目的（</w:t>
      </w:r>
      <w:r>
        <w:rPr>
          <w:rFonts w:ascii="仿宋" w:hAnsi="仿宋" w:eastAsia="仿宋" w:cs="宋体"/>
          <w:color w:val="auto"/>
          <w:sz w:val="44"/>
          <w:szCs w:val="30"/>
        </w:rPr>
        <w:t>☑</w:t>
      </w:r>
      <w:r>
        <w:rPr>
          <w:rFonts w:hint="eastAsia" w:ascii="仿宋" w:hAnsi="仿宋" w:eastAsia="仿宋" w:cs="宋体"/>
          <w:color w:val="auto"/>
          <w:sz w:val="30"/>
          <w:szCs w:val="30"/>
        </w:rPr>
        <w:t xml:space="preserve">项目经理 </w:t>
      </w:r>
      <w:r>
        <w:rPr>
          <w:rFonts w:ascii="仿宋" w:hAnsi="仿宋" w:eastAsia="仿宋" w:cs="宋体"/>
          <w:color w:val="auto"/>
          <w:sz w:val="44"/>
          <w:szCs w:val="30"/>
        </w:rPr>
        <w:t>☑</w:t>
      </w:r>
      <w:r>
        <w:rPr>
          <w:rFonts w:hint="eastAsia" w:ascii="仿宋" w:hAnsi="仿宋" w:eastAsia="仿宋" w:cs="宋体"/>
          <w:color w:val="auto"/>
          <w:sz w:val="30"/>
          <w:szCs w:val="30"/>
        </w:rPr>
        <w:t>负责人），姓名：</w:t>
      </w:r>
      <w:r>
        <w:rPr>
          <w:rFonts w:hint="eastAsia" w:ascii="仿宋" w:hAnsi="仿宋" w:eastAsia="仿宋" w:cs="宋体"/>
          <w:color w:val="auto"/>
          <w:sz w:val="30"/>
          <w:szCs w:val="30"/>
          <w:u w:val="single"/>
        </w:rPr>
        <w:t>x</w:t>
      </w:r>
      <w:r>
        <w:rPr>
          <w:rFonts w:ascii="仿宋" w:hAnsi="仿宋" w:eastAsia="仿宋" w:cs="宋体"/>
          <w:color w:val="auto"/>
          <w:sz w:val="30"/>
          <w:szCs w:val="30"/>
          <w:u w:val="single"/>
        </w:rPr>
        <w:t>xxxxx</w:t>
      </w:r>
      <w:r>
        <w:rPr>
          <w:rFonts w:hint="eastAsia" w:ascii="仿宋" w:hAnsi="仿宋" w:eastAsia="仿宋" w:cs="宋体"/>
          <w:color w:val="auto"/>
          <w:sz w:val="30"/>
          <w:szCs w:val="30"/>
          <w:u w:val="single"/>
        </w:rPr>
        <w:t xml:space="preserve"> </w:t>
      </w:r>
      <w:r>
        <w:rPr>
          <w:rFonts w:hint="eastAsia" w:ascii="仿宋" w:hAnsi="仿宋" w:eastAsia="仿宋" w:cs="宋体"/>
          <w:color w:val="auto"/>
          <w:sz w:val="30"/>
          <w:szCs w:val="30"/>
        </w:rPr>
        <w:t>，身份证号码：</w:t>
      </w:r>
      <w:r>
        <w:rPr>
          <w:rFonts w:hint="eastAsia" w:ascii="仿宋" w:hAnsi="仿宋" w:eastAsia="仿宋" w:cs="宋体"/>
          <w:color w:val="auto"/>
          <w:sz w:val="30"/>
          <w:szCs w:val="30"/>
          <w:u w:val="single"/>
        </w:rPr>
        <w:t xml:space="preserve"> </w:t>
      </w:r>
      <w:r>
        <w:rPr>
          <w:rFonts w:ascii="仿宋" w:hAnsi="仿宋" w:eastAsia="仿宋" w:cs="宋体"/>
          <w:color w:val="auto"/>
          <w:sz w:val="30"/>
          <w:szCs w:val="30"/>
          <w:u w:val="single"/>
        </w:rPr>
        <w:t>xxxxxxx</w:t>
      </w:r>
      <w:r>
        <w:rPr>
          <w:rFonts w:hint="eastAsia" w:ascii="仿宋" w:hAnsi="仿宋" w:eastAsia="仿宋" w:cs="宋体"/>
          <w:color w:val="auto"/>
          <w:sz w:val="30"/>
          <w:szCs w:val="30"/>
        </w:rPr>
        <w:t>自愿对单位在本项目项下的全部责任承担连带赔偿责任。</w:t>
      </w:r>
    </w:p>
    <w:p>
      <w:pPr>
        <w:keepNext w:val="0"/>
        <w:keepLines w:val="0"/>
        <w:pageBreakBefore w:val="0"/>
        <w:widowControl w:val="0"/>
        <w:kinsoku/>
        <w:wordWrap/>
        <w:overflowPunct/>
        <w:topLinePunct w:val="0"/>
        <w:autoSpaceDE/>
        <w:autoSpaceDN/>
        <w:bidi w:val="0"/>
        <w:adjustRightInd/>
        <w:snapToGrid/>
        <w:spacing w:line="530" w:lineRule="exact"/>
        <w:ind w:firstLine="602" w:firstLineChars="200"/>
        <w:textAlignment w:val="auto"/>
        <w:rPr>
          <w:rFonts w:ascii="仿宋" w:hAnsi="仿宋" w:eastAsia="仿宋" w:cs="宋体"/>
          <w:b/>
          <w:bCs/>
          <w:color w:val="auto"/>
          <w:sz w:val="30"/>
          <w:szCs w:val="30"/>
        </w:rPr>
      </w:pPr>
      <w:r>
        <w:rPr>
          <w:rFonts w:hint="eastAsia" w:ascii="仿宋" w:hAnsi="仿宋" w:eastAsia="仿宋" w:cs="宋体"/>
          <w:b/>
          <w:bCs/>
          <w:color w:val="auto"/>
          <w:sz w:val="30"/>
          <w:szCs w:val="30"/>
        </w:rPr>
        <w:t>19、本单位及本人已认真阅读、充分理解本承诺中各条款，包括免除甲方责任的免责条款及对本单位及本人的权利限制条款。本单位及本人认为本合同内容不存在任何歧义，并同意按照承诺约定履行义务。</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ascii="仿宋" w:hAnsi="仿宋" w:eastAsia="仿宋" w:cs="宋体"/>
          <w:color w:val="auto"/>
          <w:sz w:val="30"/>
          <w:szCs w:val="30"/>
        </w:rPr>
      </w:pPr>
      <w:r>
        <w:rPr>
          <w:rFonts w:hint="eastAsia" w:ascii="仿宋" w:hAnsi="仿宋" w:eastAsia="仿宋" w:cs="宋体"/>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5250" w:firstLineChars="1750"/>
        <w:textAlignment w:val="auto"/>
        <w:rPr>
          <w:rFonts w:ascii="仿宋" w:hAnsi="仿宋" w:eastAsia="仿宋" w:cs="宋体"/>
          <w:color w:val="auto"/>
          <w:sz w:val="30"/>
          <w:szCs w:val="30"/>
        </w:rPr>
      </w:pPr>
      <w:r>
        <w:rPr>
          <w:rFonts w:hint="eastAsia" w:ascii="仿宋" w:hAnsi="仿宋" w:eastAsia="仿宋" w:cs="宋体"/>
          <w:color w:val="auto"/>
          <w:sz w:val="30"/>
          <w:szCs w:val="30"/>
        </w:rPr>
        <w:t>承诺人：</w:t>
      </w:r>
    </w:p>
    <w:p>
      <w:pPr>
        <w:keepNext w:val="0"/>
        <w:keepLines w:val="0"/>
        <w:pageBreakBefore w:val="0"/>
        <w:widowControl w:val="0"/>
        <w:kinsoku/>
        <w:wordWrap/>
        <w:overflowPunct/>
        <w:topLinePunct w:val="0"/>
        <w:autoSpaceDE/>
        <w:autoSpaceDN/>
        <w:bidi w:val="0"/>
        <w:adjustRightInd/>
        <w:snapToGrid/>
        <w:spacing w:line="530" w:lineRule="exact"/>
        <w:ind w:firstLine="4050" w:firstLineChars="1350"/>
        <w:textAlignment w:val="auto"/>
        <w:rPr>
          <w:rFonts w:ascii="仿宋" w:hAnsi="仿宋" w:eastAsia="仿宋" w:cs="宋体"/>
          <w:color w:val="auto"/>
          <w:sz w:val="30"/>
          <w:szCs w:val="30"/>
        </w:rPr>
      </w:pPr>
      <w:r>
        <w:rPr>
          <w:rFonts w:hint="eastAsia" w:ascii="仿宋" w:hAnsi="仿宋" w:eastAsia="仿宋" w:cs="宋体"/>
          <w:color w:val="auto"/>
          <w:sz w:val="30"/>
          <w:szCs w:val="30"/>
        </w:rPr>
        <w:t>（承诺单位盖章）</w:t>
      </w:r>
    </w:p>
    <w:p>
      <w:pPr>
        <w:keepNext w:val="0"/>
        <w:keepLines w:val="0"/>
        <w:pageBreakBefore w:val="0"/>
        <w:widowControl w:val="0"/>
        <w:kinsoku/>
        <w:wordWrap/>
        <w:overflowPunct/>
        <w:topLinePunct w:val="0"/>
        <w:autoSpaceDE/>
        <w:autoSpaceDN/>
        <w:bidi w:val="0"/>
        <w:adjustRightInd/>
        <w:snapToGrid/>
        <w:spacing w:line="530" w:lineRule="exact"/>
        <w:ind w:firstLine="5250" w:firstLineChars="1750"/>
        <w:textAlignment w:val="auto"/>
        <w:rPr>
          <w:rFonts w:ascii="仿宋" w:hAnsi="仿宋" w:eastAsia="仿宋" w:cs="宋体"/>
          <w:color w:val="auto"/>
          <w:sz w:val="30"/>
          <w:szCs w:val="30"/>
        </w:rPr>
      </w:pPr>
      <w:r>
        <w:rPr>
          <w:rFonts w:hint="eastAsia" w:ascii="仿宋" w:hAnsi="仿宋" w:eastAsia="仿宋" w:cs="宋体"/>
          <w:color w:val="auto"/>
          <w:sz w:val="30"/>
          <w:szCs w:val="30"/>
        </w:rPr>
        <w:t xml:space="preserve">保证人：                   </w:t>
      </w:r>
    </w:p>
    <w:p>
      <w:pPr>
        <w:keepNext w:val="0"/>
        <w:keepLines w:val="0"/>
        <w:pageBreakBefore w:val="0"/>
        <w:widowControl w:val="0"/>
        <w:kinsoku/>
        <w:wordWrap/>
        <w:overflowPunct/>
        <w:topLinePunct w:val="0"/>
        <w:autoSpaceDE/>
        <w:autoSpaceDN/>
        <w:bidi w:val="0"/>
        <w:adjustRightInd/>
        <w:snapToGrid/>
        <w:spacing w:line="530" w:lineRule="exact"/>
        <w:ind w:firstLine="3000" w:firstLineChars="1000"/>
        <w:textAlignment w:val="auto"/>
        <w:rPr>
          <w:rFonts w:hint="eastAsia" w:ascii="仿宋" w:hAnsi="仿宋" w:eastAsia="仿宋" w:cs="宋体"/>
          <w:color w:val="auto"/>
          <w:sz w:val="30"/>
          <w:szCs w:val="30"/>
        </w:rPr>
      </w:pPr>
      <w:r>
        <w:rPr>
          <w:rFonts w:hint="eastAsia" w:ascii="仿宋" w:hAnsi="仿宋" w:eastAsia="仿宋" w:cs="宋体"/>
          <w:color w:val="auto"/>
          <w:sz w:val="30"/>
          <w:szCs w:val="30"/>
        </w:rPr>
        <w:t>（项目经理或负责人签字）</w:t>
      </w:r>
    </w:p>
    <w:p>
      <w:pPr>
        <w:keepNext w:val="0"/>
        <w:keepLines w:val="0"/>
        <w:pageBreakBefore w:val="0"/>
        <w:widowControl w:val="0"/>
        <w:kinsoku/>
        <w:wordWrap/>
        <w:overflowPunct/>
        <w:topLinePunct w:val="0"/>
        <w:autoSpaceDE/>
        <w:autoSpaceDN/>
        <w:bidi w:val="0"/>
        <w:adjustRightInd/>
        <w:snapToGrid/>
        <w:spacing w:line="530" w:lineRule="exact"/>
        <w:ind w:firstLine="4500" w:firstLineChars="1500"/>
        <w:textAlignment w:val="auto"/>
        <w:rPr>
          <w:rFonts w:ascii="仿宋" w:hAnsi="仿宋" w:eastAsia="仿宋" w:cs="宋体"/>
          <w:color w:val="auto"/>
          <w:sz w:val="30"/>
          <w:szCs w:val="30"/>
        </w:rPr>
      </w:pPr>
      <w:r>
        <w:rPr>
          <w:rFonts w:hint="eastAsia" w:ascii="仿宋" w:hAnsi="仿宋" w:eastAsia="仿宋" w:cs="宋体"/>
          <w:color w:val="auto"/>
          <w:sz w:val="30"/>
          <w:szCs w:val="30"/>
        </w:rPr>
        <w:t xml:space="preserve">年    月   日 </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仿宋" w:hAnsi="仿宋" w:eastAsia="仿宋"/>
          <w:color w:val="auto"/>
          <w:sz w:val="30"/>
          <w:szCs w:val="30"/>
        </w:rPr>
      </w:pPr>
    </w:p>
    <w:p>
      <w:pPr>
        <w:snapToGrid w:val="0"/>
        <w:spacing w:before="240" w:after="240" w:line="520" w:lineRule="exact"/>
        <w:rPr>
          <w:rFonts w:hint="eastAsia" w:ascii="仿宋" w:hAnsi="仿宋" w:eastAsia="仿宋"/>
          <w:color w:val="auto"/>
          <w:sz w:val="30"/>
          <w:szCs w:val="30"/>
        </w:rPr>
      </w:pPr>
    </w:p>
    <w:p>
      <w:pPr>
        <w:rPr>
          <w:rFonts w:hint="eastAsia" w:ascii="宋体" w:hAnsi="宋体" w:cs="宋体"/>
          <w:color w:val="auto"/>
          <w:sz w:val="28"/>
          <w:szCs w:val="28"/>
        </w:rPr>
      </w:pPr>
    </w:p>
    <w:p>
      <w:pPr>
        <w:adjustRightInd w:val="0"/>
        <w:snapToGrid w:val="0"/>
        <w:spacing w:line="520" w:lineRule="exact"/>
        <w:ind w:firstLine="600" w:firstLineChars="200"/>
        <w:rPr>
          <w:rFonts w:ascii="仿宋" w:hAnsi="仿宋" w:eastAsia="仿宋"/>
          <w:color w:val="auto"/>
          <w:sz w:val="30"/>
          <w:szCs w:val="30"/>
        </w:rPr>
      </w:pPr>
    </w:p>
    <w:p>
      <w:pPr>
        <w:rPr>
          <w:color w:val="auto"/>
        </w:rPr>
      </w:pPr>
    </w:p>
    <w:p>
      <w:pPr>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color w:val="auto"/>
        </w:rPr>
      </w:pPr>
    </w:p>
    <w:sectPr>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jc w:val="lef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TMQafRAQAAogMAAA4AAAAAAAAAAQAgAAAAHgEAAGRy&#10;cy9lMm9Eb2MueG1sUEsFBgAAAAAGAAYAWQEAAGEFAAAAAA==&#10;">
              <v:fill on="f" focussize="0,0"/>
              <v:stroke on="f"/>
              <v:imagedata o:title=""/>
              <o:lock v:ext="edit" aspectratio="f"/>
              <v:textbox inset="0mm,0mm,0mm,0mm" style="mso-fit-shape-to-text:t;">
                <w:txbxContent>
                  <w:p>
                    <w:pPr>
                      <w:pStyle w:val="5"/>
                      <w:jc w:val="left"/>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6"/>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3F9DE"/>
    <w:multiLevelType w:val="singleLevel"/>
    <w:tmpl w:val="D333F9DE"/>
    <w:lvl w:ilvl="0" w:tentative="0">
      <w:start w:val="2"/>
      <w:numFmt w:val="chineseCounting"/>
      <w:suff w:val="nothing"/>
      <w:lvlText w:val="（%1）"/>
      <w:lvlJc w:val="left"/>
      <w:rPr>
        <w:rFonts w:hint="eastAsia"/>
      </w:rPr>
    </w:lvl>
  </w:abstractNum>
  <w:abstractNum w:abstractNumId="1">
    <w:nsid w:val="07B904B8"/>
    <w:multiLevelType w:val="multilevel"/>
    <w:tmpl w:val="07B904B8"/>
    <w:lvl w:ilvl="0" w:tentative="0">
      <w:start w:val="1"/>
      <w:numFmt w:val="japaneseCounting"/>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67F1BAFD"/>
    <w:multiLevelType w:val="singleLevel"/>
    <w:tmpl w:val="67F1BAFD"/>
    <w:lvl w:ilvl="0" w:tentative="0">
      <w:start w:val="1"/>
      <w:numFmt w:val="chineseCounting"/>
      <w:suff w:val="nothing"/>
      <w:lvlText w:val="（%1）"/>
      <w:lvlJc w:val="left"/>
      <w:rPr>
        <w:rFonts w:hint="eastAsia"/>
      </w:rPr>
    </w:lvl>
  </w:abstractNum>
  <w:abstractNum w:abstractNumId="3">
    <w:nsid w:val="6DE3E118"/>
    <w:multiLevelType w:val="singleLevel"/>
    <w:tmpl w:val="6DE3E118"/>
    <w:lvl w:ilvl="0" w:tentative="0">
      <w:start w:val="7"/>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83D33"/>
    <w:rsid w:val="00E72AA5"/>
    <w:rsid w:val="03006C48"/>
    <w:rsid w:val="04913ACA"/>
    <w:rsid w:val="05783C18"/>
    <w:rsid w:val="07CD646F"/>
    <w:rsid w:val="0BAC44BB"/>
    <w:rsid w:val="0EB14D54"/>
    <w:rsid w:val="0F5A4624"/>
    <w:rsid w:val="10317DC5"/>
    <w:rsid w:val="13266824"/>
    <w:rsid w:val="1D254070"/>
    <w:rsid w:val="1DE55C6E"/>
    <w:rsid w:val="1E821269"/>
    <w:rsid w:val="20BF049A"/>
    <w:rsid w:val="21047210"/>
    <w:rsid w:val="261F3125"/>
    <w:rsid w:val="2A4F3BA9"/>
    <w:rsid w:val="2AE204E7"/>
    <w:rsid w:val="2B89450B"/>
    <w:rsid w:val="31B62D11"/>
    <w:rsid w:val="326359C0"/>
    <w:rsid w:val="34A91D02"/>
    <w:rsid w:val="37B96620"/>
    <w:rsid w:val="39D40133"/>
    <w:rsid w:val="3A1D671D"/>
    <w:rsid w:val="3C387320"/>
    <w:rsid w:val="3D5C3F59"/>
    <w:rsid w:val="41024036"/>
    <w:rsid w:val="43FB5B86"/>
    <w:rsid w:val="455332C1"/>
    <w:rsid w:val="46ED0B48"/>
    <w:rsid w:val="47C106F6"/>
    <w:rsid w:val="484E7E3D"/>
    <w:rsid w:val="49C443CE"/>
    <w:rsid w:val="4B9765CB"/>
    <w:rsid w:val="503A6B3E"/>
    <w:rsid w:val="53183CB8"/>
    <w:rsid w:val="56554DBB"/>
    <w:rsid w:val="56E83D33"/>
    <w:rsid w:val="594C693C"/>
    <w:rsid w:val="59A8307F"/>
    <w:rsid w:val="62ED371C"/>
    <w:rsid w:val="65A013D8"/>
    <w:rsid w:val="69BB3C2A"/>
    <w:rsid w:val="6D535020"/>
    <w:rsid w:val="6D805A20"/>
    <w:rsid w:val="75104DD7"/>
    <w:rsid w:val="75702007"/>
    <w:rsid w:val="772E3690"/>
    <w:rsid w:val="7809535A"/>
    <w:rsid w:val="79A949E5"/>
    <w:rsid w:val="7A5A1EFF"/>
    <w:rsid w:val="7FDE3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spacing w:line="240" w:lineRule="atLeast"/>
      <w:ind w:firstLine="420" w:firstLineChars="200"/>
    </w:pPr>
    <w:rPr>
      <w:sz w:val="32"/>
    </w:r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szCs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unhideWhenUsed/>
    <w:qFormat/>
    <w:uiPriority w:val="99"/>
  </w:style>
  <w:style w:type="character" w:styleId="13">
    <w:name w:val="annotation reference"/>
    <w:qFormat/>
    <w:uiPriority w:val="0"/>
    <w:rPr>
      <w:sz w:val="21"/>
      <w:szCs w:val="21"/>
    </w:rPr>
  </w:style>
  <w:style w:type="paragraph" w:customStyle="1" w:styleId="14">
    <w:name w:val="Table Paragraph"/>
    <w:basedOn w:val="1"/>
    <w:qFormat/>
    <w:uiPriority w:val="1"/>
    <w:pPr>
      <w:autoSpaceDE w:val="0"/>
      <w:autoSpaceDN w:val="0"/>
      <w:jc w:val="left"/>
    </w:pPr>
    <w:rPr>
      <w:rFonts w:ascii="仿宋" w:hAnsi="仿宋" w:eastAsia="仿宋" w:cs="仿宋"/>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2018-09-21T01:44:00Z</dcterms:created>
  <dc:creator>LENOVO</dc:creator>
  <cp:lastModifiedBy>W</cp:lastModifiedBy>
  <cp:lastPrinted>2021-04-12T07:38:00Z</cp:lastPrinted>
  <dcterms:modified xsi:type="dcterms:W3CDTF">2021-04-13T01:50:04Z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8D208363D957452783BB718D46E882F8</vt:lpwstr>
  </property>
</Properties>
</file>