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61" w:afterLines="50" w:line="570" w:lineRule="exact"/>
        <w:ind w:right="0" w:rightChars="0"/>
        <w:jc w:val="left"/>
        <w:textAlignment w:val="auto"/>
        <w:outlineLvl w:val="9"/>
        <w:rPr>
          <w:rFonts w:hint="default" w:ascii="Times New Roman" w:hAnsi="仿宋" w:eastAsia="仿宋"/>
          <w:sz w:val="32"/>
          <w:szCs w:val="32"/>
          <w:lang w:val="en-US" w:eastAsia="zh-CN"/>
        </w:rPr>
      </w:pPr>
      <w:r>
        <w:rPr>
          <w:rFonts w:hint="eastAsia" w:ascii="Times New Roman" w:hAnsi="仿宋" w:eastAsia="仿宋"/>
          <w:sz w:val="32"/>
          <w:szCs w:val="32"/>
          <w:lang w:val="en-US" w:eastAsia="zh-CN"/>
        </w:rPr>
        <w:t>附件1</w:t>
      </w:r>
    </w:p>
    <w:p>
      <w:pPr>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eastAsia="方正小标宋_GBK"/>
          <w:sz w:val="44"/>
          <w:szCs w:val="44"/>
        </w:rPr>
        <w:t>中国—马来西亚钦州产业园区马淑路（东段）工程（一标段）施工检测</w:t>
      </w:r>
      <w:r>
        <w:rPr>
          <w:rFonts w:hint="eastAsia" w:ascii="方正小标宋_GBK" w:hAnsi="方正小标宋_GBK" w:eastAsia="方正小标宋_GBK" w:cs="方正小标宋_GBK"/>
          <w:color w:val="auto"/>
          <w:sz w:val="44"/>
          <w:szCs w:val="44"/>
        </w:rPr>
        <w:t>公开比选文件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Ansi="仿宋" w:eastAsia="仿宋"/>
          <w:sz w:val="32"/>
          <w:szCs w:val="32"/>
        </w:rPr>
      </w:pPr>
      <w:r>
        <w:rPr>
          <w:rFonts w:ascii="Times New Roman" w:hAnsi="仿宋" w:eastAsia="仿宋"/>
          <w:sz w:val="32"/>
          <w:szCs w:val="32"/>
        </w:rPr>
        <w:t>我公司拟</w:t>
      </w:r>
      <w:r>
        <w:rPr>
          <w:rFonts w:hint="eastAsia" w:ascii="Times New Roman" w:hAnsi="仿宋" w:eastAsia="仿宋"/>
          <w:sz w:val="32"/>
          <w:szCs w:val="32"/>
        </w:rPr>
        <w:t>对中国—马来西亚钦州产业园区马淑路（东段）工程（一标段）施工检测</w:t>
      </w:r>
      <w:r>
        <w:rPr>
          <w:rFonts w:hint="eastAsia" w:ascii="Times New Roman" w:hAnsi="仿宋" w:eastAsia="仿宋"/>
          <w:sz w:val="32"/>
          <w:szCs w:val="32"/>
          <w:lang w:eastAsia="zh-CN"/>
        </w:rPr>
        <w:t>事项</w:t>
      </w:r>
      <w:r>
        <w:rPr>
          <w:rFonts w:ascii="Times New Roman" w:hAnsi="仿宋" w:eastAsia="仿宋"/>
          <w:sz w:val="32"/>
          <w:szCs w:val="32"/>
        </w:rPr>
        <w:t>通过公开比选</w:t>
      </w:r>
      <w:r>
        <w:rPr>
          <w:rFonts w:hint="eastAsia" w:ascii="Times New Roman" w:hAnsi="仿宋" w:eastAsia="仿宋"/>
          <w:sz w:val="32"/>
          <w:szCs w:val="32"/>
          <w:lang w:eastAsia="zh-CN"/>
        </w:rPr>
        <w:t>的方式</w:t>
      </w:r>
      <w:r>
        <w:rPr>
          <w:rFonts w:hint="eastAsia" w:ascii="Times New Roman" w:hAnsi="仿宋" w:eastAsia="仿宋"/>
          <w:sz w:val="32"/>
          <w:szCs w:val="32"/>
        </w:rPr>
        <w:t>选择</w:t>
      </w:r>
      <w:r>
        <w:rPr>
          <w:rFonts w:hint="eastAsia" w:ascii="Times New Roman" w:hAnsi="仿宋" w:eastAsia="仿宋"/>
          <w:sz w:val="32"/>
          <w:szCs w:val="32"/>
          <w:lang w:eastAsia="zh-CN"/>
        </w:rPr>
        <w:t>检测</w:t>
      </w:r>
      <w:r>
        <w:rPr>
          <w:rFonts w:hint="eastAsia" w:ascii="Times New Roman" w:hAnsi="仿宋" w:eastAsia="仿宋"/>
          <w:sz w:val="32"/>
          <w:szCs w:val="32"/>
        </w:rPr>
        <w:t>单位</w:t>
      </w:r>
      <w:r>
        <w:rPr>
          <w:rFonts w:ascii="Times New Roman" w:hAnsi="仿宋" w:eastAsia="仿宋"/>
          <w:sz w:val="32"/>
          <w:szCs w:val="32"/>
        </w:rPr>
        <w:t>，具体事项如下</w:t>
      </w:r>
      <w:r>
        <w:rPr>
          <w:rFonts w:hAnsi="仿宋" w:eastAsia="仿宋"/>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黑体" w:hAnsi="黑体" w:eastAsia="黑体" w:cs="Times New Roman"/>
          <w:b w:val="0"/>
          <w:bCs w:val="0"/>
          <w:color w:val="auto"/>
          <w:sz w:val="32"/>
          <w:szCs w:val="32"/>
        </w:rPr>
      </w:pPr>
      <w:r>
        <w:rPr>
          <w:rFonts w:hint="default" w:ascii="黑体" w:hAnsi="黑体" w:eastAsia="黑体" w:cs="Times New Roman"/>
          <w:b w:val="0"/>
          <w:bCs w:val="0"/>
          <w:color w:val="auto"/>
          <w:sz w:val="32"/>
          <w:szCs w:val="32"/>
          <w:lang w:eastAsia="zh-CN"/>
        </w:rPr>
        <w:t>一、</w:t>
      </w:r>
      <w:r>
        <w:rPr>
          <w:rFonts w:hint="default" w:ascii="黑体" w:hAnsi="黑体" w:eastAsia="黑体" w:cs="Times New Roman"/>
          <w:b w:val="0"/>
          <w:bCs w:val="0"/>
          <w:color w:val="auto"/>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bCs/>
          <w:sz w:val="32"/>
          <w:szCs w:val="32"/>
          <w:lang w:val="en-US" w:eastAsia="zh-CN"/>
        </w:rPr>
      </w:pPr>
      <w:r>
        <w:rPr>
          <w:rFonts w:hint="eastAsia" w:ascii="仿宋" w:hAnsi="仿宋" w:eastAsia="仿宋"/>
          <w:bCs/>
          <w:sz w:val="32"/>
          <w:szCs w:val="32"/>
          <w:lang w:val="en-US" w:eastAsia="zh-CN"/>
        </w:rPr>
        <w:t>（一）建设地点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项目位于钦州市中马钦州产业园区。</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firstLine="640" w:firstLineChars="200"/>
        <w:textAlignment w:val="auto"/>
        <w:rPr>
          <w:rFonts w:hint="eastAsia" w:ascii="仿宋" w:hAnsi="仿宋" w:eastAsia="仿宋" w:cs="Times New Roman"/>
          <w:bCs/>
          <w:sz w:val="32"/>
          <w:szCs w:val="32"/>
          <w:lang w:eastAsia="zh-CN"/>
        </w:rPr>
      </w:pPr>
      <w:r>
        <w:rPr>
          <w:rFonts w:hint="eastAsia" w:ascii="仿宋" w:hAnsi="仿宋" w:eastAsia="仿宋" w:cs="Times New Roman"/>
          <w:bCs/>
          <w:sz w:val="32"/>
          <w:szCs w:val="32"/>
          <w:lang w:val="en-US" w:eastAsia="zh-CN"/>
        </w:rPr>
        <w:t>（二）</w:t>
      </w:r>
      <w:r>
        <w:rPr>
          <w:rFonts w:hint="eastAsia" w:ascii="仿宋" w:hAnsi="仿宋" w:eastAsia="仿宋" w:cs="Times New Roman"/>
          <w:bCs/>
          <w:sz w:val="32"/>
          <w:szCs w:val="32"/>
          <w:lang w:eastAsia="zh-CN"/>
        </w:rPr>
        <w:t>建设规模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 w:hAnsi="仿宋" w:eastAsia="仿宋"/>
          <w:bCs/>
          <w:sz w:val="32"/>
          <w:szCs w:val="32"/>
          <w:lang w:eastAsia="zh-CN"/>
        </w:rPr>
      </w:pPr>
      <w:r>
        <w:rPr>
          <w:rFonts w:hint="eastAsia" w:ascii="仿宋" w:hAnsi="仿宋" w:eastAsia="仿宋"/>
          <w:bCs/>
          <w:sz w:val="32"/>
          <w:szCs w:val="32"/>
          <w:lang w:eastAsia="zh-CN"/>
        </w:rPr>
        <w:t>中国—马来西亚钦州产业园区马淑路（东段）工程（一标段）由西向东，西起锦绣大道叉口，东至锦绣大道交叉口以东约190.54m。道路红线宽度22m，实施长度190.54m，为城市支路。主要工程内容包括道路工程、给排水工程、强弱电管沟预埋、交通工程、照明工程、绿化工程及附属工程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 w:hAnsi="仿宋" w:eastAsia="仿宋"/>
          <w:bCs/>
          <w:sz w:val="32"/>
          <w:szCs w:val="32"/>
          <w:lang w:eastAsia="zh-CN"/>
        </w:rPr>
      </w:pPr>
      <w:r>
        <w:rPr>
          <w:rFonts w:hint="eastAsia" w:ascii="仿宋" w:hAnsi="仿宋" w:eastAsia="仿宋"/>
          <w:bCs/>
          <w:sz w:val="32"/>
          <w:szCs w:val="32"/>
          <w:lang w:eastAsia="zh-CN"/>
        </w:rPr>
        <w:t>主要技术标准：城市主干道，设计车速30km/h，双向车道，路面采用沥青混凝土结构（设计使用年限15年），设计标准轴载为BZZ-100KN。</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 w:hAnsi="仿宋" w:eastAsia="仿宋"/>
          <w:bCs/>
          <w:sz w:val="32"/>
          <w:szCs w:val="32"/>
          <w:lang w:val="en-US" w:eastAsia="zh-CN"/>
        </w:rPr>
      </w:pP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三</w:t>
      </w:r>
      <w:r>
        <w:rPr>
          <w:rFonts w:hint="eastAsia" w:ascii="仿宋" w:hAnsi="仿宋" w:eastAsia="仿宋" w:cs="Times New Roman"/>
          <w:bCs/>
          <w:sz w:val="32"/>
          <w:szCs w:val="32"/>
          <w:lang w:eastAsia="zh-CN"/>
        </w:rPr>
        <w:t>）工程建筑安装工程费：约494.32万元。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黑体" w:hAnsi="黑体" w:eastAsia="黑体" w:cs="Times New Roman"/>
          <w:b w:val="0"/>
          <w:bCs w:val="0"/>
          <w:color w:val="auto"/>
          <w:sz w:val="32"/>
          <w:szCs w:val="32"/>
        </w:rPr>
      </w:pPr>
      <w:r>
        <w:rPr>
          <w:rFonts w:hint="default" w:ascii="黑体" w:hAnsi="黑体" w:eastAsia="黑体" w:cs="Times New Roman"/>
          <w:b w:val="0"/>
          <w:bCs w:val="0"/>
          <w:color w:val="auto"/>
          <w:sz w:val="32"/>
          <w:szCs w:val="32"/>
        </w:rPr>
        <w:t>二、报价单位要求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仿宋" w:eastAsia="仿宋"/>
          <w:color w:val="auto"/>
          <w:sz w:val="32"/>
          <w:szCs w:val="32"/>
          <w:lang w:val="en-US" w:eastAsia="zh-CN"/>
        </w:rPr>
      </w:pPr>
      <w:bookmarkStart w:id="0" w:name="_Toc502327057"/>
      <w:r>
        <w:rPr>
          <w:rFonts w:hint="eastAsia" w:ascii="Times New Roman" w:hAnsi="仿宋" w:eastAsia="仿宋"/>
          <w:color w:val="auto"/>
          <w:sz w:val="32"/>
          <w:szCs w:val="32"/>
          <w:lang w:val="en-US" w:eastAsia="zh-CN"/>
        </w:rPr>
        <w:t>（一）本次比选要求报价人国内依法注册，具有独立法人资格，营业执照在有效期内。</w:t>
      </w:r>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val="en-US" w:eastAsia="zh-CN"/>
        </w:rPr>
      </w:pPr>
      <w:bookmarkStart w:id="1" w:name="_Toc502327058"/>
      <w:r>
        <w:rPr>
          <w:rFonts w:hint="eastAsia" w:ascii="Times New Roman" w:hAnsi="仿宋" w:eastAsia="仿宋"/>
          <w:color w:val="auto"/>
          <w:sz w:val="32"/>
          <w:szCs w:val="32"/>
          <w:lang w:val="en-US" w:eastAsia="zh-CN"/>
        </w:rPr>
        <w:t xml:space="preserve">（二）持有省级或省级以上建设行政主管部门（即住建厅或住建部）颁发的建设工程质量检测机构资质证书，且证书在有效期内。资质范围必须包括地基基础工程检测、见证取样检测。  </w:t>
      </w:r>
      <w:bookmarkEnd w:id="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val="en-US" w:eastAsia="zh-CN"/>
        </w:rPr>
      </w:pPr>
      <w:bookmarkStart w:id="2" w:name="_Toc502327059"/>
      <w:r>
        <w:rPr>
          <w:rFonts w:hint="eastAsia" w:ascii="Times New Roman" w:hAnsi="仿宋" w:eastAsia="仿宋"/>
          <w:color w:val="auto"/>
          <w:sz w:val="32"/>
          <w:szCs w:val="32"/>
          <w:lang w:val="en-US" w:eastAsia="zh-CN"/>
        </w:rPr>
        <w:t>（三）持有省级或以上人民政府计量行政部门颁发的CMA计量认证证书，且证书在有效期内；在人员、设备、资金等方面具有相应的工作能力的单位。</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黑体" w:hAnsi="黑体" w:eastAsia="黑体" w:cs="Times New Roman"/>
          <w:b w:val="0"/>
          <w:bCs w:val="0"/>
          <w:color w:val="auto"/>
          <w:sz w:val="32"/>
          <w:szCs w:val="32"/>
        </w:rPr>
      </w:pPr>
      <w:r>
        <w:rPr>
          <w:rFonts w:hint="default" w:ascii="黑体" w:hAnsi="黑体" w:eastAsia="黑体" w:cs="Times New Roman"/>
          <w:b w:val="0"/>
          <w:bCs w:val="0"/>
          <w:color w:val="auto"/>
          <w:sz w:val="32"/>
          <w:szCs w:val="32"/>
        </w:rPr>
        <w:t>三、比选须知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（一）采购范围：本项目的市政道路及附属设施工程综合检测、根据国家相关规定或规范要求必须进行的其他检测等。包括道路综合检测、常规建材见证取样检测、路基路面质量检测等。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（二）</w:t>
      </w:r>
      <w:r>
        <w:rPr>
          <w:rFonts w:hint="eastAsia" w:ascii="Times New Roman" w:hAnsi="仿宋" w:eastAsia="仿宋"/>
          <w:color w:val="auto"/>
          <w:sz w:val="32"/>
          <w:szCs w:val="32"/>
          <w:lang w:val="en-US" w:eastAsia="zh-CN"/>
        </w:rPr>
        <w:t>检测服务期：检测服务工作以满足施工进度和验收为原则，检测服务期从甲方发出通知开始，接到通知书且现场具备检测条件3日内进场开展检测工作，检测工作完成后的3日内提供检测结果，并在分部验收前递交正式检测成果报告给甲方，不能影响工程的正式交工竣工验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三）质量要求：工程检测质量按国家、省、市现行规范、标准和委托单位的检测内容、完成时间进行检测，严格按《建设工程质量检测管理办法》规定执行，对招标人委托的检测项目进行客观公正检测，做到检测数据完整、准确、真实、清楚。</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40" w:lineRule="exact"/>
        <w:ind w:left="0" w:firstLine="640" w:firstLineChars="200"/>
        <w:jc w:val="left"/>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（四）控制价：</w:t>
      </w:r>
      <w:r>
        <w:rPr>
          <w:rFonts w:ascii="仿宋" w:hAnsi="仿宋" w:eastAsia="仿宋" w:cs="仿宋"/>
          <w:sz w:val="32"/>
          <w:szCs w:val="32"/>
        </w:rPr>
        <w:t>本项目检测费暂定为175937.3元（下浮系数为45%）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具体详见比选公告附件2控制价计算书。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（五）</w:t>
      </w:r>
      <w:r>
        <w:rPr>
          <w:rFonts w:hint="eastAsia" w:ascii="Times New Roman" w:hAnsi="仿宋" w:eastAsia="仿宋"/>
          <w:color w:val="auto"/>
          <w:sz w:val="32"/>
          <w:szCs w:val="32"/>
          <w:lang w:val="en-US" w:eastAsia="zh-CN"/>
        </w:rPr>
        <w:t>付款方式：详见比选文件附件合同。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bookmarkStart w:id="8" w:name="_GoBack"/>
      <w:bookmarkEnd w:id="8"/>
      <w:r>
        <w:rPr>
          <w:rFonts w:hint="eastAsia" w:ascii="Times New Roman" w:hAnsi="仿宋" w:eastAsia="仿宋" w:cstheme="minorBidi"/>
          <w:b w:val="0"/>
          <w:bCs w:val="0"/>
          <w:color w:val="auto"/>
          <w:kern w:val="2"/>
          <w:sz w:val="32"/>
          <w:szCs w:val="32"/>
          <w:lang w:val="en-US" w:eastAsia="zh-CN" w:bidi="ar-SA"/>
        </w:rPr>
        <w:t>（六）接收报价文件截止日期：至2023年11月6日18:00止。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（七）报价文件资料清单（以下文件必须提供且均需加盖公章并标注页码）：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目录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第一章、报价人简介；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第二章、营业执照；资质证书；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第三章、报价函（</w:t>
      </w:r>
      <w:r>
        <w:rPr>
          <w:rFonts w:hint="eastAsia" w:ascii="Times New Roman" w:hAnsi="仿宋" w:eastAsia="仿宋"/>
          <w:color w:val="auto"/>
          <w:sz w:val="32"/>
          <w:szCs w:val="32"/>
          <w:lang w:eastAsia="zh-CN"/>
        </w:rPr>
        <w:t>报下浮系数（≥45%）及暂定总价（含税，税率为</w:t>
      </w:r>
      <w:r>
        <w:rPr>
          <w:rFonts w:hint="eastAsia" w:ascii="Times New Roman" w:hAnsi="仿宋" w:eastAsia="仿宋"/>
          <w:color w:val="auto"/>
          <w:sz w:val="32"/>
          <w:szCs w:val="32"/>
          <w:u w:val="single"/>
          <w:lang w:eastAsia="zh-CN"/>
        </w:rPr>
        <w:t> </w:t>
      </w:r>
      <w:r>
        <w:rPr>
          <w:rFonts w:hint="eastAsia" w:ascii="Times New Roman" w:hAnsi="仿宋" w:eastAsia="仿宋"/>
          <w:color w:val="auto"/>
          <w:sz w:val="32"/>
          <w:szCs w:val="32"/>
          <w:u w:val="single"/>
          <w:lang w:val="en-US" w:eastAsia="zh-CN"/>
        </w:rPr>
        <w:t xml:space="preserve"> </w:t>
      </w:r>
      <w:r>
        <w:rPr>
          <w:rFonts w:hint="eastAsia" w:ascii="Times New Roman" w:hAnsi="仿宋" w:eastAsia="仿宋"/>
          <w:color w:val="auto"/>
          <w:sz w:val="32"/>
          <w:szCs w:val="32"/>
          <w:u w:val="single"/>
          <w:lang w:eastAsia="zh-CN"/>
        </w:rPr>
        <w:t> </w:t>
      </w:r>
      <w:r>
        <w:rPr>
          <w:rFonts w:hint="eastAsia" w:ascii="Times New Roman" w:hAnsi="仿宋" w:eastAsia="仿宋"/>
          <w:color w:val="auto"/>
          <w:sz w:val="32"/>
          <w:szCs w:val="32"/>
          <w:lang w:eastAsia="zh-CN"/>
        </w:rPr>
        <w:t>%）</w:t>
      </w:r>
      <w:r>
        <w:rPr>
          <w:rFonts w:hint="eastAsia" w:ascii="Times New Roman" w:hAnsi="仿宋" w:eastAsia="仿宋" w:cstheme="minorBidi"/>
          <w:b w:val="0"/>
          <w:bCs w:val="0"/>
          <w:color w:val="auto"/>
          <w:kern w:val="2"/>
          <w:sz w:val="32"/>
          <w:szCs w:val="32"/>
          <w:lang w:val="en-US" w:eastAsia="zh-CN" w:bidi="ar-SA"/>
        </w:rPr>
        <w:t>，同时附报价单位联系人、联系方式、开户银行、账号等）；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第四章、企业近两年已完成类似项目一览表，在一览表中注明合同名称、合作单位、合同金额等（一览表后附合同扫描件）；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第五章、检测服务方案(包含检测技术方案、工程难点分析及控制措施、检测质量控制方案、检测进度控制方案、检测成本控制方案、环保及安全文明检测方案等）；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stheme="minorBidi"/>
          <w:b w:val="0"/>
          <w:bCs w:val="0"/>
          <w:color w:val="auto"/>
          <w:kern w:val="2"/>
          <w:sz w:val="32"/>
          <w:szCs w:val="32"/>
          <w:lang w:val="en-US" w:eastAsia="zh-CN" w:bidi="ar-SA"/>
        </w:rPr>
      </w:pPr>
      <w:r>
        <w:rPr>
          <w:rFonts w:hint="eastAsia" w:ascii="Times New Roman" w:hAnsi="仿宋" w:eastAsia="仿宋" w:cstheme="minorBidi"/>
          <w:b w:val="0"/>
          <w:bCs w:val="0"/>
          <w:color w:val="auto"/>
          <w:kern w:val="2"/>
          <w:sz w:val="32"/>
          <w:szCs w:val="32"/>
          <w:lang w:val="en-US" w:eastAsia="zh-CN" w:bidi="ar-SA"/>
        </w:rPr>
        <w:t>第六章、拟投入本项目人员情况一览表，在一览表中注明人员姓名、年龄、担任职务、职称（执业）证书等，同时注明人员证件扫描件在报价文件中对应的页码，一览表后附人员相关证书扫描件及近三个月（2023年7月—9月）的社保缴纳证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黑体" w:hAnsi="黑体" w:eastAsia="黑体" w:cs="Times New Roman"/>
          <w:b w:val="0"/>
          <w:bCs w:val="0"/>
          <w:color w:val="auto"/>
          <w:sz w:val="32"/>
          <w:szCs w:val="32"/>
        </w:rPr>
      </w:pPr>
      <w:r>
        <w:rPr>
          <w:rFonts w:hint="eastAsia" w:ascii="Times New Roman" w:hAnsi="仿宋" w:eastAsia="仿宋"/>
          <w:b/>
          <w:bCs/>
          <w:color w:val="auto"/>
          <w:sz w:val="32"/>
          <w:szCs w:val="32"/>
        </w:rPr>
        <w:t> </w:t>
      </w:r>
      <w:r>
        <w:rPr>
          <w:rFonts w:hint="default" w:ascii="黑体" w:hAnsi="黑体" w:eastAsia="黑体" w:cs="Times New Roman"/>
          <w:b w:val="0"/>
          <w:bCs w:val="0"/>
          <w:color w:val="auto"/>
          <w:sz w:val="32"/>
          <w:szCs w:val="32"/>
        </w:rPr>
        <w:t>四、评审规则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rPr>
        <w:t>（一）我公司将结合报价单位的资质条件、业绩及报价等因素，综合择优选定本项目的中选单位。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eastAsia="zh-CN"/>
        </w:rPr>
      </w:pPr>
      <w:r>
        <w:rPr>
          <w:rFonts w:hint="eastAsia" w:ascii="Times New Roman" w:hAnsi="仿宋" w:eastAsia="仿宋"/>
          <w:color w:val="auto"/>
          <w:sz w:val="32"/>
          <w:szCs w:val="32"/>
        </w:rPr>
        <w:t>（二）如出现下列情况之一，报价文件作无效处理</w:t>
      </w:r>
      <w:r>
        <w:rPr>
          <w:rFonts w:hint="eastAsia" w:ascii="Times New Roman"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rPr>
        <w:t>1.不响应比选文件实质性要求；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2</w:t>
      </w:r>
      <w:r>
        <w:rPr>
          <w:rFonts w:hint="eastAsia" w:ascii="Times New Roman" w:hAnsi="仿宋" w:eastAsia="仿宋"/>
          <w:color w:val="auto"/>
          <w:sz w:val="32"/>
          <w:szCs w:val="32"/>
        </w:rPr>
        <w:t>.出现两个或两个以上报价；</w:t>
      </w:r>
    </w:p>
    <w:p>
      <w:pPr>
        <w:keepNext w:val="0"/>
        <w:keepLines w:val="0"/>
        <w:pageBreakBefore w:val="0"/>
        <w:widowControl w:val="0"/>
        <w:kinsoku/>
        <w:wordWrap/>
        <w:overflowPunct/>
        <w:topLinePunct w:val="0"/>
        <w:autoSpaceDE/>
        <w:autoSpaceDN/>
        <w:bidi w:val="0"/>
        <w:adjustRightInd/>
        <w:snapToGrid/>
        <w:spacing w:beforeLines="-2147483648" w:afterLines="-2147483648" w:line="540" w:lineRule="exact"/>
        <w:ind w:right="0" w:rightChars="0" w:firstLine="640" w:firstLineChars="200"/>
        <w:jc w:val="both"/>
        <w:textAlignment w:val="auto"/>
        <w:outlineLvl w:val="9"/>
        <w:rPr>
          <w:rFonts w:hint="eastAsia" w:ascii="Times New Roman" w:hAnsi="仿宋" w:eastAsia="仿宋"/>
          <w:color w:val="auto"/>
          <w:sz w:val="32"/>
          <w:szCs w:val="32"/>
        </w:rPr>
      </w:pPr>
      <w:r>
        <w:rPr>
          <w:rFonts w:hint="eastAsia" w:ascii="Times New Roman" w:hAnsi="仿宋" w:eastAsia="仿宋"/>
          <w:color w:val="auto"/>
          <w:sz w:val="32"/>
          <w:szCs w:val="32"/>
        </w:rPr>
        <w:t>3.报价超出预算控制价的；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4.报价低于控制价80%的；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5</w:t>
      </w:r>
      <w:r>
        <w:rPr>
          <w:rFonts w:hint="eastAsia" w:ascii="Times New Roman" w:hAnsi="仿宋" w:eastAsia="仿宋"/>
          <w:color w:val="auto"/>
          <w:sz w:val="32"/>
          <w:szCs w:val="32"/>
        </w:rPr>
        <w:t>.报价文件</w:t>
      </w:r>
      <w:r>
        <w:rPr>
          <w:rFonts w:hint="eastAsia" w:ascii="Times New Roman" w:hAnsi="仿宋" w:eastAsia="仿宋"/>
          <w:color w:val="auto"/>
          <w:sz w:val="32"/>
          <w:szCs w:val="32"/>
          <w:lang w:eastAsia="zh-CN"/>
        </w:rPr>
        <w:t>报送</w:t>
      </w:r>
      <w:r>
        <w:rPr>
          <w:rFonts w:hint="eastAsia" w:ascii="Times New Roman" w:hAnsi="仿宋" w:eastAsia="仿宋"/>
          <w:color w:val="auto"/>
          <w:sz w:val="32"/>
          <w:szCs w:val="32"/>
        </w:rPr>
        <w:t>时间已超过规定截止时间；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6</w:t>
      </w:r>
      <w:r>
        <w:rPr>
          <w:rFonts w:hint="eastAsia" w:ascii="Times New Roman" w:hAnsi="仿宋" w:eastAsia="仿宋"/>
          <w:color w:val="auto"/>
          <w:sz w:val="32"/>
          <w:szCs w:val="32"/>
        </w:rPr>
        <w:t>.</w:t>
      </w:r>
      <w:r>
        <w:rPr>
          <w:rFonts w:hint="eastAsia" w:ascii="Times New Roman" w:hAnsi="仿宋" w:eastAsia="仿宋"/>
          <w:color w:val="auto"/>
          <w:sz w:val="32"/>
          <w:szCs w:val="32"/>
          <w:lang w:eastAsia="zh-CN"/>
        </w:rPr>
        <w:t>纸质版</w:t>
      </w:r>
      <w:r>
        <w:rPr>
          <w:rFonts w:hint="eastAsia" w:ascii="Times New Roman" w:hAnsi="仿宋" w:eastAsia="仿宋"/>
          <w:color w:val="auto"/>
          <w:sz w:val="32"/>
          <w:szCs w:val="32"/>
        </w:rPr>
        <w:t>报价文件未按要求密封；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7</w:t>
      </w:r>
      <w:r>
        <w:rPr>
          <w:rFonts w:hint="eastAsia" w:ascii="Times New Roman" w:hAnsi="仿宋" w:eastAsia="仿宋"/>
          <w:color w:val="auto"/>
          <w:sz w:val="32"/>
          <w:szCs w:val="32"/>
        </w:rPr>
        <w:t>.报价</w:t>
      </w:r>
      <w:r>
        <w:rPr>
          <w:rFonts w:hint="eastAsia" w:ascii="Times New Roman" w:hAnsi="仿宋" w:eastAsia="仿宋"/>
          <w:color w:val="auto"/>
          <w:sz w:val="32"/>
          <w:szCs w:val="32"/>
          <w:lang w:eastAsia="zh-CN"/>
        </w:rPr>
        <w:t>文件资料未加盖公司公章</w:t>
      </w:r>
      <w:r>
        <w:rPr>
          <w:rFonts w:hint="eastAsia" w:ascii="Times New Roman"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8</w:t>
      </w:r>
      <w:r>
        <w:rPr>
          <w:rFonts w:hint="eastAsia" w:ascii="Times New Roman" w:hAnsi="仿宋" w:eastAsia="仿宋"/>
          <w:color w:val="auto"/>
          <w:sz w:val="32"/>
          <w:szCs w:val="32"/>
        </w:rPr>
        <w:t>.</w:t>
      </w:r>
      <w:r>
        <w:rPr>
          <w:rFonts w:hint="eastAsia" w:ascii="Times New Roman" w:hAnsi="仿宋" w:eastAsia="仿宋" w:cs="Times New Roman"/>
          <w:sz w:val="32"/>
          <w:szCs w:val="32"/>
          <w:lang w:bidi="ar"/>
        </w:rPr>
        <w:t>资格证明文件不全或不符合比选要求，或</w:t>
      </w:r>
      <w:r>
        <w:rPr>
          <w:rFonts w:hint="eastAsia" w:ascii="Times New Roman" w:hAnsi="仿宋" w:eastAsia="仿宋"/>
          <w:sz w:val="32"/>
          <w:szCs w:val="32"/>
        </w:rPr>
        <w:t>超出经营范围报价的；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9.存在其他不符合比选文件要求的行为</w:t>
      </w:r>
      <w:r>
        <w:rPr>
          <w:rFonts w:hint="eastAsia" w:ascii="Times New Roman"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eastAsia="zh-CN"/>
        </w:rPr>
        <w:t>（</w:t>
      </w:r>
      <w:r>
        <w:rPr>
          <w:rFonts w:hint="eastAsia" w:ascii="Times New Roman" w:hAnsi="仿宋" w:eastAsia="仿宋"/>
          <w:color w:val="auto"/>
          <w:sz w:val="32"/>
          <w:szCs w:val="32"/>
          <w:lang w:val="en-US" w:eastAsia="zh-CN"/>
        </w:rPr>
        <w:t>三</w:t>
      </w:r>
      <w:r>
        <w:rPr>
          <w:rFonts w:hint="eastAsia" w:ascii="Times New Roman" w:hAnsi="仿宋" w:eastAsia="仿宋"/>
          <w:color w:val="auto"/>
          <w:sz w:val="32"/>
          <w:szCs w:val="32"/>
          <w:lang w:eastAsia="zh-CN"/>
        </w:rPr>
        <w:t>）</w:t>
      </w:r>
      <w:r>
        <w:rPr>
          <w:rFonts w:ascii="Times New Roman" w:hAnsi="仿宋" w:eastAsia="仿宋"/>
          <w:color w:val="auto"/>
          <w:sz w:val="32"/>
          <w:szCs w:val="32"/>
        </w:rPr>
        <w:t>如出现下列情况之一，报价文件作无效处理</w:t>
      </w:r>
      <w:r>
        <w:rPr>
          <w:rFonts w:hint="eastAsia" w:ascii="Times New Roman" w:hAnsi="仿宋" w:eastAsia="仿宋"/>
          <w:color w:val="auto"/>
          <w:sz w:val="32"/>
          <w:szCs w:val="32"/>
          <w:lang w:eastAsia="zh-CN"/>
        </w:rPr>
        <w:t>，</w:t>
      </w:r>
      <w:r>
        <w:rPr>
          <w:rFonts w:hint="eastAsia" w:ascii="Times New Roman" w:hAnsi="仿宋" w:eastAsia="仿宋"/>
          <w:color w:val="auto"/>
          <w:sz w:val="32"/>
          <w:szCs w:val="32"/>
          <w:lang w:val="en-US" w:eastAsia="zh-CN"/>
        </w:rPr>
        <w:t>并我公司列入黑名单：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1.不同报价人的报价文件由同一单位或者个人编制；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2.</w:t>
      </w:r>
      <w:r>
        <w:rPr>
          <w:rFonts w:hint="default" w:ascii="Times New Roman" w:hAnsi="仿宋" w:eastAsia="仿宋"/>
          <w:color w:val="auto"/>
          <w:sz w:val="32"/>
          <w:szCs w:val="32"/>
          <w:lang w:val="en-US" w:eastAsia="zh-CN"/>
        </w:rPr>
        <w:t>不同</w:t>
      </w:r>
      <w:r>
        <w:rPr>
          <w:rFonts w:hint="eastAsia" w:ascii="Times New Roman" w:hAnsi="仿宋" w:eastAsia="仿宋"/>
          <w:color w:val="auto"/>
          <w:sz w:val="32"/>
          <w:szCs w:val="32"/>
          <w:lang w:val="en-US" w:eastAsia="zh-CN"/>
        </w:rPr>
        <w:t>报价</w:t>
      </w:r>
      <w:r>
        <w:rPr>
          <w:rFonts w:hint="default" w:ascii="Times New Roman" w:hAnsi="仿宋" w:eastAsia="仿宋"/>
          <w:color w:val="auto"/>
          <w:sz w:val="32"/>
          <w:szCs w:val="32"/>
          <w:lang w:val="en-US" w:eastAsia="zh-CN"/>
        </w:rPr>
        <w:t>人委托同一单位或者个人办理</w:t>
      </w:r>
      <w:r>
        <w:rPr>
          <w:rFonts w:hint="eastAsia" w:ascii="Times New Roman" w:hAnsi="仿宋" w:eastAsia="仿宋"/>
          <w:color w:val="auto"/>
          <w:sz w:val="32"/>
          <w:szCs w:val="32"/>
          <w:lang w:val="en-US" w:eastAsia="zh-CN"/>
        </w:rPr>
        <w:t>报价相关</w:t>
      </w:r>
      <w:r>
        <w:rPr>
          <w:rFonts w:hint="default" w:ascii="Times New Roman" w:hAnsi="仿宋" w:eastAsia="仿宋"/>
          <w:color w:val="auto"/>
          <w:sz w:val="32"/>
          <w:szCs w:val="32"/>
          <w:lang w:val="en-US" w:eastAsia="zh-CN"/>
        </w:rPr>
        <w:t>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3.不同报价人的报价文件异常一致或者报价呈规律性差异；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4.不同报价人的报价文件相互混装；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lang w:val="en-US" w:eastAsia="zh-CN"/>
        </w:rPr>
        <w:t>5.存在其他违反采购公认原则及规定行为。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Times New Roman"/>
          <w:color w:val="auto"/>
          <w:sz w:val="32"/>
          <w:szCs w:val="32"/>
        </w:rPr>
      </w:pPr>
      <w:r>
        <w:rPr>
          <w:rFonts w:hint="default" w:ascii="黑体" w:hAnsi="黑体" w:eastAsia="黑体" w:cs="Times New Roman"/>
          <w:b w:val="0"/>
          <w:bCs w:val="0"/>
          <w:color w:val="auto"/>
          <w:sz w:val="32"/>
          <w:szCs w:val="32"/>
        </w:rPr>
        <w:t>五、评分办法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rPr>
        <w:t>本项目评审办法采用综合评分法，评委首先对报价单位进行资格审查，然后对通过资格审查的报价单位的报价、业绩等方面按</w:t>
      </w:r>
      <w:r>
        <w:rPr>
          <w:rFonts w:hint="eastAsia" w:ascii="Times New Roman" w:hAnsi="仿宋" w:eastAsia="仿宋"/>
          <w:b/>
          <w:bCs/>
          <w:color w:val="auto"/>
          <w:sz w:val="32"/>
          <w:szCs w:val="32"/>
          <w:lang w:eastAsia="zh-CN"/>
        </w:rPr>
        <w:t>十</w:t>
      </w:r>
      <w:r>
        <w:rPr>
          <w:rFonts w:hint="eastAsia" w:ascii="Times New Roman" w:hAnsi="仿宋" w:eastAsia="仿宋"/>
          <w:b/>
          <w:bCs/>
          <w:color w:val="auto"/>
          <w:sz w:val="32"/>
          <w:szCs w:val="32"/>
        </w:rPr>
        <w:t>分制</w:t>
      </w:r>
      <w:r>
        <w:rPr>
          <w:rFonts w:hint="eastAsia" w:ascii="Times New Roman" w:hAnsi="仿宋" w:eastAsia="仿宋"/>
          <w:color w:val="auto"/>
          <w:sz w:val="32"/>
          <w:szCs w:val="32"/>
        </w:rPr>
        <w:t>进行评分。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商务文件（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60%，满分6分</w:t>
      </w:r>
      <w:r>
        <w:rPr>
          <w:rFonts w:hint="eastAsia" w:ascii="Times New Roman" w:hAnsi="仿宋" w:eastAsia="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根据价格的高低进行横向对比评审，</w:t>
      </w:r>
      <w:r>
        <w:rPr>
          <w:rFonts w:ascii="Times New Roman" w:hAnsi="仿宋" w:eastAsia="仿宋"/>
          <w:sz w:val="32"/>
          <w:szCs w:val="32"/>
        </w:rPr>
        <w:t>报价超出预算控制价</w:t>
      </w:r>
      <w:r>
        <w:rPr>
          <w:rFonts w:hint="eastAsia" w:ascii="Times New Roman" w:hAnsi="仿宋" w:eastAsia="仿宋"/>
          <w:sz w:val="32"/>
          <w:szCs w:val="32"/>
          <w:lang w:eastAsia="zh-CN"/>
        </w:rPr>
        <w:t>或</w:t>
      </w:r>
      <w:r>
        <w:rPr>
          <w:rFonts w:hint="eastAsia" w:ascii="Times New Roman" w:hAnsi="仿宋" w:eastAsia="仿宋"/>
          <w:sz w:val="32"/>
          <w:szCs w:val="32"/>
          <w:lang w:val="en-US" w:eastAsia="zh-CN"/>
        </w:rPr>
        <w:t>低于控制价80%的，均作无效处理，</w:t>
      </w:r>
      <w:r>
        <w:rPr>
          <w:rFonts w:hint="eastAsia" w:ascii="Times New Roman" w:hAnsi="仿宋" w:eastAsia="仿宋"/>
          <w:color w:val="auto"/>
          <w:sz w:val="32"/>
          <w:szCs w:val="32"/>
          <w:lang w:val="en-US" w:eastAsia="zh-CN"/>
        </w:rPr>
        <w:t>评审按以下五个档进行：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不合格（得分为</w:t>
      </w:r>
      <w:r>
        <w:rPr>
          <w:rFonts w:hint="eastAsia" w:ascii="Times New Roman" w:hAnsi="Times New Roman" w:eastAsia="仿宋"/>
          <w:color w:val="auto"/>
          <w:sz w:val="32"/>
          <w:szCs w:val="32"/>
          <w:lang w:val="en-US" w:eastAsia="zh-CN"/>
        </w:rPr>
        <w:t>1/5*6</w:t>
      </w:r>
      <w:r>
        <w:rPr>
          <w:rFonts w:hint="eastAsia" w:ascii="Times New Roman" w:hAnsi="Times New Roman" w:eastAsia="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Times New Roman" w:eastAsia="仿宋"/>
          <w:color w:val="auto"/>
          <w:sz w:val="32"/>
          <w:szCs w:val="32"/>
          <w:lang w:val="en-US" w:eastAsia="zh-CN"/>
        </w:rPr>
        <w:t>5为优秀（</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5/5*6）。</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Times New Roman" w:hAnsi="仿宋" w:eastAsia="仿宋"/>
          <w:color w:val="auto"/>
          <w:sz w:val="32"/>
          <w:szCs w:val="32"/>
        </w:rPr>
      </w:pPr>
      <w:r>
        <w:rPr>
          <w:rFonts w:hint="eastAsia" w:ascii="Times New Roman" w:hAnsi="仿宋" w:eastAsia="仿宋"/>
          <w:color w:val="auto"/>
          <w:sz w:val="32"/>
          <w:szCs w:val="32"/>
        </w:rPr>
        <w:t>技术文件（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40%，满分4分</w:t>
      </w:r>
      <w:r>
        <w:rPr>
          <w:rFonts w:hint="eastAsia" w:ascii="Times New Roman" w:hAnsi="仿宋" w:eastAsia="仿宋"/>
          <w:color w:val="auto"/>
          <w:sz w:val="32"/>
          <w:szCs w:val="32"/>
        </w:rPr>
        <w:t>）</w:t>
      </w:r>
    </w:p>
    <w:tbl>
      <w:tblPr>
        <w:tblStyle w:val="7"/>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51"/>
        <w:gridCol w:w="1814"/>
        <w:gridCol w:w="2596"/>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6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eastAsia="zh-CN"/>
              </w:rPr>
              <w:t>序号</w:t>
            </w:r>
          </w:p>
        </w:tc>
        <w:tc>
          <w:tcPr>
            <w:tcW w:w="105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评审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项目</w:t>
            </w:r>
          </w:p>
        </w:tc>
        <w:tc>
          <w:tcPr>
            <w:tcW w:w="181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权重</w:t>
            </w:r>
          </w:p>
        </w:tc>
        <w:tc>
          <w:tcPr>
            <w:tcW w:w="2596"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评审依据</w:t>
            </w:r>
          </w:p>
        </w:tc>
        <w:tc>
          <w:tcPr>
            <w:tcW w:w="304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66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05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eastAsia="zh-CN"/>
              </w:rPr>
              <w:t>业绩</w:t>
            </w:r>
          </w:p>
        </w:tc>
        <w:tc>
          <w:tcPr>
            <w:tcW w:w="181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权重15%</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满分1.5分</w:t>
            </w:r>
          </w:p>
        </w:tc>
        <w:tc>
          <w:tcPr>
            <w:tcW w:w="2596"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eastAsia="zh-CN"/>
              </w:rPr>
              <w:t>根据所附业绩合同数量、合同金额大小、项目的规模等方面进行横向对比评审，</w:t>
            </w:r>
            <w:r>
              <w:rPr>
                <w:rFonts w:hint="eastAsia" w:ascii="仿宋" w:hAnsi="仿宋" w:eastAsia="仿宋" w:cs="仿宋"/>
                <w:color w:val="auto"/>
                <w:sz w:val="32"/>
                <w:szCs w:val="32"/>
                <w:lang w:val="en-US" w:eastAsia="zh-CN"/>
              </w:rPr>
              <w:t>评审按五个档进行</w:t>
            </w:r>
          </w:p>
        </w:tc>
        <w:tc>
          <w:tcPr>
            <w:tcW w:w="30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1为</w:t>
            </w:r>
            <w:r>
              <w:rPr>
                <w:rFonts w:hint="eastAsia" w:ascii="仿宋" w:hAnsi="仿宋" w:eastAsia="仿宋" w:cs="仿宋"/>
                <w:color w:val="auto"/>
                <w:sz w:val="32"/>
                <w:szCs w:val="32"/>
                <w:lang w:eastAsia="zh-CN"/>
              </w:rPr>
              <w:t>不合格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1/5*1.5</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2为一般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2/5*1.5）；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3为合格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3/5*1.5）；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4为良好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4/5*1.5）；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5为优秀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jc w:val="left"/>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5/5*1.5）。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66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05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检测</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服务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eastAsia="zh-CN"/>
              </w:rPr>
              <w:t>方案</w:t>
            </w:r>
          </w:p>
        </w:tc>
        <w:tc>
          <w:tcPr>
            <w:tcW w:w="181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权重15%</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满分1.5分</w:t>
            </w:r>
          </w:p>
        </w:tc>
        <w:tc>
          <w:tcPr>
            <w:tcW w:w="2596"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方案的优劣、是否</w:t>
            </w:r>
            <w:r>
              <w:rPr>
                <w:rFonts w:hint="eastAsia" w:ascii="仿宋" w:hAnsi="仿宋" w:eastAsia="仿宋" w:cs="仿宋"/>
                <w:color w:val="auto"/>
                <w:sz w:val="32"/>
                <w:szCs w:val="32"/>
              </w:rPr>
              <w:t>合理可行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能</w:t>
            </w:r>
            <w:r>
              <w:rPr>
                <w:rFonts w:hint="eastAsia" w:ascii="仿宋" w:hAnsi="仿宋" w:eastAsia="仿宋" w:cs="仿宋"/>
                <w:color w:val="auto"/>
                <w:sz w:val="32"/>
                <w:szCs w:val="32"/>
                <w:lang w:eastAsia="zh-CN"/>
              </w:rPr>
              <w:t>否</w:t>
            </w:r>
            <w:r>
              <w:rPr>
                <w:rFonts w:hint="eastAsia" w:ascii="仿宋" w:hAnsi="仿宋" w:eastAsia="仿宋" w:cs="仿宋"/>
                <w:color w:val="auto"/>
                <w:sz w:val="32"/>
                <w:szCs w:val="32"/>
              </w:rPr>
              <w:t>有效保证</w:t>
            </w:r>
            <w:r>
              <w:rPr>
                <w:rFonts w:hint="eastAsia" w:ascii="仿宋" w:hAnsi="仿宋" w:eastAsia="仿宋" w:cs="仿宋"/>
                <w:bCs w:val="0"/>
                <w:color w:val="auto"/>
                <w:sz w:val="32"/>
                <w:szCs w:val="32"/>
              </w:rPr>
              <w:t>本项目检测</w:t>
            </w:r>
            <w:r>
              <w:rPr>
                <w:rFonts w:hint="eastAsia" w:ascii="仿宋" w:hAnsi="仿宋" w:eastAsia="仿宋" w:cs="仿宋"/>
                <w:color w:val="auto"/>
                <w:sz w:val="32"/>
                <w:szCs w:val="32"/>
              </w:rPr>
              <w:t>顺利实施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内容是否齐</w:t>
            </w:r>
            <w:r>
              <w:rPr>
                <w:rFonts w:hint="eastAsia" w:ascii="仿宋" w:hAnsi="仿宋" w:eastAsia="仿宋" w:cs="仿宋"/>
                <w:color w:val="auto"/>
                <w:sz w:val="32"/>
                <w:szCs w:val="32"/>
                <w:lang w:eastAsia="zh-CN"/>
              </w:rPr>
              <w:t>等方面的内容进行横向对比评审，</w:t>
            </w:r>
            <w:r>
              <w:rPr>
                <w:rFonts w:hint="eastAsia" w:ascii="仿宋" w:hAnsi="仿宋" w:eastAsia="仿宋" w:cs="仿宋"/>
                <w:color w:val="auto"/>
                <w:sz w:val="32"/>
                <w:szCs w:val="32"/>
                <w:lang w:val="en-US" w:eastAsia="zh-CN"/>
              </w:rPr>
              <w:t>评审按五个档进行</w:t>
            </w:r>
          </w:p>
        </w:tc>
        <w:tc>
          <w:tcPr>
            <w:tcW w:w="30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1为</w:t>
            </w:r>
            <w:r>
              <w:rPr>
                <w:rFonts w:hint="eastAsia" w:ascii="仿宋" w:hAnsi="仿宋" w:eastAsia="仿宋" w:cs="仿宋"/>
                <w:color w:val="auto"/>
                <w:sz w:val="32"/>
                <w:szCs w:val="32"/>
                <w:lang w:eastAsia="zh-CN"/>
              </w:rPr>
              <w:t>不合格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1/5*1.5</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2为一般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2/5*1.5）；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3为合格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3/5*1.5）；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4为良好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4/5*1.5）；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5为优秀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80" w:lineRule="exact"/>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5/5*1.5）。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6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05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人员</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eastAsia="zh-CN"/>
              </w:rPr>
              <w:t>配置</w:t>
            </w:r>
          </w:p>
        </w:tc>
        <w:tc>
          <w:tcPr>
            <w:tcW w:w="181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权重10%</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满分1分</w:t>
            </w:r>
          </w:p>
        </w:tc>
        <w:tc>
          <w:tcPr>
            <w:tcW w:w="2596"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人员配备的合理性、充足性、人员资格证书等方面进行横向对比评审，</w:t>
            </w:r>
            <w:r>
              <w:rPr>
                <w:rFonts w:hint="eastAsia" w:ascii="仿宋" w:hAnsi="仿宋" w:eastAsia="仿宋" w:cs="仿宋"/>
                <w:color w:val="auto"/>
                <w:sz w:val="32"/>
                <w:szCs w:val="32"/>
                <w:lang w:val="en-US" w:eastAsia="zh-CN"/>
              </w:rPr>
              <w:t>评审按五个档进行</w:t>
            </w:r>
          </w:p>
        </w:tc>
        <w:tc>
          <w:tcPr>
            <w:tcW w:w="304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1为</w:t>
            </w:r>
            <w:r>
              <w:rPr>
                <w:rFonts w:hint="eastAsia" w:ascii="仿宋" w:hAnsi="仿宋" w:eastAsia="仿宋" w:cs="仿宋"/>
                <w:color w:val="auto"/>
                <w:sz w:val="32"/>
                <w:szCs w:val="32"/>
                <w:lang w:eastAsia="zh-CN"/>
              </w:rPr>
              <w:t>不合格</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1/5*1</w:t>
            </w:r>
            <w:r>
              <w:rPr>
                <w:rFonts w:hint="eastAsia" w:ascii="仿宋" w:hAnsi="仿宋" w:eastAsia="仿宋" w:cs="仿宋"/>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2为一般</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2/5*1）；</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3为合格</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3/5*1）；</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4为良好</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4/5*1）；</w:t>
            </w:r>
          </w:p>
          <w:p>
            <w:pPr>
              <w:keepNext w:val="0"/>
              <w:keepLines w:val="0"/>
              <w:pageBreakBefore w:val="0"/>
              <w:widowControl w:val="0"/>
              <w:numPr>
                <w:ilvl w:val="-1"/>
                <w:numId w:val="0"/>
              </w:numPr>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5为优秀</w:t>
            </w:r>
          </w:p>
          <w:p>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80" w:lineRule="exact"/>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得分为</w:t>
            </w:r>
            <w:r>
              <w:rPr>
                <w:rFonts w:hint="eastAsia" w:ascii="仿宋" w:hAnsi="仿宋" w:eastAsia="仿宋" w:cs="仿宋"/>
                <w:color w:val="auto"/>
                <w:sz w:val="32"/>
                <w:szCs w:val="32"/>
                <w:lang w:val="en-US" w:eastAsia="zh-CN"/>
              </w:rPr>
              <w:t>5/5*1）。</w:t>
            </w:r>
          </w:p>
        </w:tc>
      </w:tr>
    </w:tbl>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Times New Roman"/>
          <w:b w:val="0"/>
          <w:bCs w:val="0"/>
          <w:color w:val="auto"/>
          <w:sz w:val="32"/>
          <w:szCs w:val="32"/>
        </w:rPr>
      </w:pPr>
      <w:r>
        <w:rPr>
          <w:rFonts w:hint="eastAsia" w:ascii="Times New Roman" w:hAnsi="仿宋" w:eastAsia="仿宋"/>
          <w:color w:val="auto"/>
          <w:sz w:val="32"/>
          <w:szCs w:val="32"/>
          <w:lang w:val="en-US" w:eastAsia="zh-CN"/>
        </w:rPr>
        <w:t xml:space="preserve"> </w:t>
      </w:r>
      <w:r>
        <w:rPr>
          <w:rFonts w:hint="default" w:ascii="黑体" w:hAnsi="黑体" w:eastAsia="黑体" w:cs="Times New Roman"/>
          <w:b w:val="0"/>
          <w:bCs w:val="0"/>
          <w:color w:val="auto"/>
          <w:sz w:val="32"/>
          <w:szCs w:val="32"/>
        </w:rPr>
        <w:t>六、中选候选人推荐原则</w:t>
      </w:r>
    </w:p>
    <w:p>
      <w:pPr>
        <w:keepNext w:val="0"/>
        <w:keepLines w:val="0"/>
        <w:pageBreakBefore w:val="0"/>
        <w:widowControl w:val="0"/>
        <w:kinsoku/>
        <w:wordWrap/>
        <w:overflowPunct/>
        <w:topLinePunct w:val="0"/>
        <w:autoSpaceDE/>
        <w:autoSpaceDN/>
        <w:bidi w:val="0"/>
        <w:adjustRightInd/>
        <w:snapToGrid/>
        <w:spacing w:beforeLines="-2147483648" w:afterLines="-2147483648" w:line="540" w:lineRule="exact"/>
        <w:ind w:firstLine="640" w:firstLineChars="200"/>
        <w:textAlignment w:val="auto"/>
        <w:rPr>
          <w:rFonts w:hint="eastAsia" w:ascii="Times New Roman" w:hAnsi="仿宋" w:eastAsia="仿宋"/>
          <w:color w:val="auto"/>
          <w:sz w:val="32"/>
          <w:szCs w:val="32"/>
          <w:lang w:eastAsia="zh-CN"/>
        </w:rPr>
      </w:pPr>
      <w:r>
        <w:rPr>
          <w:rFonts w:hint="eastAsia" w:ascii="仿宋" w:hAnsi="仿宋" w:eastAsia="仿宋" w:cs="仿宋"/>
          <w:color w:val="auto"/>
          <w:sz w:val="32"/>
          <w:szCs w:val="32"/>
        </w:rPr>
        <w:t>我公司招采人员按比选公告、文件的要求，拟定综合评分表、评审报告。</w:t>
      </w:r>
      <w:r>
        <w:rPr>
          <w:rFonts w:hint="eastAsia" w:ascii="Times New Roman" w:hAnsi="仿宋" w:eastAsia="仿宋"/>
          <w:color w:val="auto"/>
          <w:sz w:val="32"/>
          <w:szCs w:val="32"/>
        </w:rPr>
        <w:t>评审表标明报价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或者因不可抗力的提出不能履行合同时，采购人依序确定其他中选候选人为中选人。</w:t>
      </w:r>
    </w:p>
    <w:p>
      <w:pPr>
        <w:keepNext w:val="0"/>
        <w:keepLines w:val="0"/>
        <w:pageBreakBefore w:val="0"/>
        <w:widowControl w:val="0"/>
        <w:kinsoku/>
        <w:wordWrap/>
        <w:overflowPunct/>
        <w:topLinePunct w:val="0"/>
        <w:autoSpaceDE/>
        <w:autoSpaceDN/>
        <w:bidi w:val="0"/>
        <w:adjustRightInd/>
        <w:snapToGrid/>
        <w:spacing w:beforeLines="-2147483648" w:afterLines="-2147483648" w:line="540" w:lineRule="exact"/>
        <w:ind w:firstLine="640" w:firstLineChars="200"/>
        <w:textAlignment w:val="auto"/>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附件：中国-马来西亚钦州产业园区马淑路（东段）工程一标段施工检测合同</w:t>
      </w:r>
    </w:p>
    <w:p>
      <w:pPr>
        <w:keepNext w:val="0"/>
        <w:keepLines w:val="0"/>
        <w:pageBreakBefore w:val="0"/>
        <w:widowControl w:val="0"/>
        <w:kinsoku/>
        <w:wordWrap/>
        <w:overflowPunct/>
        <w:topLinePunct w:val="0"/>
        <w:autoSpaceDE/>
        <w:autoSpaceDN/>
        <w:bidi w:val="0"/>
        <w:adjustRightInd/>
        <w:snapToGrid/>
        <w:spacing w:beforeLines="-2147483648" w:afterLines="-2147483648" w:line="540" w:lineRule="exact"/>
        <w:ind w:firstLine="640" w:firstLineChars="200"/>
        <w:textAlignment w:val="auto"/>
        <w:rPr>
          <w:rFonts w:hint="eastAsia" w:ascii="Times New Roman" w:hAnsi="仿宋" w:eastAsia="仿宋"/>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eastAsia" w:ascii="Times New Roman" w:hAnsi="仿宋" w:eastAsia="仿宋"/>
          <w:color w:val="auto"/>
          <w:sz w:val="32"/>
          <w:szCs w:val="32"/>
        </w:rPr>
      </w:pPr>
      <w:r>
        <w:rPr>
          <w:rFonts w:hint="eastAsia" w:ascii="Times New Roman" w:hAnsi="仿宋" w:eastAsia="仿宋"/>
          <w:color w:val="auto"/>
          <w:sz w:val="32"/>
          <w:szCs w:val="32"/>
        </w:rPr>
        <w:t>广西</w:t>
      </w:r>
      <w:r>
        <w:rPr>
          <w:rFonts w:hint="eastAsia" w:ascii="Times New Roman" w:hAnsi="仿宋" w:eastAsia="仿宋"/>
          <w:color w:val="auto"/>
          <w:sz w:val="32"/>
          <w:szCs w:val="32"/>
          <w:lang w:eastAsia="zh-CN"/>
        </w:rPr>
        <w:t>中马钦州产业园区</w:t>
      </w:r>
      <w:r>
        <w:rPr>
          <w:rFonts w:hint="eastAsia" w:ascii="Times New Roman" w:hAnsi="仿宋" w:eastAsia="仿宋"/>
          <w:color w:val="auto"/>
          <w:sz w:val="32"/>
          <w:szCs w:val="32"/>
        </w:rPr>
        <w:t>开发有限公司</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 xml:space="preserve">                               </w:t>
      </w:r>
      <w:r>
        <w:rPr>
          <w:rFonts w:hint="eastAsia" w:ascii="Times New Roman" w:hAnsi="仿宋" w:eastAsia="仿宋"/>
          <w:color w:val="auto"/>
          <w:sz w:val="32"/>
          <w:szCs w:val="32"/>
        </w:rPr>
        <w:t>20</w:t>
      </w:r>
      <w:r>
        <w:rPr>
          <w:rFonts w:hint="eastAsia" w:ascii="Times New Roman" w:hAnsi="仿宋" w:eastAsia="仿宋"/>
          <w:color w:val="auto"/>
          <w:sz w:val="32"/>
          <w:szCs w:val="32"/>
          <w:lang w:val="en-US" w:eastAsia="zh-CN"/>
        </w:rPr>
        <w:t>23</w:t>
      </w:r>
      <w:r>
        <w:rPr>
          <w:rFonts w:hint="eastAsia" w:ascii="Times New Roman" w:hAnsi="仿宋" w:eastAsia="仿宋"/>
          <w:color w:val="auto"/>
          <w:sz w:val="32"/>
          <w:szCs w:val="32"/>
        </w:rPr>
        <w:t>年</w:t>
      </w:r>
      <w:r>
        <w:rPr>
          <w:rFonts w:hint="eastAsia" w:ascii="Times New Roman" w:hAnsi="仿宋" w:eastAsia="仿宋"/>
          <w:color w:val="auto"/>
          <w:sz w:val="32"/>
          <w:szCs w:val="32"/>
          <w:lang w:val="en-US" w:eastAsia="zh-CN"/>
        </w:rPr>
        <w:t>10</w:t>
      </w:r>
      <w:r>
        <w:rPr>
          <w:rFonts w:hint="eastAsia" w:ascii="Times New Roman" w:hAnsi="仿宋" w:eastAsia="仿宋"/>
          <w:color w:val="auto"/>
          <w:sz w:val="32"/>
          <w:szCs w:val="32"/>
        </w:rPr>
        <w:t>月</w:t>
      </w:r>
      <w:r>
        <w:rPr>
          <w:rFonts w:hint="eastAsia" w:ascii="Times New Roman" w:hAnsi="仿宋" w:eastAsia="仿宋"/>
          <w:color w:val="auto"/>
          <w:sz w:val="32"/>
          <w:szCs w:val="32"/>
          <w:lang w:val="en-US" w:eastAsia="zh-CN"/>
        </w:rPr>
        <w:t>27</w:t>
      </w:r>
      <w:r>
        <w:rPr>
          <w:rFonts w:hint="eastAsia" w:ascii="Times New Roman" w:hAnsi="仿宋" w:eastAsia="仿宋"/>
          <w:color w:val="auto"/>
          <w:sz w:val="32"/>
          <w:szCs w:val="32"/>
        </w:rPr>
        <w:t>日</w:t>
      </w:r>
    </w:p>
    <w:p>
      <w:pPr>
        <w:pageBreakBefore w:val="0"/>
        <w:widowControl w:val="0"/>
        <w:kinsoku/>
        <w:wordWrap/>
        <w:overflowPunct/>
        <w:topLinePunct w:val="0"/>
        <w:autoSpaceDE/>
        <w:autoSpaceDN/>
        <w:bidi w:val="0"/>
        <w:adjustRightInd/>
        <w:spacing w:line="520" w:lineRule="exact"/>
        <w:jc w:val="left"/>
        <w:textAlignment w:val="auto"/>
        <w:rPr>
          <w:rFonts w:hint="eastAsia" w:ascii="Times New Roman" w:hAnsi="仿宋" w:eastAsia="仿宋"/>
          <w:sz w:val="32"/>
          <w:szCs w:val="32"/>
          <w:lang w:eastAsia="zh-CN"/>
        </w:rPr>
      </w:pPr>
      <w:r>
        <w:rPr>
          <w:rFonts w:hint="eastAsia" w:ascii="Times New Roman" w:hAnsi="仿宋" w:eastAsia="仿宋"/>
          <w:sz w:val="32"/>
          <w:szCs w:val="32"/>
          <w:lang w:eastAsia="zh-CN"/>
        </w:rPr>
        <w:t>附件：</w:t>
      </w:r>
    </w:p>
    <w:p>
      <w:pPr>
        <w:pageBreakBefore w:val="0"/>
        <w:widowControl w:val="0"/>
        <w:kinsoku/>
        <w:wordWrap/>
        <w:overflowPunct/>
        <w:topLinePunct w:val="0"/>
        <w:autoSpaceDE/>
        <w:autoSpaceDN/>
        <w:bidi w:val="0"/>
        <w:adjustRightInd/>
        <w:spacing w:line="520" w:lineRule="exact"/>
        <w:jc w:val="left"/>
        <w:textAlignment w:val="auto"/>
        <w:rPr>
          <w:rFonts w:hint="eastAsia" w:ascii="Times New Roman" w:hAnsi="仿宋" w:eastAsia="仿宋"/>
          <w:sz w:val="32"/>
          <w:szCs w:val="32"/>
          <w:lang w:eastAsia="zh-CN"/>
        </w:rPr>
      </w:pPr>
    </w:p>
    <w:p>
      <w:pPr>
        <w:spacing w:line="360" w:lineRule="auto"/>
        <w:jc w:val="center"/>
        <w:rPr>
          <w:rFonts w:ascii="仿宋_GB2312" w:hAnsi="宋体" w:eastAsia="仿宋_GB2312"/>
          <w:b/>
          <w:bCs/>
          <w:sz w:val="24"/>
        </w:rPr>
      </w:pPr>
      <w:bookmarkStart w:id="3" w:name="_Toc1444"/>
      <w:bookmarkStart w:id="4" w:name="_Toc395312597"/>
      <w:bookmarkStart w:id="5" w:name="_Toc9576"/>
      <w:bookmarkStart w:id="6" w:name="_Toc28731"/>
      <w:bookmarkStart w:id="7" w:name="_Toc392941001"/>
      <w:r>
        <w:rPr>
          <w:rFonts w:hint="eastAsia" w:ascii="黑体" w:hAnsi="黑体" w:eastAsia="黑体" w:cs="黑体"/>
          <w:b/>
          <w:bCs/>
          <w:color w:val="000000"/>
          <w:spacing w:val="8"/>
          <w:sz w:val="44"/>
          <w:szCs w:val="44"/>
          <w:u w:val="single"/>
        </w:rPr>
        <w:t>中国-马来西亚钦州产业园区马淑路（东段）工程一标段施工检测合同</w:t>
      </w:r>
    </w:p>
    <w:p>
      <w:pPr>
        <w:spacing w:line="360" w:lineRule="auto"/>
        <w:jc w:val="center"/>
        <w:rPr>
          <w:rFonts w:ascii="仿宋_GB2312" w:hAnsi="宋体" w:eastAsia="仿宋_GB2312"/>
          <w:b/>
          <w:bCs/>
          <w:sz w:val="24"/>
        </w:rPr>
      </w:pPr>
    </w:p>
    <w:p>
      <w:pPr>
        <w:ind w:firstLine="2249" w:firstLineChars="700"/>
        <w:rPr>
          <w:b/>
          <w:bCs/>
          <w:sz w:val="32"/>
          <w:szCs w:val="32"/>
        </w:rPr>
      </w:pPr>
      <w:r>
        <w:rPr>
          <w:rFonts w:hint="eastAsia" w:ascii="宋体" w:hAnsi="宋体"/>
          <w:b/>
          <w:bCs/>
          <w:sz w:val="32"/>
          <w:szCs w:val="32"/>
        </w:rPr>
        <w:t>合同编号：</w:t>
      </w:r>
      <w:r>
        <w:rPr>
          <w:b/>
          <w:bCs/>
          <w:sz w:val="32"/>
          <w:szCs w:val="32"/>
          <w:u w:val="single"/>
        </w:rPr>
        <w:t xml:space="preserve">               </w:t>
      </w:r>
    </w:p>
    <w:p>
      <w:pPr>
        <w:spacing w:line="360" w:lineRule="auto"/>
        <w:rPr>
          <w:rFonts w:ascii="仿宋_GB2312" w:hAnsi="宋体" w:eastAsia="仿宋_GB2312"/>
          <w:b/>
          <w:bCs/>
          <w:sz w:val="24"/>
        </w:rPr>
      </w:pPr>
    </w:p>
    <w:p>
      <w:pPr>
        <w:spacing w:line="360" w:lineRule="auto"/>
        <w:jc w:val="center"/>
        <w:rPr>
          <w:rFonts w:ascii="仿宋_GB2312" w:hAnsi="宋体" w:eastAsia="仿宋_GB2312"/>
          <w:b/>
          <w:bCs/>
          <w:sz w:val="24"/>
        </w:rPr>
      </w:pPr>
    </w:p>
    <w:p>
      <w:pPr>
        <w:spacing w:line="360" w:lineRule="auto"/>
        <w:jc w:val="center"/>
        <w:rPr>
          <w:rFonts w:ascii="仿宋_GB2312" w:hAnsi="宋体" w:eastAsia="仿宋_GB2312"/>
          <w:b/>
          <w:bCs/>
          <w:sz w:val="24"/>
        </w:rPr>
      </w:pPr>
    </w:p>
    <w:p>
      <w:pPr>
        <w:spacing w:line="720" w:lineRule="exact"/>
        <w:ind w:left="1609" w:leftChars="313" w:hanging="952" w:hangingChars="300"/>
        <w:rPr>
          <w:rFonts w:ascii="宋体" w:hAnsi="宋体"/>
          <w:b/>
          <w:bCs/>
          <w:sz w:val="32"/>
          <w:szCs w:val="32"/>
        </w:rPr>
      </w:pPr>
      <w:r>
        <w:rPr>
          <w:rFonts w:hint="eastAsia" w:ascii="黑体" w:hAnsi="黑体" w:eastAsia="黑体" w:cs="黑体"/>
          <w:b/>
          <w:bCs/>
          <w:color w:val="000000"/>
          <w:spacing w:val="8"/>
          <w:sz w:val="30"/>
          <w:szCs w:val="30"/>
        </w:rPr>
        <w:t>项目名称：</w:t>
      </w:r>
      <w:r>
        <w:rPr>
          <w:rFonts w:hint="eastAsia" w:ascii="宋体" w:hAnsi="宋体"/>
          <w:b/>
          <w:bCs/>
          <w:sz w:val="32"/>
          <w:szCs w:val="32"/>
          <w:u w:val="single"/>
        </w:rPr>
        <w:t>中国-马来西亚钦州产业园区马淑路（东段）工程一标段施工检测</w:t>
      </w:r>
    </w:p>
    <w:p>
      <w:pPr>
        <w:spacing w:line="500" w:lineRule="exact"/>
        <w:ind w:left="1586" w:hanging="1586" w:hangingChars="500"/>
        <w:rPr>
          <w:rFonts w:ascii="黑体" w:hAnsi="黑体" w:eastAsia="黑体" w:cs="黑体"/>
          <w:b/>
          <w:bCs/>
          <w:color w:val="000000"/>
          <w:spacing w:val="8"/>
          <w:sz w:val="30"/>
          <w:szCs w:val="30"/>
          <w:u w:val="single"/>
        </w:rPr>
      </w:pPr>
    </w:p>
    <w:p>
      <w:pPr>
        <w:spacing w:line="500" w:lineRule="exact"/>
        <w:ind w:left="1586" w:hanging="1586" w:hangingChars="500"/>
        <w:rPr>
          <w:rFonts w:ascii="黑体" w:hAnsi="黑体" w:eastAsia="黑体" w:cs="黑体"/>
          <w:b/>
          <w:bCs/>
          <w:color w:val="000000"/>
          <w:spacing w:val="8"/>
          <w:sz w:val="30"/>
          <w:szCs w:val="30"/>
          <w:u w:val="single"/>
        </w:rPr>
      </w:pPr>
    </w:p>
    <w:p>
      <w:pPr>
        <w:spacing w:line="500" w:lineRule="exact"/>
        <w:rPr>
          <w:rFonts w:ascii="黑体" w:hAnsi="黑体" w:eastAsia="黑体" w:cs="黑体"/>
          <w:b/>
          <w:bCs/>
          <w:color w:val="000000"/>
          <w:spacing w:val="8"/>
          <w:sz w:val="30"/>
          <w:szCs w:val="30"/>
          <w:u w:val="single"/>
        </w:rPr>
      </w:pPr>
    </w:p>
    <w:p>
      <w:pPr>
        <w:spacing w:line="500" w:lineRule="exact"/>
        <w:ind w:left="1586" w:hanging="1586" w:hangingChars="500"/>
        <w:rPr>
          <w:rFonts w:ascii="黑体" w:hAnsi="黑体" w:eastAsia="黑体" w:cs="黑体"/>
          <w:b/>
          <w:bCs/>
          <w:color w:val="000000"/>
          <w:spacing w:val="8"/>
          <w:sz w:val="30"/>
          <w:szCs w:val="30"/>
          <w:u w:val="single"/>
        </w:rPr>
      </w:pPr>
    </w:p>
    <w:p>
      <w:pPr>
        <w:spacing w:line="500" w:lineRule="exact"/>
        <w:ind w:left="1586" w:hanging="1586" w:hangingChars="500"/>
        <w:rPr>
          <w:rFonts w:ascii="黑体" w:hAnsi="黑体" w:eastAsia="黑体" w:cs="黑体"/>
          <w:b/>
          <w:bCs/>
          <w:color w:val="000000"/>
          <w:spacing w:val="8"/>
          <w:sz w:val="30"/>
          <w:szCs w:val="30"/>
          <w:u w:val="single"/>
        </w:rPr>
      </w:pPr>
    </w:p>
    <w:p>
      <w:pPr>
        <w:spacing w:line="500" w:lineRule="exact"/>
        <w:ind w:firstLine="602" w:firstLineChars="200"/>
        <w:rPr>
          <w:rFonts w:ascii="黑体" w:hAnsi="黑体" w:eastAsia="黑体" w:cs="黑体"/>
          <w:b/>
          <w:bCs/>
          <w:sz w:val="28"/>
          <w:szCs w:val="28"/>
          <w:u w:val="single"/>
        </w:rPr>
      </w:pPr>
      <w:r>
        <w:rPr>
          <w:rFonts w:hint="eastAsia" w:ascii="黑体" w:hAnsi="黑体" w:eastAsia="黑体" w:cs="黑体"/>
          <w:b/>
          <w:bCs/>
          <w:color w:val="000000"/>
          <w:sz w:val="30"/>
          <w:szCs w:val="30"/>
        </w:rPr>
        <w:t>委 托 方：</w:t>
      </w:r>
      <w:r>
        <w:rPr>
          <w:rFonts w:hint="eastAsia" w:ascii="黑体" w:hAnsi="黑体" w:eastAsia="黑体" w:cs="黑体"/>
          <w:b/>
          <w:bCs/>
          <w:sz w:val="30"/>
          <w:szCs w:val="30"/>
          <w:u w:val="single"/>
        </w:rPr>
        <w:t>广西中马钦州产业园区开发有限公司</w:t>
      </w:r>
    </w:p>
    <w:p>
      <w:pPr>
        <w:spacing w:line="500" w:lineRule="exact"/>
        <w:rPr>
          <w:rFonts w:ascii="黑体" w:hAnsi="黑体" w:eastAsia="黑体" w:cs="黑体"/>
          <w:b/>
          <w:bCs/>
          <w:sz w:val="28"/>
          <w:szCs w:val="28"/>
          <w:u w:val="single"/>
        </w:rPr>
      </w:pPr>
    </w:p>
    <w:p>
      <w:pPr>
        <w:spacing w:line="500" w:lineRule="exact"/>
        <w:ind w:firstLine="602" w:firstLineChars="200"/>
        <w:rPr>
          <w:rFonts w:ascii="黑体" w:hAnsi="黑体" w:eastAsia="黑体" w:cs="黑体"/>
          <w:b/>
          <w:bCs/>
          <w:sz w:val="28"/>
          <w:szCs w:val="28"/>
          <w:u w:val="single"/>
        </w:rPr>
      </w:pPr>
      <w:r>
        <w:rPr>
          <w:rFonts w:hint="eastAsia" w:ascii="黑体" w:hAnsi="黑体" w:eastAsia="黑体" w:cs="黑体"/>
          <w:b/>
          <w:bCs/>
          <w:color w:val="000000"/>
          <w:sz w:val="30"/>
          <w:szCs w:val="30"/>
        </w:rPr>
        <w:t>服 务 方：</w:t>
      </w:r>
      <w:r>
        <w:rPr>
          <w:rFonts w:hint="eastAsia" w:ascii="黑体" w:hAnsi="黑体" w:eastAsia="黑体" w:cs="黑体"/>
          <w:b/>
          <w:bCs/>
          <w:color w:val="000000"/>
          <w:sz w:val="30"/>
          <w:szCs w:val="30"/>
          <w:u w:val="single"/>
        </w:rPr>
        <w:t xml:space="preserve"> </w:t>
      </w:r>
      <w:r>
        <w:rPr>
          <w:rFonts w:ascii="黑体" w:hAnsi="黑体" w:eastAsia="黑体" w:cs="黑体"/>
          <w:b/>
          <w:bCs/>
          <w:color w:val="000000"/>
          <w:sz w:val="30"/>
          <w:szCs w:val="30"/>
          <w:u w:val="single"/>
        </w:rPr>
        <w:t xml:space="preserve">                               </w:t>
      </w:r>
    </w:p>
    <w:p>
      <w:pPr>
        <w:spacing w:line="500" w:lineRule="exact"/>
        <w:rPr>
          <w:rFonts w:ascii="黑体" w:hAnsi="黑体" w:eastAsia="黑体" w:cs="黑体"/>
          <w:b/>
          <w:bCs/>
          <w:sz w:val="28"/>
          <w:szCs w:val="28"/>
          <w:u w:val="single"/>
        </w:rPr>
      </w:pPr>
    </w:p>
    <w:p>
      <w:pPr>
        <w:spacing w:line="500" w:lineRule="exact"/>
        <w:ind w:firstLine="562" w:firstLineChars="200"/>
        <w:rPr>
          <w:rFonts w:ascii="华文中宋" w:hAnsi="华文中宋" w:eastAsia="华文中宋"/>
          <w:b/>
          <w:bCs/>
          <w:sz w:val="44"/>
          <w:szCs w:val="44"/>
        </w:rPr>
      </w:pPr>
      <w:r>
        <w:rPr>
          <w:rFonts w:hint="eastAsia" w:ascii="黑体" w:hAnsi="黑体" w:eastAsia="黑体" w:cs="黑体"/>
          <w:b/>
          <w:bCs/>
          <w:sz w:val="28"/>
          <w:szCs w:val="28"/>
        </w:rPr>
        <w:t>签约时间：</w:t>
      </w:r>
      <w:r>
        <w:rPr>
          <w:rFonts w:ascii="黑体" w:hAnsi="黑体" w:eastAsia="黑体" w:cs="黑体"/>
          <w:b/>
          <w:bCs/>
          <w:sz w:val="28"/>
          <w:szCs w:val="28"/>
          <w:u w:val="single"/>
        </w:rPr>
        <w:t xml:space="preserve">    </w:t>
      </w:r>
      <w:r>
        <w:rPr>
          <w:rFonts w:hint="eastAsia" w:ascii="黑体" w:hAnsi="黑体" w:eastAsia="黑体" w:cs="黑体"/>
          <w:b/>
          <w:bCs/>
          <w:sz w:val="28"/>
          <w:szCs w:val="28"/>
        </w:rPr>
        <w:t>年</w:t>
      </w:r>
      <w:r>
        <w:rPr>
          <w:rFonts w:hint="eastAsia" w:ascii="黑体" w:hAnsi="黑体" w:eastAsia="黑体" w:cs="黑体"/>
          <w:b/>
          <w:bCs/>
          <w:sz w:val="28"/>
          <w:szCs w:val="28"/>
          <w:u w:val="single"/>
        </w:rPr>
        <w:t xml:space="preserve">   </w:t>
      </w:r>
      <w:r>
        <w:rPr>
          <w:rFonts w:hint="eastAsia" w:ascii="黑体" w:hAnsi="黑体" w:eastAsia="黑体" w:cs="黑体"/>
          <w:b/>
          <w:bCs/>
          <w:sz w:val="28"/>
          <w:szCs w:val="28"/>
        </w:rPr>
        <w:t>月</w:t>
      </w:r>
      <w:r>
        <w:rPr>
          <w:rFonts w:hint="eastAsia" w:ascii="黑体" w:hAnsi="黑体" w:eastAsia="黑体" w:cs="黑体"/>
          <w:b/>
          <w:bCs/>
          <w:sz w:val="28"/>
          <w:szCs w:val="28"/>
          <w:u w:val="single"/>
        </w:rPr>
        <w:t xml:space="preserve">  </w:t>
      </w:r>
      <w:r>
        <w:rPr>
          <w:rFonts w:hint="eastAsia" w:ascii="黑体" w:hAnsi="黑体" w:eastAsia="黑体" w:cs="黑体"/>
          <w:b/>
          <w:bCs/>
          <w:sz w:val="28"/>
          <w:szCs w:val="28"/>
        </w:rPr>
        <w:t>日</w:t>
      </w:r>
    </w:p>
    <w:p>
      <w:pPr>
        <w:tabs>
          <w:tab w:val="left" w:pos="3120"/>
        </w:tabs>
        <w:spacing w:line="360" w:lineRule="auto"/>
        <w:ind w:firstLine="2650" w:firstLineChars="600"/>
        <w:jc w:val="left"/>
        <w:rPr>
          <w:rFonts w:ascii="华文中宋" w:hAnsi="华文中宋" w:eastAsia="华文中宋"/>
          <w:b/>
          <w:bCs/>
          <w:sz w:val="44"/>
          <w:szCs w:val="44"/>
          <w:highlight w:val="none"/>
        </w:rPr>
      </w:pPr>
      <w:r>
        <w:rPr>
          <w:rFonts w:ascii="华文中宋" w:hAnsi="华文中宋" w:eastAsia="华文中宋"/>
          <w:b/>
          <w:bCs/>
          <w:sz w:val="44"/>
          <w:szCs w:val="44"/>
        </w:rPr>
        <w:br w:type="page"/>
      </w:r>
      <w:r>
        <w:rPr>
          <w:rFonts w:hint="eastAsia" w:ascii="华文中宋" w:hAnsi="华文中宋" w:eastAsia="华文中宋"/>
          <w:b/>
          <w:bCs/>
          <w:sz w:val="32"/>
          <w:szCs w:val="32"/>
          <w:highlight w:val="none"/>
        </w:rPr>
        <w:t>第一部分  协议书</w:t>
      </w:r>
    </w:p>
    <w:p>
      <w:pPr>
        <w:adjustRightInd w:val="0"/>
        <w:snapToGrid w:val="0"/>
        <w:spacing w:line="360" w:lineRule="auto"/>
        <w:ind w:firstLine="326" w:firstLineChars="250"/>
        <w:rPr>
          <w:rFonts w:ascii="仿宋_GB2312" w:hAnsi="宋体" w:eastAsia="仿宋_GB2312"/>
          <w:b/>
          <w:sz w:val="13"/>
          <w:szCs w:val="13"/>
          <w:highlight w:val="none"/>
        </w:rPr>
      </w:pP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委托方：</w:t>
      </w:r>
      <w:r>
        <w:rPr>
          <w:rFonts w:hint="eastAsia" w:asciiTheme="minorEastAsia" w:hAnsiTheme="minorEastAsia" w:eastAsiaTheme="minorEastAsia" w:cstheme="minorEastAsia"/>
          <w:kern w:val="0"/>
          <w:sz w:val="24"/>
          <w:szCs w:val="24"/>
          <w:highlight w:val="none"/>
          <w:u w:val="single"/>
        </w:rPr>
        <w:t>广西中马钦州产业园区开发有限公司</w:t>
      </w:r>
      <w:r>
        <w:rPr>
          <w:rFonts w:hint="eastAsia" w:asciiTheme="minorEastAsia" w:hAnsiTheme="minorEastAsia" w:eastAsiaTheme="minorEastAsia" w:cstheme="minorEastAsia"/>
          <w:kern w:val="0"/>
          <w:sz w:val="24"/>
          <w:szCs w:val="24"/>
          <w:highlight w:val="none"/>
        </w:rPr>
        <w:t>（以下简称甲方）</w:t>
      </w: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服务方：</w:t>
      </w:r>
      <w:r>
        <w:rPr>
          <w:rFonts w:hint="eastAsia" w:asciiTheme="minorEastAsia" w:hAnsiTheme="minorEastAsia" w:eastAsiaTheme="minorEastAsia" w:cstheme="minorEastAsia"/>
          <w:kern w:val="0"/>
          <w:sz w:val="24"/>
          <w:szCs w:val="24"/>
          <w:highlight w:val="none"/>
          <w:u w:val="single"/>
        </w:rPr>
        <w:t xml:space="preserve"> </w:t>
      </w:r>
      <w:r>
        <w:rPr>
          <w:rFonts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（以下简称乙方）</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甲方委托乙方对甲方开发建设（承建）的</w:t>
      </w:r>
      <w:r>
        <w:rPr>
          <w:rFonts w:hint="eastAsia" w:asciiTheme="minorEastAsia" w:hAnsiTheme="minorEastAsia" w:eastAsiaTheme="minorEastAsia" w:cstheme="minorEastAsia"/>
          <w:kern w:val="0"/>
          <w:sz w:val="24"/>
          <w:szCs w:val="24"/>
          <w:highlight w:val="none"/>
          <w:u w:val="single"/>
        </w:rPr>
        <w:t>中国-马来西亚钦州产业园区马淑路（东段）工程一标段</w:t>
      </w:r>
      <w:r>
        <w:rPr>
          <w:rFonts w:hint="eastAsia" w:asciiTheme="minorEastAsia" w:hAnsiTheme="minorEastAsia" w:eastAsiaTheme="minorEastAsia" w:cstheme="minorEastAsia"/>
          <w:kern w:val="0"/>
          <w:sz w:val="24"/>
          <w:szCs w:val="24"/>
          <w:highlight w:val="none"/>
        </w:rPr>
        <w:t>进行检测，按照《中华人民共和国</w:t>
      </w:r>
      <w:r>
        <w:rPr>
          <w:rFonts w:hint="eastAsia" w:asciiTheme="minorEastAsia" w:hAnsiTheme="minorEastAsia" w:eastAsiaTheme="minorEastAsia" w:cstheme="minorEastAsia"/>
          <w:kern w:val="0"/>
          <w:sz w:val="24"/>
          <w:szCs w:val="24"/>
          <w:highlight w:val="none"/>
          <w:lang w:val="en-US" w:eastAsia="zh-CN"/>
        </w:rPr>
        <w:t>民法典</w:t>
      </w:r>
      <w:r>
        <w:rPr>
          <w:rFonts w:hint="eastAsia" w:asciiTheme="minorEastAsia" w:hAnsiTheme="minorEastAsia" w:eastAsiaTheme="minorEastAsia" w:cstheme="minorEastAsia"/>
          <w:kern w:val="0"/>
          <w:sz w:val="24"/>
          <w:szCs w:val="24"/>
          <w:highlight w:val="none"/>
        </w:rPr>
        <w:t>》、《中华人民共和国建筑法》及其他有关法律、行政法规，遵循平等、自愿、公平和诚实信用的原则，双方就</w:t>
      </w:r>
      <w:r>
        <w:rPr>
          <w:rFonts w:hint="eastAsia" w:asciiTheme="minorEastAsia" w:hAnsiTheme="minorEastAsia" w:eastAsiaTheme="minorEastAsia" w:cstheme="minorEastAsia"/>
          <w:kern w:val="0"/>
          <w:sz w:val="24"/>
          <w:szCs w:val="24"/>
          <w:highlight w:val="none"/>
          <w:u w:val="single"/>
        </w:rPr>
        <w:t>中国-马来西亚钦州产业园区马淑路（东段）工程一标段</w:t>
      </w:r>
      <w:r>
        <w:rPr>
          <w:rFonts w:hint="eastAsia" w:asciiTheme="minorEastAsia" w:hAnsiTheme="minorEastAsia" w:eastAsiaTheme="minorEastAsia" w:cstheme="minorEastAsia"/>
          <w:kern w:val="0"/>
          <w:sz w:val="24"/>
          <w:szCs w:val="24"/>
          <w:highlight w:val="none"/>
        </w:rPr>
        <w:t>工程质量检测事项协商一致，订立本合同。</w:t>
      </w:r>
    </w:p>
    <w:p>
      <w:pPr>
        <w:keepNext w:val="0"/>
        <w:keepLines w:val="0"/>
        <w:widowControl w:val="0"/>
        <w:kinsoku/>
        <w:wordWrap/>
        <w:overflowPunct/>
        <w:topLinePunct w:val="0"/>
        <w:bidi w:val="0"/>
        <w:adjustRightInd w:val="0"/>
        <w:snapToGrid w:val="0"/>
        <w:spacing w:line="500" w:lineRule="exact"/>
        <w:ind w:firstLine="477" w:firstLineChars="198"/>
        <w:textAlignment w:val="auto"/>
        <w:rPr>
          <w:rFonts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一、工程概况</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rPr>
        <w:t>（一）工程名称：</w:t>
      </w:r>
      <w:r>
        <w:rPr>
          <w:rFonts w:hint="eastAsia" w:asciiTheme="minorEastAsia" w:hAnsiTheme="minorEastAsia" w:eastAsiaTheme="minorEastAsia"/>
          <w:kern w:val="0"/>
          <w:sz w:val="24"/>
          <w:szCs w:val="24"/>
          <w:highlight w:val="none"/>
          <w:u w:val="single"/>
        </w:rPr>
        <w:t>中国-马来西亚钦州产业园区马淑路（东段）工程一标段。</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（二）工程地址：</w:t>
      </w:r>
      <w:r>
        <w:rPr>
          <w:rFonts w:hint="eastAsia" w:asciiTheme="minorEastAsia" w:hAnsiTheme="minorEastAsia" w:eastAsiaTheme="minorEastAsia"/>
          <w:kern w:val="0"/>
          <w:sz w:val="24"/>
          <w:szCs w:val="24"/>
          <w:highlight w:val="none"/>
          <w:u w:val="single"/>
        </w:rPr>
        <w:t>中国—马来西亚钦州产业园区，马莱大道以北片区，西起锦绣大道交叉口，东至锦绣大道交叉口以东约190.54m。</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（三）工程规模：</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u w:val="single"/>
        </w:rPr>
        <w:t>中国—马来西亚钦州产业园区马淑路（东段）工程（一标段）由西向东，西起锦绣大道叉口，东至锦绣大道交叉口以东约190.54m。道路红线宽度22m，实施长度190.54m，为城市支路。主要工程内容包括道路工程、给排水工程、强弱电管沟预埋、交通工程、照明工程、绿化工程及附属工程等。</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u w:val="single"/>
        </w:rPr>
        <w:t>主要技术标准：城市主干道，设计车速30km/h，双向车道，路面采用沥青混凝土结构（设计使用年限15年），设计标准轴载为BZZ-100KN。</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（四）结构类型：</w:t>
      </w:r>
      <w:r>
        <w:rPr>
          <w:rFonts w:hint="eastAsia" w:asciiTheme="minorEastAsia" w:hAnsiTheme="minorEastAsia" w:eastAsiaTheme="minorEastAsia"/>
          <w:kern w:val="0"/>
          <w:sz w:val="24"/>
          <w:szCs w:val="24"/>
          <w:highlight w:val="none"/>
          <w:u w:val="single"/>
        </w:rPr>
        <w:t>市政道路工程。</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（五）工程</w:t>
      </w:r>
      <w:r>
        <w:rPr>
          <w:rFonts w:hint="eastAsia" w:cs="宋体" w:asciiTheme="minorEastAsia" w:hAnsiTheme="minorEastAsia" w:eastAsiaTheme="minorEastAsia"/>
          <w:kern w:val="0"/>
          <w:sz w:val="24"/>
          <w:szCs w:val="24"/>
          <w:highlight w:val="none"/>
        </w:rPr>
        <w:t>建筑安装工程费</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rPr>
        <w:t>约：494</w:t>
      </w:r>
      <w:r>
        <w:rPr>
          <w:rFonts w:asciiTheme="minorEastAsia" w:hAnsiTheme="minorEastAsia" w:eastAsiaTheme="minorEastAsia"/>
          <w:sz w:val="24"/>
          <w:szCs w:val="24"/>
          <w:highlight w:val="none"/>
          <w:u w:val="single"/>
        </w:rPr>
        <w:t>.</w:t>
      </w:r>
      <w:r>
        <w:rPr>
          <w:rFonts w:hint="eastAsia" w:asciiTheme="minorEastAsia" w:hAnsiTheme="minorEastAsia" w:eastAsiaTheme="minorEastAsia"/>
          <w:sz w:val="24"/>
          <w:szCs w:val="24"/>
          <w:highlight w:val="none"/>
          <w:u w:val="single"/>
        </w:rPr>
        <w:t>32万元。</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（六）检测</w:t>
      </w:r>
      <w:r>
        <w:rPr>
          <w:rFonts w:asciiTheme="minorEastAsia" w:hAnsiTheme="minorEastAsia" w:eastAsiaTheme="minorEastAsia"/>
          <w:sz w:val="24"/>
          <w:szCs w:val="24"/>
          <w:highlight w:val="none"/>
        </w:rPr>
        <w:t>服务期：</w:t>
      </w:r>
      <w:r>
        <w:rPr>
          <w:rFonts w:hint="eastAsia" w:asciiTheme="minorEastAsia" w:hAnsiTheme="minorEastAsia" w:eastAsiaTheme="minorEastAsia"/>
          <w:sz w:val="24"/>
          <w:szCs w:val="24"/>
          <w:highlight w:val="none"/>
          <w:u w:val="single"/>
        </w:rPr>
        <w:t>检测服务工作以满足施工进度和验收为原则，检测服务期从甲方发出通知开始，接到通知书且现场具备检测条件3日内进场开展检测工作，检测工作完成后的3日内提供检测结果，并在分部验收前递交正式检测成果报告给甲方，不能影响工程的正式交工竣工验收。</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kern w:val="0"/>
          <w:sz w:val="24"/>
          <w:szCs w:val="24"/>
          <w:highlight w:val="none"/>
        </w:rPr>
        <w:t>（七）工程检测范围：</w:t>
      </w:r>
      <w:r>
        <w:rPr>
          <w:rFonts w:hint="eastAsia" w:asciiTheme="minorEastAsia" w:hAnsiTheme="minorEastAsia" w:eastAsiaTheme="minorEastAsia"/>
          <w:sz w:val="24"/>
          <w:szCs w:val="24"/>
          <w:highlight w:val="none"/>
          <w:u w:val="single"/>
        </w:rPr>
        <w:t xml:space="preserve">道路综合检测、常规建材见证取样检测 </w:t>
      </w:r>
      <w:r>
        <w:rPr>
          <w:rFonts w:hint="eastAsia" w:cs="MS Mincho" w:asciiTheme="minorEastAsia" w:hAnsiTheme="minorEastAsia" w:eastAsiaTheme="minorEastAsia"/>
          <w:sz w:val="24"/>
          <w:szCs w:val="24"/>
          <w:highlight w:val="none"/>
          <w:u w:val="single"/>
        </w:rPr>
        <w:t>、</w:t>
      </w:r>
      <w:r>
        <w:rPr>
          <w:rFonts w:hint="eastAsia" w:asciiTheme="minorEastAsia" w:hAnsiTheme="minorEastAsia" w:eastAsiaTheme="minorEastAsia"/>
          <w:sz w:val="24"/>
          <w:szCs w:val="24"/>
          <w:highlight w:val="none"/>
          <w:u w:val="single"/>
        </w:rPr>
        <w:t>路基路面质量检测等本项目建设全过程中国家及地方法律、法规规定必须实行见证取样、送检的所有检测内容</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二、词语限定</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协议书中相关词语的含义与通用条件中的定义与解释相同。</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三、组成本合同的文件</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协议书；</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中</w:t>
      </w:r>
      <w:r>
        <w:rPr>
          <w:rFonts w:hint="eastAsia" w:asciiTheme="minorEastAsia" w:hAnsiTheme="minorEastAsia" w:cstheme="minorEastAsia"/>
          <w:sz w:val="24"/>
          <w:szCs w:val="24"/>
          <w:highlight w:val="none"/>
          <w:lang w:val="en-US" w:eastAsia="zh-CN"/>
        </w:rPr>
        <w:t>选</w:t>
      </w:r>
      <w:r>
        <w:rPr>
          <w:rFonts w:hint="eastAsia" w:asciiTheme="minorEastAsia" w:hAnsiTheme="minorEastAsia" w:eastAsiaTheme="minorEastAsia" w:cstheme="minorEastAsia"/>
          <w:sz w:val="24"/>
          <w:szCs w:val="24"/>
          <w:highlight w:val="none"/>
        </w:rPr>
        <w:t>通知书；</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val="en-US" w:eastAsia="zh-CN"/>
        </w:rPr>
        <w:t>比选</w:t>
      </w:r>
      <w:r>
        <w:rPr>
          <w:rFonts w:hint="eastAsia" w:asciiTheme="minorEastAsia" w:hAnsiTheme="minorEastAsia" w:eastAsiaTheme="minorEastAsia" w:cstheme="minorEastAsia"/>
          <w:sz w:val="24"/>
          <w:szCs w:val="24"/>
          <w:highlight w:val="none"/>
        </w:rPr>
        <w:t>文件；</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 </w:t>
      </w:r>
      <w:r>
        <w:rPr>
          <w:rFonts w:hint="eastAsia" w:asciiTheme="minorEastAsia" w:hAnsiTheme="minorEastAsia" w:cstheme="minorEastAsia"/>
          <w:sz w:val="24"/>
          <w:szCs w:val="24"/>
          <w:highlight w:val="none"/>
          <w:lang w:val="en-US" w:eastAsia="zh-CN"/>
        </w:rPr>
        <w:t>报价</w:t>
      </w:r>
      <w:r>
        <w:rPr>
          <w:rFonts w:hint="eastAsia" w:asciiTheme="minorEastAsia" w:hAnsiTheme="minorEastAsia" w:eastAsiaTheme="minorEastAsia" w:cstheme="minorEastAsia"/>
          <w:sz w:val="24"/>
          <w:szCs w:val="24"/>
          <w:highlight w:val="none"/>
        </w:rPr>
        <w:t>文件；</w:t>
      </w: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 专用条件；</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 通用条件；</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 附录，即：</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附录A  相关服务的范围和内容</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附录B  甲方派遣的人员和设备</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本合同签订后，双方依法签订的补充协议也是本合同文件组成部分。</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四、质量要求</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检测质量按国家、省、市现行规范、标准和委托单位的检测内容、完成时间进行检测，严格按《建设工程质量检测管理办法》规定执行，对招标人委托的检测项目进行客观公正检测，做到检测数据完整、准确、真实、清楚。</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五、检测项目总负责人</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检测项目总负责人：</w:t>
      </w:r>
      <w:r>
        <w:rPr>
          <w:rFonts w:hint="eastAsia" w:asciiTheme="minorEastAsia" w:hAnsiTheme="minorEastAsia" w:eastAsiaTheme="minorEastAsia" w:cstheme="minorEastAsia"/>
          <w:kern w:val="0"/>
          <w:sz w:val="24"/>
          <w:szCs w:val="24"/>
          <w:highlight w:val="none"/>
          <w:u w:val="single"/>
        </w:rPr>
        <w:t xml:space="preserve"> </w:t>
      </w:r>
      <w:r>
        <w:rPr>
          <w:rFonts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cstheme="minorEastAsia"/>
          <w:kern w:val="0"/>
          <w:sz w:val="24"/>
          <w:szCs w:val="24"/>
          <w:highlight w:val="none"/>
          <w:u w:val="single"/>
          <w:lang w:val="en-US" w:eastAsia="zh-CN"/>
        </w:rPr>
        <w:t xml:space="preserve">  </w:t>
      </w:r>
      <w:r>
        <w:rPr>
          <w:rFonts w:hint="eastAsia" w:asciiTheme="minorEastAsia" w:hAnsiTheme="minorEastAsia" w:eastAsiaTheme="minorEastAsia" w:cstheme="minorEastAsia"/>
          <w:kern w:val="0"/>
          <w:sz w:val="24"/>
          <w:szCs w:val="24"/>
          <w:highlight w:val="none"/>
        </w:rPr>
        <w:t xml:space="preserve">  身份证号码：</w:t>
      </w:r>
      <w:r>
        <w:rPr>
          <w:rFonts w:asciiTheme="minorEastAsia" w:hAnsiTheme="minorEastAsia" w:eastAsiaTheme="minorEastAsia" w:cstheme="minorEastAsia"/>
          <w:kern w:val="0"/>
          <w:sz w:val="24"/>
          <w:szCs w:val="24"/>
          <w:highlight w:val="none"/>
          <w:u w:val="single"/>
        </w:rPr>
        <w:t xml:space="preserve">                     </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六、签约合同价与合同价格形式</w:t>
      </w:r>
    </w:p>
    <w:p>
      <w:pPr>
        <w:keepNext w:val="0"/>
        <w:keepLines w:val="0"/>
        <w:widowControl w:val="0"/>
        <w:kinsoku/>
        <w:wordWrap/>
        <w:overflowPunct/>
        <w:topLinePunct w:val="0"/>
        <w:bidi w:val="0"/>
        <w:adjustRightInd w:val="0"/>
        <w:snapToGrid w:val="0"/>
        <w:spacing w:line="500" w:lineRule="exact"/>
        <w:ind w:firstLine="480" w:firstLineChars="200"/>
        <w:jc w:val="left"/>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签约</w:t>
      </w:r>
      <w:r>
        <w:rPr>
          <w:rFonts w:hint="eastAsia" w:asciiTheme="minorEastAsia" w:hAnsiTheme="minorEastAsia" w:eastAsiaTheme="minorEastAsia" w:cstheme="minorEastAsia"/>
          <w:sz w:val="24"/>
          <w:szCs w:val="24"/>
          <w:highlight w:val="none"/>
          <w:lang w:val="en-US" w:eastAsia="zh-CN"/>
        </w:rPr>
        <w:t>暂定</w:t>
      </w:r>
      <w:r>
        <w:rPr>
          <w:rFonts w:hint="eastAsia" w:asciiTheme="minorEastAsia" w:hAnsiTheme="minorEastAsia" w:eastAsiaTheme="minorEastAsia" w:cstheme="minorEastAsia"/>
          <w:sz w:val="24"/>
          <w:szCs w:val="24"/>
          <w:highlight w:val="none"/>
        </w:rPr>
        <w:t>合同价为人民币（大写）：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lang w:val="en-US" w:eastAsia="zh-CN"/>
        </w:rPr>
        <w:t>含税  %</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rPr>
        <w:t>，其中：不含税合同价为人民币（大写）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，增值税额为人民币（大写）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keepNext w:val="0"/>
        <w:keepLines w:val="0"/>
        <w:widowControl w:val="0"/>
        <w:numPr>
          <w:ilvl w:val="255"/>
          <w:numId w:val="0"/>
        </w:numPr>
        <w:kinsoku/>
        <w:wordWrap/>
        <w:overflowPunct/>
        <w:topLinePunct w:val="0"/>
        <w:bidi w:val="0"/>
        <w:adjustRightInd w:val="0"/>
        <w:snapToGrid w:val="0"/>
        <w:spacing w:line="500" w:lineRule="exact"/>
        <w:ind w:firstLine="480" w:firstLineChars="200"/>
        <w:jc w:val="left"/>
        <w:textAlignment w:val="auto"/>
        <w:rPr>
          <w:rFonts w:asciiTheme="minorEastAsia" w:hAnsiTheme="minorEastAsia" w:eastAsiaTheme="minorEastAsia"/>
          <w:color w:val="FF0000"/>
          <w:sz w:val="24"/>
          <w:szCs w:val="24"/>
          <w:highlight w:val="none"/>
        </w:rPr>
      </w:pPr>
      <w:r>
        <w:rPr>
          <w:rFonts w:hint="eastAsia" w:asciiTheme="minorEastAsia" w:hAnsiTheme="minorEastAsia" w:eastAsiaTheme="minorEastAsia" w:cstheme="minorEastAsia"/>
          <w:sz w:val="24"/>
          <w:szCs w:val="24"/>
          <w:highlight w:val="none"/>
        </w:rPr>
        <w:t>本项目报价方式按下浮系数，</w:t>
      </w:r>
      <w:r>
        <w:rPr>
          <w:rFonts w:hint="eastAsia" w:asciiTheme="minorEastAsia" w:hAnsiTheme="minorEastAsia" w:eastAsiaTheme="minorEastAsia"/>
          <w:sz w:val="24"/>
          <w:szCs w:val="24"/>
          <w:highlight w:val="none"/>
        </w:rPr>
        <w:t>投标人的报价已包括了实施和完成本项目全部检测工作所需的劳务费、技术服务费、检测、交通、通讯、办公场地、保险、税费和利润等，检测业务有关一切费用和政策性文件规定及合同包含的风险、责任和各种应有的费用。</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合同价格形式为包括了实施和完成本项目的检测服务所需的检测项目清单费、检测修缮费、技术服务费、交通、通讯、保险、税费和利润。</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七、双方承诺</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 甲方向乙方承诺，按照本合同约定为乙方开展工程质量检测提供条件，并按本合同约定支付合同价款。 </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乙方向甲方承诺：</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（1）按照本合同约定</w:t>
      </w:r>
      <w:r>
        <w:rPr>
          <w:rFonts w:hint="eastAsia" w:asciiTheme="minorEastAsia" w:hAnsiTheme="minorEastAsia" w:eastAsiaTheme="minorEastAsia" w:cstheme="minorEastAsia"/>
          <w:kern w:val="0"/>
          <w:sz w:val="24"/>
          <w:szCs w:val="24"/>
          <w:highlight w:val="none"/>
        </w:rPr>
        <w:t>提供</w:t>
      </w:r>
      <w:r>
        <w:rPr>
          <w:rFonts w:hint="eastAsia" w:asciiTheme="minorEastAsia" w:hAnsiTheme="minorEastAsia" w:eastAsiaTheme="minorEastAsia" w:cstheme="minorEastAsia"/>
          <w:sz w:val="24"/>
          <w:szCs w:val="24"/>
          <w:highlight w:val="none"/>
        </w:rPr>
        <w:t>工程质量检测报告与相关服务。</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（2）按照法律规定及合同约定组织完成工程检测工作，不转包或违法分包。</w:t>
      </w:r>
    </w:p>
    <w:p>
      <w:pPr>
        <w:keepNext w:val="0"/>
        <w:keepLines w:val="0"/>
        <w:widowControl w:val="0"/>
        <w:kinsoku/>
        <w:wordWrap/>
        <w:overflowPunct/>
        <w:topLinePunct w:val="0"/>
        <w:bidi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3.甲方和乙方承诺不再就同一工程另行签订与合同实质性内容相背离的协议。</w:t>
      </w:r>
    </w:p>
    <w:p>
      <w:pPr>
        <w:keepNext w:val="0"/>
        <w:keepLines w:val="0"/>
        <w:widowControl w:val="0"/>
        <w:kinsoku/>
        <w:wordWrap/>
        <w:overflowPunct/>
        <w:topLinePunct w:val="0"/>
        <w:bidi w:val="0"/>
        <w:spacing w:line="500" w:lineRule="exact"/>
        <w:ind w:firstLine="477" w:firstLineChars="198"/>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七、合同订立</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订立时间：</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订立地点：广西中马钦州产业园区内。</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3、补充协议：合同未尽事宜，合同当事人另行签订补充协议，补充协议是合同的组成部分。</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4、合同生效：本合同一式</w:t>
      </w:r>
      <w:r>
        <w:rPr>
          <w:rFonts w:hint="eastAsia" w:asciiTheme="minorEastAsia" w:hAnsiTheme="minorEastAsia" w:eastAsiaTheme="minorEastAsia" w:cstheme="minorEastAsia"/>
          <w:sz w:val="24"/>
          <w:szCs w:val="24"/>
          <w:highlight w:val="none"/>
          <w:u w:val="single"/>
        </w:rPr>
        <w:t>柒</w:t>
      </w:r>
      <w:r>
        <w:rPr>
          <w:rFonts w:hint="eastAsia" w:asciiTheme="minorEastAsia" w:hAnsiTheme="minorEastAsia" w:eastAsiaTheme="minorEastAsia" w:cstheme="minorEastAsia"/>
          <w:sz w:val="24"/>
          <w:szCs w:val="24"/>
          <w:highlight w:val="none"/>
        </w:rPr>
        <w:t>份，自</w:t>
      </w:r>
      <w:r>
        <w:rPr>
          <w:rFonts w:hint="eastAsia" w:asciiTheme="minorEastAsia" w:hAnsiTheme="minorEastAsia" w:eastAsiaTheme="minorEastAsia" w:cstheme="minorEastAsia"/>
          <w:sz w:val="24"/>
          <w:szCs w:val="24"/>
          <w:highlight w:val="none"/>
          <w:u w:val="single"/>
        </w:rPr>
        <w:t>甲、乙双方签字、盖章之日起</w:t>
      </w:r>
      <w:r>
        <w:rPr>
          <w:rFonts w:hint="eastAsia" w:asciiTheme="minorEastAsia" w:hAnsiTheme="minorEastAsia" w:eastAsiaTheme="minorEastAsia" w:cstheme="minorEastAsia"/>
          <w:sz w:val="24"/>
          <w:szCs w:val="24"/>
          <w:highlight w:val="none"/>
        </w:rPr>
        <w:t>生效，均具有同等法律效力，甲方执</w:t>
      </w:r>
      <w:r>
        <w:rPr>
          <w:rFonts w:hint="eastAsia" w:asciiTheme="minorEastAsia" w:hAnsiTheme="minorEastAsia" w:eastAsiaTheme="minorEastAsia" w:cstheme="minorEastAsia"/>
          <w:sz w:val="24"/>
          <w:szCs w:val="24"/>
          <w:highlight w:val="none"/>
          <w:u w:val="single"/>
        </w:rPr>
        <w:t>伍</w:t>
      </w:r>
      <w:r>
        <w:rPr>
          <w:rFonts w:hint="eastAsia" w:asciiTheme="minorEastAsia" w:hAnsiTheme="minorEastAsia" w:eastAsiaTheme="minorEastAsia" w:cstheme="minorEastAsia"/>
          <w:sz w:val="24"/>
          <w:szCs w:val="24"/>
          <w:highlight w:val="none"/>
        </w:rPr>
        <w:t>份，乙方执贰份。</w:t>
      </w: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4"/>
          <w:szCs w:val="24"/>
          <w:highlight w:val="none"/>
        </w:rPr>
      </w:pP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4"/>
          <w:szCs w:val="24"/>
          <w:highlight w:val="none"/>
        </w:rPr>
      </w:pP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4"/>
          <w:szCs w:val="24"/>
          <w:highlight w:val="none"/>
        </w:rPr>
      </w:pPr>
    </w:p>
    <w:p>
      <w:pPr>
        <w:keepNext w:val="0"/>
        <w:keepLines w:val="0"/>
        <w:widowControl w:val="0"/>
        <w:kinsoku/>
        <w:wordWrap/>
        <w:overflowPunct/>
        <w:topLinePunct w:val="0"/>
        <w:bidi w:val="0"/>
        <w:adjustRightInd w:val="0"/>
        <w:snapToGrid w:val="0"/>
        <w:spacing w:line="500" w:lineRule="exact"/>
        <w:textAlignment w:val="auto"/>
        <w:rPr>
          <w:rFonts w:hint="eastAsia" w:asciiTheme="minorEastAsia" w:hAnsiTheme="minorEastAsia" w:eastAsiaTheme="minorEastAsia" w:cstheme="minorEastAsia"/>
          <w:sz w:val="24"/>
          <w:szCs w:val="24"/>
          <w:highlight w:val="none"/>
        </w:rPr>
      </w:pP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    方：</w:t>
      </w:r>
      <w:r>
        <w:rPr>
          <w:rFonts w:hint="eastAsia" w:asciiTheme="minorEastAsia" w:hAnsiTheme="minorEastAsia" w:eastAsiaTheme="minorEastAsia" w:cstheme="minorEastAsia"/>
          <w:sz w:val="24"/>
          <w:szCs w:val="24"/>
          <w:highlight w:val="none"/>
          <w:u w:val="single"/>
        </w:rPr>
        <w:t>广西中马钦州产业园区开发有限公司（盖章）</w:t>
      </w:r>
      <w:r>
        <w:rPr>
          <w:rFonts w:hint="eastAsia" w:asciiTheme="minorEastAsia" w:hAnsiTheme="minorEastAsia" w:eastAsiaTheme="minorEastAsia" w:cstheme="minorEastAsia"/>
          <w:sz w:val="24"/>
          <w:szCs w:val="24"/>
          <w:highlight w:val="non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    所：</w:t>
      </w:r>
      <w:r>
        <w:rPr>
          <w:rFonts w:hint="eastAsia" w:asciiTheme="minorEastAsia" w:hAnsiTheme="minorEastAsia" w:eastAsiaTheme="minorEastAsia" w:cstheme="minorEastAsia"/>
          <w:sz w:val="24"/>
          <w:szCs w:val="24"/>
          <w:highlight w:val="none"/>
          <w:u w:val="single"/>
        </w:rPr>
        <w:t>广西中马钦州产业园区中马</w:t>
      </w:r>
      <w:r>
        <w:rPr>
          <w:rFonts w:hint="eastAsia" w:asciiTheme="minorEastAsia" w:hAnsiTheme="minorEastAsia" w:eastAsiaTheme="minorEastAsia" w:cstheme="minorEastAsia"/>
          <w:sz w:val="24"/>
          <w:szCs w:val="24"/>
          <w:highlight w:val="none"/>
          <w:u w:val="single"/>
          <w:lang w:val="en-US" w:eastAsia="zh-CN"/>
        </w:rPr>
        <w:t>广场5号写字楼19层</w:t>
      </w:r>
      <w:r>
        <w:rPr>
          <w:rFonts w:hint="eastAsia" w:asciiTheme="minorEastAsia" w:hAnsiTheme="minorEastAsia" w:eastAsiaTheme="minorEastAsia" w:cstheme="minorEastAsia"/>
          <w:sz w:val="24"/>
          <w:szCs w:val="24"/>
          <w:highlight w:val="none"/>
        </w:rPr>
        <w:t xml:space="preserve">    </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r>
        <w:rPr>
          <w:rFonts w:hint="eastAsia" w:asciiTheme="minorEastAsia" w:hAnsiTheme="minorEastAsia" w:eastAsiaTheme="minorEastAsia" w:cstheme="minorEastAsia"/>
          <w:sz w:val="24"/>
          <w:szCs w:val="24"/>
          <w:highlight w:val="none"/>
          <w:u w:val="single"/>
        </w:rPr>
        <w:t xml:space="preserve"> 535008 </w:t>
      </w:r>
      <w:r>
        <w:rPr>
          <w:rFonts w:hint="eastAsia" w:asciiTheme="minorEastAsia" w:hAnsiTheme="minorEastAsia" w:eastAsiaTheme="minorEastAsia" w:cstheme="minorEastAsia"/>
          <w:sz w:val="24"/>
          <w:szCs w:val="24"/>
          <w:highlight w:val="non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法定代表人或其授权的代理人：</w:t>
      </w:r>
      <w:r>
        <w:rPr>
          <w:rFonts w:hint="eastAsia" w:asciiTheme="minorEastAsia" w:hAnsiTheme="minorEastAsia" w:eastAsiaTheme="minorEastAsia" w:cstheme="minorEastAsia"/>
          <w:sz w:val="24"/>
          <w:szCs w:val="24"/>
          <w:highlight w:val="none"/>
          <w:u w:val="single"/>
        </w:rPr>
        <w:t xml:space="preserve"> 黄科宏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rPr>
        <w:t>中国建设银行股份有限公司钦州港区支行</w:t>
      </w:r>
      <w:r>
        <w:rPr>
          <w:rFonts w:hint="eastAsia" w:asciiTheme="minorEastAsia" w:hAnsiTheme="minorEastAsia" w:eastAsiaTheme="minorEastAsia" w:cstheme="minorEastAsia"/>
          <w:sz w:val="24"/>
          <w:szCs w:val="24"/>
          <w:highlight w:val="non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rPr>
        <w:t xml:space="preserve"> 45001659851059118168 </w:t>
      </w:r>
      <w:r>
        <w:rPr>
          <w:rFonts w:hint="eastAsia" w:asciiTheme="minorEastAsia" w:hAnsiTheme="minorEastAsia" w:eastAsiaTheme="minorEastAsia" w:cstheme="minorEastAsia"/>
          <w:sz w:val="24"/>
          <w:szCs w:val="24"/>
          <w:highlight w:val="non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0777-5988988 </w:t>
      </w:r>
      <w:r>
        <w:rPr>
          <w:rFonts w:hint="eastAsia" w:asciiTheme="minorEastAsia" w:hAnsiTheme="minorEastAsia" w:eastAsiaTheme="minorEastAsia" w:cstheme="minorEastAsia"/>
          <w:sz w:val="24"/>
          <w:szCs w:val="24"/>
          <w:highlight w:val="none"/>
        </w:rPr>
        <w:t xml:space="preserve">     传    真：</w:t>
      </w:r>
      <w:r>
        <w:rPr>
          <w:rFonts w:hint="eastAsia" w:asciiTheme="minorEastAsia" w:hAnsiTheme="minorEastAsia" w:eastAsiaTheme="minorEastAsia" w:cstheme="minorEastAsia"/>
          <w:sz w:val="24"/>
          <w:szCs w:val="24"/>
          <w:highlight w:val="none"/>
          <w:u w:val="single"/>
        </w:rPr>
        <w:t xml:space="preserve">0777-5988966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8"/>
          <w:szCs w:val="28"/>
          <w:highlight w:val="none"/>
        </w:rPr>
        <w:t xml:space="preserve">  </w:t>
      </w: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8"/>
          <w:szCs w:val="28"/>
          <w:highlight w:val="none"/>
          <w:u w:val="single"/>
        </w:rPr>
      </w:pP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4"/>
          <w:szCs w:val="24"/>
          <w:highlight w:val="none"/>
          <w:u w:val="single"/>
        </w:rPr>
      </w:pP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    方：</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住    所：</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邮政编码：</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法定代表人或其授权的代理人：</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联 系 人：</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电    话：</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电子邮箱：</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u w:val="single"/>
        </w:rPr>
      </w:pPr>
    </w:p>
    <w:p>
      <w:pPr>
        <w:keepNext w:val="0"/>
        <w:keepLines w:val="0"/>
        <w:widowControl w:val="0"/>
        <w:kinsoku/>
        <w:wordWrap/>
        <w:overflowPunct/>
        <w:topLinePunct w:val="0"/>
        <w:bidi w:val="0"/>
        <w:adjustRightInd w:val="0"/>
        <w:snapToGrid w:val="0"/>
        <w:spacing w:line="500" w:lineRule="exact"/>
        <w:ind w:firstLine="554" w:firstLineChars="198"/>
        <w:textAlignment w:val="auto"/>
        <w:rPr>
          <w:rFonts w:asciiTheme="minorEastAsia" w:hAnsiTheme="minorEastAsia" w:eastAsiaTheme="minorEastAsia" w:cstheme="minorEastAsia"/>
          <w:sz w:val="28"/>
          <w:szCs w:val="28"/>
          <w:highlight w:val="none"/>
          <w:u w:val="single"/>
        </w:rPr>
      </w:pPr>
    </w:p>
    <w:p>
      <w:pPr>
        <w:keepNext w:val="0"/>
        <w:keepLines w:val="0"/>
        <w:widowControl w:val="0"/>
        <w:kinsoku/>
        <w:wordWrap/>
        <w:overflowPunct/>
        <w:topLinePunct w:val="0"/>
        <w:bidi w:val="0"/>
        <w:adjustRightInd w:val="0"/>
        <w:snapToGrid w:val="0"/>
        <w:spacing w:line="500" w:lineRule="exact"/>
        <w:ind w:firstLine="554" w:firstLineChars="198"/>
        <w:textAlignment w:val="auto"/>
        <w:rPr>
          <w:rFonts w:asciiTheme="minorEastAsia" w:hAnsiTheme="minorEastAsia" w:eastAsiaTheme="minorEastAsia" w:cstheme="minorEastAsia"/>
          <w:sz w:val="28"/>
          <w:szCs w:val="28"/>
          <w:highlight w:val="none"/>
          <w:u w:val="single"/>
        </w:rPr>
      </w:pPr>
    </w:p>
    <w:p>
      <w:pPr>
        <w:keepNext w:val="0"/>
        <w:keepLines w:val="0"/>
        <w:widowControl w:val="0"/>
        <w:kinsoku/>
        <w:wordWrap/>
        <w:overflowPunct/>
        <w:topLinePunct w:val="0"/>
        <w:bidi w:val="0"/>
        <w:adjustRightInd w:val="0"/>
        <w:snapToGrid w:val="0"/>
        <w:spacing w:line="500" w:lineRule="exact"/>
        <w:ind w:firstLine="554" w:firstLineChars="198"/>
        <w:textAlignment w:val="auto"/>
        <w:rPr>
          <w:rFonts w:asciiTheme="minorEastAsia" w:hAnsiTheme="minorEastAsia" w:eastAsiaTheme="minorEastAsia" w:cstheme="minorEastAsia"/>
          <w:sz w:val="28"/>
          <w:szCs w:val="28"/>
          <w:highlight w:val="none"/>
          <w:u w:val="single"/>
        </w:rPr>
      </w:pPr>
    </w:p>
    <w:p>
      <w:pPr>
        <w:keepNext w:val="0"/>
        <w:keepLines w:val="0"/>
        <w:widowControl w:val="0"/>
        <w:kinsoku/>
        <w:wordWrap/>
        <w:overflowPunct/>
        <w:topLinePunct w:val="0"/>
        <w:bidi w:val="0"/>
        <w:adjustRightInd w:val="0"/>
        <w:snapToGrid w:val="0"/>
        <w:spacing w:line="500" w:lineRule="exact"/>
        <w:ind w:firstLine="554" w:firstLineChars="198"/>
        <w:textAlignment w:val="auto"/>
        <w:rPr>
          <w:rFonts w:asciiTheme="minorEastAsia" w:hAnsiTheme="minorEastAsia" w:eastAsiaTheme="minorEastAsia" w:cstheme="minorEastAsia"/>
          <w:sz w:val="28"/>
          <w:szCs w:val="28"/>
          <w:highlight w:val="none"/>
          <w:u w:val="single"/>
        </w:rPr>
      </w:pPr>
    </w:p>
    <w:p>
      <w:pPr>
        <w:keepNext w:val="0"/>
        <w:keepLines w:val="0"/>
        <w:widowControl w:val="0"/>
        <w:kinsoku/>
        <w:wordWrap/>
        <w:overflowPunct/>
        <w:topLinePunct w:val="0"/>
        <w:bidi w:val="0"/>
        <w:adjustRightInd w:val="0"/>
        <w:snapToGrid w:val="0"/>
        <w:spacing w:line="500" w:lineRule="exact"/>
        <w:textAlignment w:val="auto"/>
        <w:rPr>
          <w:rFonts w:asciiTheme="minorEastAsia" w:hAnsiTheme="minorEastAsia" w:eastAsiaTheme="minorEastAsia" w:cstheme="minorEastAsia"/>
          <w:sz w:val="28"/>
          <w:szCs w:val="28"/>
          <w:highlight w:val="none"/>
          <w:u w:val="single"/>
        </w:rPr>
      </w:pPr>
    </w:p>
    <w:p>
      <w:pPr>
        <w:keepNext w:val="0"/>
        <w:keepLines w:val="0"/>
        <w:pageBreakBefore/>
        <w:widowControl w:val="0"/>
        <w:kinsoku/>
        <w:wordWrap/>
        <w:overflowPunct/>
        <w:topLinePunct w:val="0"/>
        <w:bidi w:val="0"/>
        <w:spacing w:line="500" w:lineRule="exact"/>
        <w:jc w:val="center"/>
        <w:textAlignment w:val="auto"/>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第二部分  通用条件</w:t>
      </w:r>
    </w:p>
    <w:p>
      <w:pPr>
        <w:keepNext w:val="0"/>
        <w:keepLines w:val="0"/>
        <w:widowControl w:val="0"/>
        <w:kinsoku/>
        <w:wordWrap/>
        <w:overflowPunct/>
        <w:topLinePunct w:val="0"/>
        <w:bidi w:val="0"/>
        <w:spacing w:line="500" w:lineRule="exact"/>
        <w:jc w:val="center"/>
        <w:textAlignment w:val="auto"/>
        <w:rPr>
          <w:rFonts w:asciiTheme="minorEastAsia" w:hAnsiTheme="minorEastAsia" w:eastAsiaTheme="minorEastAsia" w:cstheme="minorEastAsia"/>
          <w:b/>
          <w:sz w:val="24"/>
          <w:szCs w:val="24"/>
          <w:highlight w:val="none"/>
        </w:rPr>
      </w:pPr>
    </w:p>
    <w:p>
      <w:pPr>
        <w:keepNext w:val="0"/>
        <w:keepLines w:val="0"/>
        <w:widowControl w:val="0"/>
        <w:kinsoku/>
        <w:wordWrap/>
        <w:overflowPunct/>
        <w:topLinePunct w:val="0"/>
        <w:bidi w:val="0"/>
        <w:spacing w:line="500" w:lineRule="exact"/>
        <w:ind w:firstLine="482" w:firstLineChars="200"/>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 定义与解释</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1.1 </w:t>
      </w:r>
      <w:r>
        <w:rPr>
          <w:rFonts w:hint="eastAsia" w:asciiTheme="minorEastAsia" w:hAnsiTheme="minorEastAsia" w:eastAsiaTheme="minorEastAsia" w:cstheme="minorEastAsia"/>
          <w:bCs/>
          <w:sz w:val="24"/>
          <w:szCs w:val="24"/>
          <w:highlight w:val="none"/>
        </w:rPr>
        <w:t>定义</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除根据上下文另有其意义外，组成本合同的全部文件中的下列名词和用语应具有本款所赋予的含义：</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“工程”是指按照本合同约定实施工程质量检测与相关服务的建设工程。</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“工程质量检测”是指建设工程质量检测机构接受委托，依照国家有关法律、法规、规章和技术标准，对建设工程及其所使用的建筑材料、中间产品、设备、构配件的质量安全、使用功能等进行测试的活动。</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“相关服务”是指工程质量检测机构受委托方的委托 ，按照本合同约定，在勘察、设计、建造、保修、使用等阶段提供的服务活动。</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 “正常工作”指本合同订立时通用条件和专用条件中约定的乙方的工作。</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 “附加工作”是指本合同约定的正常工作以外乙方的工作。</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1.1.6 “项目负责人”是指代表工程质量检测机构，全面负责履行本合同、主持项目工程质量检测工作的检测人员。</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1.1.7 “酬金”是指乙方履行本合同义务，甲方按照本合同约定给付乙方的金额。</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1.1.8 “正常工作</w:t>
      </w:r>
      <w:r>
        <w:rPr>
          <w:rFonts w:hint="eastAsia" w:asciiTheme="minorEastAsia" w:hAnsiTheme="minorEastAsia" w:eastAsiaTheme="minorEastAsia" w:cstheme="minorEastAsia"/>
          <w:kern w:val="0"/>
          <w:sz w:val="24"/>
          <w:szCs w:val="24"/>
          <w:highlight w:val="none"/>
        </w:rPr>
        <w:t>酬金”</w:t>
      </w:r>
      <w:r>
        <w:rPr>
          <w:rFonts w:hint="eastAsia" w:asciiTheme="minorEastAsia" w:hAnsiTheme="minorEastAsia" w:eastAsiaTheme="minorEastAsia" w:cstheme="minorEastAsia"/>
          <w:sz w:val="24"/>
          <w:szCs w:val="24"/>
          <w:highlight w:val="none"/>
        </w:rPr>
        <w:t>是指乙方完成正常工作，甲方应给付乙方并在协议书中载明的签约</w:t>
      </w:r>
      <w:r>
        <w:rPr>
          <w:rFonts w:hint="eastAsia" w:asciiTheme="minorEastAsia" w:hAnsiTheme="minorEastAsia" w:eastAsiaTheme="minorEastAsia" w:cstheme="minorEastAsia"/>
          <w:kern w:val="0"/>
          <w:sz w:val="24"/>
          <w:szCs w:val="24"/>
          <w:highlight w:val="none"/>
        </w:rPr>
        <w:t>酬金额</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1.1.9 “附加工作酬金”是指乙方完成附加工作，甲方应给付乙方的金额。</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1.1.10 “一方”是指甲方或乙方；“双方”是指甲方和乙方；“第三方”是指除甲方和乙方以外的有关方。</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1.1.11 “书面形式”是指合同书、信件和数据电文（包括电报、电传、传真、电子数据交换和电子邮件）等可以有形地表现所载内容的形式。</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1.1.12 “天”是指第一天零时至第二天零时的时间。</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1.1.13“月”是指按公历从一个月中任何一天开始的一个公历月时间。</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1.1.14 “不可抗力”是指甲方和乙方在订立本合同时不可预见，在工程检测过程中不可避免发生并不能克服的自然灾害和社会性突发事件，如地震、海啸、瘟疫、水灾、骚乱、暴动、战争和专用条件约定的其他情形。</w:t>
      </w:r>
    </w:p>
    <w:p>
      <w:pPr>
        <w:keepNext w:val="0"/>
        <w:keepLines w:val="0"/>
        <w:widowControl w:val="0"/>
        <w:kinsoku/>
        <w:wordWrap/>
        <w:overflowPunct/>
        <w:topLinePunct w:val="0"/>
        <w:bidi w:val="0"/>
        <w:adjustRightInd w:val="0"/>
        <w:snapToGrid w:val="0"/>
        <w:spacing w:line="500" w:lineRule="exact"/>
        <w:ind w:left="210" w:leftChars="1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 xml:space="preserve">1.2 </w:t>
      </w:r>
      <w:r>
        <w:rPr>
          <w:rFonts w:hint="eastAsia" w:asciiTheme="minorEastAsia" w:hAnsiTheme="minorEastAsia" w:eastAsiaTheme="minorEastAsia" w:cstheme="minorEastAsia"/>
          <w:sz w:val="24"/>
          <w:szCs w:val="24"/>
          <w:highlight w:val="none"/>
        </w:rPr>
        <w:t>解释</w:t>
      </w:r>
    </w:p>
    <w:p>
      <w:pPr>
        <w:keepNext w:val="0"/>
        <w:keepLines w:val="0"/>
        <w:widowControl w:val="0"/>
        <w:tabs>
          <w:tab w:val="left" w:pos="6140"/>
        </w:tabs>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1.2.1本合同使用中文书写、解释和说明。如专用条件约定使用两种及以上语言文字时，应以中文为准。</w:t>
      </w:r>
    </w:p>
    <w:p>
      <w:pPr>
        <w:keepNext w:val="0"/>
        <w:keepLines w:val="0"/>
        <w:widowControl w:val="0"/>
        <w:tabs>
          <w:tab w:val="left" w:pos="6140"/>
        </w:tabs>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组成本合同的下列文件彼此应能相互解释、互为说明。除专用条件另有约定外，本合同文件的解释顺序如下：</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（1）协议书；</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w:t>
      </w:r>
      <w:r>
        <w:rPr>
          <w:rFonts w:hint="eastAsia" w:asciiTheme="minorEastAsia" w:hAnsiTheme="minorEastAsia" w:cstheme="minorEastAsia"/>
          <w:sz w:val="24"/>
          <w:szCs w:val="24"/>
          <w:highlight w:val="none"/>
          <w:lang w:val="en-US" w:eastAsia="zh-CN"/>
        </w:rPr>
        <w:t>选</w:t>
      </w:r>
      <w:r>
        <w:rPr>
          <w:rFonts w:hint="eastAsia" w:asciiTheme="minorEastAsia" w:hAnsiTheme="minorEastAsia" w:eastAsiaTheme="minorEastAsia" w:cstheme="minorEastAsia"/>
          <w:sz w:val="24"/>
          <w:szCs w:val="24"/>
          <w:highlight w:val="none"/>
        </w:rPr>
        <w:t>通知书；</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（3）专用条件及附录A、附录B；</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（4）通用条件；</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cstheme="minorEastAsia"/>
          <w:sz w:val="24"/>
          <w:szCs w:val="24"/>
          <w:highlight w:val="none"/>
          <w:lang w:val="en-US" w:eastAsia="zh-CN"/>
        </w:rPr>
        <w:t>报价</w:t>
      </w:r>
      <w:r>
        <w:rPr>
          <w:rFonts w:hint="eastAsia" w:asciiTheme="minorEastAsia" w:hAnsiTheme="minorEastAsia" w:eastAsiaTheme="minorEastAsia" w:cstheme="minorEastAsia"/>
          <w:sz w:val="24"/>
          <w:szCs w:val="24"/>
          <w:highlight w:val="none"/>
        </w:rPr>
        <w:t>文件。</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双方签订的补充协议与其他文件发生矛盾或歧义时，属于同一类内容的文件，应以最新签署的为准。</w:t>
      </w:r>
    </w:p>
    <w:p>
      <w:pPr>
        <w:keepNext w:val="0"/>
        <w:keepLines w:val="0"/>
        <w:widowControl w:val="0"/>
        <w:kinsoku/>
        <w:wordWrap/>
        <w:overflowPunct/>
        <w:topLinePunct w:val="0"/>
        <w:bidi w:val="0"/>
        <w:spacing w:line="500" w:lineRule="exact"/>
        <w:ind w:firstLine="482" w:firstLineChars="200"/>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 乙方义务</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2.1 乙方的工作范围和内容</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乙方工作范围和内容在专用条件中约定。</w:t>
      </w:r>
    </w:p>
    <w:p>
      <w:pPr>
        <w:keepNext w:val="0"/>
        <w:keepLines w:val="0"/>
        <w:widowControl w:val="0"/>
        <w:kinsoku/>
        <w:wordWrap/>
        <w:overflowPunct/>
        <w:topLinePunct w:val="0"/>
        <w:bidi w:val="0"/>
        <w:spacing w:line="500" w:lineRule="exact"/>
        <w:ind w:left="420" w:leftChars="200" w:firstLine="120" w:firstLineChars="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2.1.2相关服务的范围和内容在附录A中约定。</w:t>
      </w:r>
    </w:p>
    <w:p>
      <w:pPr>
        <w:keepNext w:val="0"/>
        <w:keepLines w:val="0"/>
        <w:widowControl w:val="0"/>
        <w:kinsoku/>
        <w:wordWrap/>
        <w:overflowPunct/>
        <w:topLinePunct w:val="0"/>
        <w:bidi w:val="0"/>
        <w:spacing w:line="500" w:lineRule="exact"/>
        <w:ind w:left="420" w:leftChars="200" w:firstLine="120" w:firstLineChars="5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2.2 </w:t>
      </w:r>
      <w:r>
        <w:rPr>
          <w:rFonts w:hint="eastAsia" w:asciiTheme="minorEastAsia" w:hAnsiTheme="minorEastAsia" w:eastAsiaTheme="minorEastAsia" w:cstheme="minorEastAsia"/>
          <w:bCs/>
          <w:sz w:val="24"/>
          <w:szCs w:val="24"/>
          <w:highlight w:val="none"/>
        </w:rPr>
        <w:t>工程质量检测与相关服务依据</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r>
        <w:rPr>
          <w:rFonts w:hint="eastAsia" w:asciiTheme="minorEastAsia" w:hAnsiTheme="minorEastAsia" w:eastAsiaTheme="minorEastAsia" w:cstheme="minorEastAsia"/>
          <w:bCs/>
          <w:sz w:val="24"/>
          <w:szCs w:val="24"/>
          <w:highlight w:val="none"/>
        </w:rPr>
        <w:t>工程质量检测</w:t>
      </w:r>
      <w:r>
        <w:rPr>
          <w:rFonts w:hint="eastAsia" w:asciiTheme="minorEastAsia" w:hAnsiTheme="minorEastAsia" w:eastAsiaTheme="minorEastAsia" w:cstheme="minorEastAsia"/>
          <w:sz w:val="24"/>
          <w:szCs w:val="24"/>
          <w:highlight w:val="none"/>
        </w:rPr>
        <w:t>依据包括：</w:t>
      </w:r>
    </w:p>
    <w:p>
      <w:pPr>
        <w:keepNext w:val="0"/>
        <w:keepLines w:val="0"/>
        <w:widowControl w:val="0"/>
        <w:kinsoku/>
        <w:wordWrap/>
        <w:overflowPunct/>
        <w:topLinePunct w:val="0"/>
        <w:bidi w:val="0"/>
        <w:adjustRightInd w:val="0"/>
        <w:snapToGrid w:val="0"/>
        <w:spacing w:line="500" w:lineRule="exact"/>
        <w:ind w:firstLine="600" w:firstLineChars="25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（1）适用的法律、行政法规及部门规章；</w:t>
      </w:r>
    </w:p>
    <w:p>
      <w:pPr>
        <w:keepNext w:val="0"/>
        <w:keepLines w:val="0"/>
        <w:widowControl w:val="0"/>
        <w:kinsoku/>
        <w:wordWrap/>
        <w:overflowPunct/>
        <w:topLinePunct w:val="0"/>
        <w:bidi w:val="0"/>
        <w:adjustRightInd w:val="0"/>
        <w:snapToGrid w:val="0"/>
        <w:spacing w:line="500" w:lineRule="exact"/>
        <w:ind w:firstLine="600" w:firstLineChars="25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（2）与工程有关的标准；</w:t>
      </w:r>
    </w:p>
    <w:p>
      <w:pPr>
        <w:keepNext w:val="0"/>
        <w:keepLines w:val="0"/>
        <w:widowControl w:val="0"/>
        <w:kinsoku/>
        <w:wordWrap/>
        <w:overflowPunct/>
        <w:topLinePunct w:val="0"/>
        <w:bidi w:val="0"/>
        <w:adjustRightInd w:val="0"/>
        <w:snapToGrid w:val="0"/>
        <w:spacing w:line="500" w:lineRule="exact"/>
        <w:ind w:firstLine="600" w:firstLineChars="25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（3）工程设计及有关文件；</w:t>
      </w:r>
    </w:p>
    <w:p>
      <w:pPr>
        <w:keepNext w:val="0"/>
        <w:keepLines w:val="0"/>
        <w:widowControl w:val="0"/>
        <w:kinsoku/>
        <w:wordWrap/>
        <w:overflowPunct/>
        <w:topLinePunct w:val="0"/>
        <w:bidi w:val="0"/>
        <w:adjustRightInd w:val="0"/>
        <w:snapToGrid w:val="0"/>
        <w:spacing w:line="500" w:lineRule="exact"/>
        <w:ind w:firstLine="600" w:firstLineChars="25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（4）本合同及委托方与第三方签订的与实施工程有关的其他合同。</w:t>
      </w:r>
    </w:p>
    <w:p>
      <w:pPr>
        <w:keepNext w:val="0"/>
        <w:keepLines w:val="0"/>
        <w:widowControl w:val="0"/>
        <w:kinsoku/>
        <w:wordWrap/>
        <w:overflowPunct/>
        <w:topLinePunct w:val="0"/>
        <w:bidi w:val="0"/>
        <w:spacing w:line="500" w:lineRule="exact"/>
        <w:ind w:left="210" w:leftChars="100"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双方根据工程的行业和地域特点，在专用条件中具体约定工程质量检测依据。</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相关服务依据在专用条件中约定。</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 项目组成员</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2.3.1 乙方应组建满足工作需要的项目组，配备必要的检测设备。项目组的主要人员应具有相应的资格条件。</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2.3.2本合同履行过程中，项目负责人及重要岗位检测人员应保持相对稳定，以保证工程质量检测工作正常进行。</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2.3.3乙方可根据工程进展和工作需要调整项目组人员。乙方更换项目组人员时，应以相当资格与能力的人员替换，乙方更换项目组其他检测人员，并通知委托方。</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2.3.4 乙方应及时更换有下列情形之一的检测人员：</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（1）严重过失行为的；</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（2）有违法行为不能履行职责的；</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（3）涉嫌犯罪的；</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（4）不能胜任岗位职责的；</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（5）严重违反职业道德的；</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（6）专用条件约定的其他情形。</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2.3.5 甲方可要求乙方更换不能胜任本职工作的项目组工程质量检测人员。</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 履行职责</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乙方应遵循职业道德准则和行为规范，严格按照法律法规、工程建设有关标准及本合同履行职责。</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2.4.1 在工程质量检测与相关服务范围内，甲方提出的意见和要求，乙方应及时提出处置意见。</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2.5 提交报告</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乙方应按专用条件约定的种类、时间和份数向甲方提交工程质量检测与相关服务的报告。</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2.6 文件资料</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在本合同履行期内，甲方应在现场保留工作所用的图纸、报告及记录等</w:t>
      </w:r>
      <w:r>
        <w:rPr>
          <w:rFonts w:hint="eastAsia" w:asciiTheme="minorEastAsia" w:hAnsiTheme="minorEastAsia" w:eastAsiaTheme="minorEastAsia" w:cstheme="minorEastAsia"/>
          <w:sz w:val="24"/>
          <w:szCs w:val="24"/>
          <w:highlight w:val="none"/>
        </w:rPr>
        <w:t>相关文件。工程竣工后，应当按照档案管理规定将工程质量检测有关文件归档。</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2.7 使用委托人的财产</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pPr>
        <w:keepNext w:val="0"/>
        <w:keepLines w:val="0"/>
        <w:widowControl w:val="0"/>
        <w:kinsoku/>
        <w:wordWrap/>
        <w:overflowPunct/>
        <w:topLinePunct w:val="0"/>
        <w:bidi w:val="0"/>
        <w:spacing w:line="500" w:lineRule="exact"/>
        <w:ind w:firstLine="482" w:firstLineChars="200"/>
        <w:textAlignment w:val="auto"/>
        <w:rPr>
          <w:rFonts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3．甲方的义务</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3.1 提供资料</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甲方应按照附录B约定，无偿向乙方提供工程有关的资料。</w:t>
      </w:r>
      <w:r>
        <w:rPr>
          <w:rFonts w:hint="eastAsia" w:asciiTheme="minorEastAsia" w:hAnsiTheme="minorEastAsia" w:eastAsiaTheme="minorEastAsia" w:cstheme="minorEastAsia"/>
          <w:sz w:val="24"/>
          <w:szCs w:val="24"/>
          <w:highlight w:val="none"/>
        </w:rPr>
        <w:t>在本合同履行过程中，甲方应及时向乙方提供最新的与工程有关的资料。</w:t>
      </w:r>
    </w:p>
    <w:p>
      <w:pPr>
        <w:keepNext w:val="0"/>
        <w:keepLines w:val="0"/>
        <w:widowControl w:val="0"/>
        <w:kinsoku/>
        <w:wordWrap/>
        <w:overflowPunct/>
        <w:topLinePunct w:val="0"/>
        <w:bidi w:val="0"/>
        <w:spacing w:line="500" w:lineRule="exact"/>
        <w:ind w:left="210" w:leftChars="100" w:firstLine="360" w:firstLineChars="15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 提供工作条件</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甲方应为乙方完成工程质量检测与相关服务提供必要的条件。</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3.2.1 </w:t>
      </w:r>
      <w:r>
        <w:rPr>
          <w:rFonts w:hint="eastAsia" w:asciiTheme="minorEastAsia" w:hAnsiTheme="minorEastAsia" w:eastAsiaTheme="minorEastAsia" w:cstheme="minorEastAsia"/>
          <w:sz w:val="24"/>
          <w:szCs w:val="24"/>
          <w:highlight w:val="none"/>
        </w:rPr>
        <w:t>甲方应按照附录B约定，派遣相应的人员，提供房屋、场地、设备，供乙方</w:t>
      </w:r>
      <w:r>
        <w:rPr>
          <w:rFonts w:hint="eastAsia" w:asciiTheme="minorEastAsia" w:hAnsiTheme="minorEastAsia" w:eastAsiaTheme="minorEastAsia" w:cstheme="minorEastAsia"/>
          <w:kern w:val="0"/>
          <w:sz w:val="24"/>
          <w:szCs w:val="24"/>
          <w:highlight w:val="none"/>
        </w:rPr>
        <w:t>无偿</w:t>
      </w:r>
      <w:r>
        <w:rPr>
          <w:rFonts w:hint="eastAsia" w:asciiTheme="minorEastAsia" w:hAnsiTheme="minorEastAsia" w:eastAsiaTheme="minorEastAsia" w:cstheme="minorEastAsia"/>
          <w:sz w:val="24"/>
          <w:szCs w:val="24"/>
          <w:highlight w:val="none"/>
        </w:rPr>
        <w:t>使用。</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3.2.2 </w:t>
      </w:r>
      <w:r>
        <w:rPr>
          <w:rFonts w:hint="eastAsia" w:asciiTheme="minorEastAsia" w:hAnsiTheme="minorEastAsia" w:eastAsiaTheme="minorEastAsia" w:cstheme="minorEastAsia"/>
          <w:sz w:val="24"/>
          <w:szCs w:val="24"/>
          <w:highlight w:val="none"/>
        </w:rPr>
        <w:t>甲方应负责协调工程建设中所有外部关系，为乙方履行本合同提供必要的外部条件。</w:t>
      </w:r>
    </w:p>
    <w:p>
      <w:pPr>
        <w:keepNext w:val="0"/>
        <w:keepLines w:val="0"/>
        <w:widowControl w:val="0"/>
        <w:kinsoku/>
        <w:wordWrap/>
        <w:overflowPunct/>
        <w:topLinePunct w:val="0"/>
        <w:bidi w:val="0"/>
        <w:snapToGrid w:val="0"/>
        <w:spacing w:line="500" w:lineRule="exact"/>
        <w:ind w:left="210" w:leftChars="100" w:firstLine="360" w:firstLineChars="15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3.3 委托方代表</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甲方应授权一名熟悉工程情况的代表，负责与乙方联系。甲方应在双方签订本合同后7天内，将甲方代表的姓名和职责书面告知乙方。当甲方更换甲方代表时，应及时通知（含书面）乙方。</w:t>
      </w:r>
    </w:p>
    <w:p>
      <w:pPr>
        <w:keepNext w:val="0"/>
        <w:keepLines w:val="0"/>
        <w:widowControl w:val="0"/>
        <w:kinsoku/>
        <w:wordWrap/>
        <w:overflowPunct/>
        <w:topLinePunct w:val="0"/>
        <w:bidi w:val="0"/>
        <w:snapToGrid w:val="0"/>
        <w:spacing w:line="500" w:lineRule="exact"/>
        <w:ind w:left="210" w:leftChars="100" w:firstLine="360" w:firstLineChars="15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3.4答复</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甲方应在专用条件约定的时间内，对乙方以书面形式提交并要求作出决定的事宜，给予书面答复。逾期未答复的，视为委托人认可。</w:t>
      </w:r>
    </w:p>
    <w:p>
      <w:pPr>
        <w:keepNext w:val="0"/>
        <w:keepLines w:val="0"/>
        <w:widowControl w:val="0"/>
        <w:kinsoku/>
        <w:wordWrap/>
        <w:overflowPunct/>
        <w:topLinePunct w:val="0"/>
        <w:bidi w:val="0"/>
        <w:snapToGrid w:val="0"/>
        <w:spacing w:line="500" w:lineRule="exact"/>
        <w:ind w:left="210" w:leftChars="100" w:firstLine="360" w:firstLineChars="15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3.5 支付</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甲方应按本合同约定，向乙方支付酬金。</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 违约责任</w:t>
      </w:r>
    </w:p>
    <w:p>
      <w:pPr>
        <w:keepNext w:val="0"/>
        <w:keepLines w:val="0"/>
        <w:widowControl w:val="0"/>
        <w:kinsoku/>
        <w:wordWrap/>
        <w:overflowPunct/>
        <w:topLinePunct w:val="0"/>
        <w:bidi w:val="0"/>
        <w:spacing w:line="500" w:lineRule="exact"/>
        <w:ind w:left="210" w:leftChars="100" w:firstLine="360" w:firstLineChars="15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 乙方的违约责任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乙方未履行本合同义务的，应承担相应的责任。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4.1.1 因乙方违反本合同约定</w:t>
      </w:r>
      <w:r>
        <w:rPr>
          <w:rFonts w:hint="eastAsia" w:asciiTheme="minorEastAsia" w:hAnsiTheme="minorEastAsia" w:eastAsiaTheme="minorEastAsia" w:cstheme="minorEastAsia"/>
          <w:sz w:val="24"/>
          <w:szCs w:val="24"/>
          <w:highlight w:val="none"/>
        </w:rPr>
        <w:t>给委托方造成损失的，乙方应当赔偿委托方损失</w:t>
      </w:r>
      <w:r>
        <w:rPr>
          <w:rFonts w:hint="eastAsia" w:asciiTheme="minorEastAsia" w:hAnsiTheme="minorEastAsia" w:eastAsiaTheme="minorEastAsia" w:cstheme="minorEastAsia"/>
          <w:kern w:val="0"/>
          <w:sz w:val="24"/>
          <w:szCs w:val="24"/>
          <w:highlight w:val="none"/>
        </w:rPr>
        <w:t>。赔偿金额的确定方法在专用条件中约定。乙方承担部分赔偿责任的，其承担赔偿金额由双方协商确定。</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4.1.2 乙方向甲方的索赔不成立时，乙方应赔偿委托方由此发生的费用。</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4.2 甲方的违约责任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甲方未履行本合同义务的，应承担相应的责任。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4.2.1 甲方违反本合同约定造成乙方损失的，甲方应予以赔偿。</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4.2.2 甲方向乙方的索赔不成立时，甲方应赔偿乙方由此引起的费用。</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 xml:space="preserve">4.2.3 </w:t>
      </w:r>
      <w:r>
        <w:rPr>
          <w:rFonts w:hint="eastAsia" w:asciiTheme="minorEastAsia" w:hAnsiTheme="minorEastAsia" w:eastAsiaTheme="minorEastAsia" w:cstheme="minorEastAsia"/>
          <w:kern w:val="0"/>
          <w:sz w:val="24"/>
          <w:szCs w:val="24"/>
          <w:highlight w:val="none"/>
        </w:rPr>
        <w:t>甲方未能按期支付</w:t>
      </w:r>
      <w:r>
        <w:rPr>
          <w:rFonts w:hint="eastAsia" w:asciiTheme="minorEastAsia" w:hAnsiTheme="minorEastAsia" w:eastAsiaTheme="minorEastAsia" w:cstheme="minorEastAsia"/>
          <w:sz w:val="24"/>
          <w:szCs w:val="24"/>
          <w:highlight w:val="none"/>
        </w:rPr>
        <w:t>酬金</w:t>
      </w:r>
      <w:r>
        <w:rPr>
          <w:rFonts w:hint="eastAsia" w:asciiTheme="minorEastAsia" w:hAnsiTheme="minorEastAsia" w:eastAsiaTheme="minorEastAsia" w:cstheme="minorEastAsia"/>
          <w:kern w:val="0"/>
          <w:sz w:val="24"/>
          <w:szCs w:val="24"/>
          <w:highlight w:val="none"/>
        </w:rPr>
        <w:t>超过28天，应按专用条件约定支付逾期付款利息。</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 除外责任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因非乙方的原因，且乙方无过错，发生工程质量事故、安全事故、工期延误等造成的损失，乙方不承担赔偿责任。</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因不可抗力导致本合同全部或部分不能履行时，双方各自承担其因此而造成的损失、损害。</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 支付</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5.1 </w:t>
      </w:r>
      <w:r>
        <w:rPr>
          <w:rFonts w:hint="eastAsia" w:asciiTheme="minorEastAsia" w:hAnsiTheme="minorEastAsia" w:eastAsiaTheme="minorEastAsia" w:cstheme="minorEastAsia"/>
          <w:bCs/>
          <w:sz w:val="24"/>
          <w:szCs w:val="24"/>
          <w:highlight w:val="none"/>
        </w:rPr>
        <w:t>支付货币</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除专用条件另有约定外，酬金均以人民币支付。涉及外币支付的，所采用的货币种类、比例和汇率在专用条件中约定。</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5.2 支付申请</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乙方应在本合同约定的每次应付款时间的7天前，向甲方提交支付申请书。支付申请书应当说明当期应付款总额，并列出当期应支付的款项及其金额。</w:t>
      </w:r>
    </w:p>
    <w:p>
      <w:pPr>
        <w:keepNext w:val="0"/>
        <w:keepLines w:val="0"/>
        <w:widowControl w:val="0"/>
        <w:kinsoku/>
        <w:wordWrap/>
        <w:overflowPunct/>
        <w:topLinePunct w:val="0"/>
        <w:bidi w:val="0"/>
        <w:snapToGrid w:val="0"/>
        <w:spacing w:line="500" w:lineRule="exact"/>
        <w:ind w:firstLine="240" w:firstLineChars="1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5.3 支付酬金</w:t>
      </w:r>
    </w:p>
    <w:p>
      <w:pPr>
        <w:keepNext w:val="0"/>
        <w:keepLines w:val="0"/>
        <w:widowControl w:val="0"/>
        <w:kinsoku/>
        <w:wordWrap/>
        <w:overflowPunct/>
        <w:topLinePunct w:val="0"/>
        <w:bidi w:val="0"/>
        <w:snapToGrid w:val="0"/>
        <w:spacing w:line="500" w:lineRule="exact"/>
        <w:ind w:firstLine="48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支付的酬金包括正常工作酬金、附加工作酬金。</w:t>
      </w:r>
    </w:p>
    <w:p>
      <w:pPr>
        <w:keepNext w:val="0"/>
        <w:keepLines w:val="0"/>
        <w:widowControl w:val="0"/>
        <w:kinsoku/>
        <w:wordWrap/>
        <w:overflowPunct/>
        <w:topLinePunct w:val="0"/>
        <w:bidi w:val="0"/>
        <w:snapToGrid w:val="0"/>
        <w:spacing w:line="500" w:lineRule="exact"/>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   5.4 </w:t>
      </w:r>
      <w:r>
        <w:rPr>
          <w:rFonts w:hint="eastAsia" w:asciiTheme="minorEastAsia" w:hAnsiTheme="minorEastAsia" w:eastAsiaTheme="minorEastAsia" w:cstheme="minorEastAsia"/>
          <w:bCs/>
          <w:sz w:val="24"/>
          <w:szCs w:val="24"/>
          <w:highlight w:val="none"/>
        </w:rPr>
        <w:t>有争议部分的付款</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甲方对乙方提交的支付申请书有异议时，应当在收到甲方提交的支付申请书后7天内，以书面形式向乙方发出异议通知。无异议部分的款项应按期支付，有异议部分的款项按第7条约定办理。</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 合同生效、变更、暂停、解除与终止</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6.1生效</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除法律另有规定或者专用条件另有约定外，甲方和乙方的法定代表人或其授权代理人在协议书上签字并盖单位章后本合同生效。</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6.2</w:t>
      </w:r>
      <w:r>
        <w:rPr>
          <w:rFonts w:hint="eastAsia" w:asciiTheme="minorEastAsia" w:hAnsiTheme="minorEastAsia" w:eastAsiaTheme="minorEastAsia" w:cstheme="minorEastAsia"/>
          <w:bCs/>
          <w:sz w:val="24"/>
          <w:szCs w:val="24"/>
          <w:highlight w:val="none"/>
        </w:rPr>
        <w:t>变更</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6.2.1 任何一方提出变更请求时，双方经协商一致后可进行变更。</w:t>
      </w:r>
    </w:p>
    <w:p>
      <w:pPr>
        <w:keepNext w:val="0"/>
        <w:keepLines w:val="0"/>
        <w:widowControl w:val="0"/>
        <w:kinsoku/>
        <w:wordWrap/>
        <w:overflowPunct/>
        <w:topLinePunct w:val="0"/>
        <w:autoSpaceDE w:val="0"/>
        <w:autoSpaceDN w:val="0"/>
        <w:bidi w:val="0"/>
        <w:adjustRightInd w:val="0"/>
        <w:spacing w:line="500" w:lineRule="exact"/>
        <w:ind w:firstLine="480" w:firstLineChars="200"/>
        <w:jc w:val="lef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6.2.2</w:t>
      </w:r>
      <w:r>
        <w:rPr>
          <w:rFonts w:hint="eastAsia" w:asciiTheme="minorEastAsia" w:hAnsiTheme="minorEastAsia" w:eastAsiaTheme="minorEastAsia" w:cstheme="minorEastAsia"/>
          <w:kern w:val="0"/>
          <w:sz w:val="24"/>
          <w:szCs w:val="24"/>
          <w:highlight w:val="none"/>
        </w:rPr>
        <w:t>变更估价原则</w:t>
      </w:r>
    </w:p>
    <w:p>
      <w:pPr>
        <w:keepNext w:val="0"/>
        <w:keepLines w:val="0"/>
        <w:widowControl w:val="0"/>
        <w:kinsoku/>
        <w:wordWrap/>
        <w:overflowPunct/>
        <w:topLinePunct w:val="0"/>
        <w:autoSpaceDE w:val="0"/>
        <w:autoSpaceDN w:val="0"/>
        <w:bidi w:val="0"/>
        <w:adjustRightInd w:val="0"/>
        <w:spacing w:line="500" w:lineRule="exact"/>
        <w:ind w:firstLine="480" w:firstLineChars="200"/>
        <w:jc w:val="lef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除专用合同条款另有约定外，变更估价按照本款约定处理：</w:t>
      </w:r>
    </w:p>
    <w:p>
      <w:pPr>
        <w:keepNext w:val="0"/>
        <w:keepLines w:val="0"/>
        <w:widowControl w:val="0"/>
        <w:kinsoku/>
        <w:wordWrap/>
        <w:overflowPunct/>
        <w:topLinePunct w:val="0"/>
        <w:autoSpaceDE w:val="0"/>
        <w:autoSpaceDN w:val="0"/>
        <w:bidi w:val="0"/>
        <w:adjustRightInd w:val="0"/>
        <w:spacing w:line="500" w:lineRule="exact"/>
        <w:ind w:firstLine="480" w:firstLineChars="200"/>
        <w:jc w:val="lef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（1）已标价工程量清单或预算书有相同项目的，按照相同项目单价认定；</w:t>
      </w:r>
    </w:p>
    <w:p>
      <w:pPr>
        <w:keepNext w:val="0"/>
        <w:keepLines w:val="0"/>
        <w:widowControl w:val="0"/>
        <w:kinsoku/>
        <w:wordWrap/>
        <w:overflowPunct/>
        <w:topLinePunct w:val="0"/>
        <w:autoSpaceDE w:val="0"/>
        <w:autoSpaceDN w:val="0"/>
        <w:bidi w:val="0"/>
        <w:adjustRightInd w:val="0"/>
        <w:spacing w:line="500" w:lineRule="exact"/>
        <w:ind w:firstLine="480" w:firstLineChars="200"/>
        <w:jc w:val="lef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（2）已标价工程量清单或预算书中无相同项目，但有类似项目的，参照类似项目的单价认定；</w:t>
      </w:r>
    </w:p>
    <w:p>
      <w:pPr>
        <w:keepNext w:val="0"/>
        <w:keepLines w:val="0"/>
        <w:widowControl w:val="0"/>
        <w:kinsoku/>
        <w:wordWrap/>
        <w:overflowPunct/>
        <w:topLinePunct w:val="0"/>
        <w:autoSpaceDE w:val="0"/>
        <w:autoSpaceDN w:val="0"/>
        <w:bidi w:val="0"/>
        <w:adjustRightInd w:val="0"/>
        <w:spacing w:line="500" w:lineRule="exact"/>
        <w:ind w:firstLine="480" w:firstLineChars="200"/>
        <w:jc w:val="left"/>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6.2.5合同签订后，遇有与工程相关的法律法规、标准颁布或修订的，双方应遵照执行。由此引起检测与相关服务的数量、范围、时间、酬金变化的，双方应通过协商进行相应调整。</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6.2.6 因非乙方原因造成工程概算投资额或建筑安装工程费、工程量增加时，正常工作酬金应作相应调整。调整方法由双方协商确定。</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6.2.7因工程规模、检测范围的变化导致乙方的正常工作量减少时，正常工作酬金应作相应调整。调整方法由双方协商确定。</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 6.3 暂停与</w:t>
      </w:r>
      <w:r>
        <w:rPr>
          <w:rFonts w:hint="eastAsia" w:asciiTheme="minorEastAsia" w:hAnsiTheme="minorEastAsia" w:eastAsiaTheme="minorEastAsia" w:cstheme="minorEastAsia"/>
          <w:bCs/>
          <w:sz w:val="24"/>
          <w:szCs w:val="24"/>
          <w:highlight w:val="none"/>
        </w:rPr>
        <w:t>解除</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除双方协商一致可以解除本合同外，当一方无正当理由未履行本合同约定的义务时，另一方可以根据本合同约定暂停履行本合同直至解除本合同。</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因解除本合同或解除乙方的部分义务导致乙方遭受的损失，除依法可以免除责任的情况外，应由甲方予以补偿，补偿金额由双方协商确定。</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解除本合同的协议必须采取书面形式，协议未达成之前，本合同仍然有效。</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Theme="minorEastAsia" w:hAnsiTheme="minorEastAsia" w:eastAsiaTheme="minorEastAsia" w:cstheme="minorEastAsia"/>
          <w:kern w:val="0"/>
          <w:sz w:val="24"/>
          <w:szCs w:val="24"/>
          <w:highlight w:val="none"/>
        </w:rPr>
        <w:t>的</w:t>
      </w:r>
      <w:r>
        <w:rPr>
          <w:rFonts w:hint="eastAsia" w:asciiTheme="minorEastAsia" w:hAnsiTheme="minorEastAsia" w:eastAsiaTheme="minorEastAsia" w:cstheme="minorEastAsia"/>
          <w:sz w:val="24"/>
          <w:szCs w:val="24"/>
          <w:highlight w:val="none"/>
        </w:rPr>
        <w:t>酬金支付至</w:t>
      </w:r>
      <w:r>
        <w:rPr>
          <w:rFonts w:hint="eastAsia" w:asciiTheme="minorEastAsia" w:hAnsiTheme="minorEastAsia" w:eastAsiaTheme="minorEastAsia" w:cstheme="minorEastAsia"/>
          <w:kern w:val="0"/>
          <w:sz w:val="24"/>
          <w:szCs w:val="24"/>
          <w:highlight w:val="none"/>
        </w:rPr>
        <w:t>限期改正通知到达乙方之日</w:t>
      </w:r>
      <w:r>
        <w:rPr>
          <w:rFonts w:hint="eastAsia" w:asciiTheme="minorEastAsia" w:hAnsiTheme="minorEastAsia" w:eastAsiaTheme="minorEastAsia" w:cstheme="minorEastAsia"/>
          <w:sz w:val="24"/>
          <w:szCs w:val="24"/>
          <w:highlight w:val="none"/>
        </w:rPr>
        <w:t>，但乙方应承担第4.1款约定的责任。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6.3.4 因不可抗力致使本合同部分或全部不能履行时，一方应立即通知另一方，可暂停或解除本合同。</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6.3.5 本合同解除后，本合同约定的有关结算、清理、争议解决方式的条件仍然有效。</w:t>
      </w:r>
    </w:p>
    <w:p>
      <w:pPr>
        <w:keepNext w:val="0"/>
        <w:keepLines w:val="0"/>
        <w:widowControl w:val="0"/>
        <w:kinsoku/>
        <w:wordWrap/>
        <w:overflowPunct/>
        <w:topLinePunct w:val="0"/>
        <w:bidi w:val="0"/>
        <w:snapToGrid w:val="0"/>
        <w:spacing w:line="500" w:lineRule="exact"/>
        <w:ind w:left="210" w:leftChars="100"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6.4 </w:t>
      </w:r>
      <w:r>
        <w:rPr>
          <w:rFonts w:hint="eastAsia" w:asciiTheme="minorEastAsia" w:hAnsiTheme="minorEastAsia" w:eastAsiaTheme="minorEastAsia" w:cstheme="minorEastAsia"/>
          <w:bCs/>
          <w:sz w:val="24"/>
          <w:szCs w:val="24"/>
          <w:highlight w:val="none"/>
        </w:rPr>
        <w:t>终止</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以下条件全部满足时，本合同即告终止：</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（1）乙方完成本合同约定的全部工作；</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（2）甲方与乙方结清并支付全部酬金。</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 争议解决</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bCs/>
          <w:sz w:val="24"/>
          <w:szCs w:val="24"/>
          <w:highlight w:val="none"/>
        </w:rPr>
        <w:t>协商</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双方应本着诚信原则协商解决彼此间的争议。</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7.2</w:t>
      </w:r>
      <w:r>
        <w:rPr>
          <w:rFonts w:hint="eastAsia" w:asciiTheme="minorEastAsia" w:hAnsiTheme="minorEastAsia" w:eastAsiaTheme="minorEastAsia" w:cstheme="minorEastAsia"/>
          <w:bCs/>
          <w:sz w:val="24"/>
          <w:szCs w:val="24"/>
          <w:highlight w:val="none"/>
        </w:rPr>
        <w:t>调解</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如果双方不能在14天内或双方商定的其他时间内解决本合同争议，可以将其提交给专用条件约定的或事后达成协议的调解人进行调解。</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7.3</w:t>
      </w:r>
      <w:r>
        <w:rPr>
          <w:rFonts w:hint="eastAsia" w:asciiTheme="minorEastAsia" w:hAnsiTheme="minorEastAsia" w:eastAsiaTheme="minorEastAsia" w:cstheme="minorEastAsia"/>
          <w:bCs/>
          <w:sz w:val="24"/>
          <w:szCs w:val="24"/>
          <w:highlight w:val="none"/>
        </w:rPr>
        <w:t>仲裁或诉讼</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双方均有权不经调解直接向专用条件约定的仲裁机构申请仲裁或向有管辖权的人民法院提起诉讼。</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 其他</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8.1 </w:t>
      </w:r>
      <w:r>
        <w:rPr>
          <w:rFonts w:hint="eastAsia" w:asciiTheme="minorEastAsia" w:hAnsiTheme="minorEastAsia" w:eastAsiaTheme="minorEastAsia" w:cstheme="minorEastAsia"/>
          <w:bCs/>
          <w:sz w:val="24"/>
          <w:szCs w:val="24"/>
          <w:highlight w:val="none"/>
        </w:rPr>
        <w:t>外出考察费用</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经甲方同意，检测人员外出考察发生的费用由甲方审核后支付。</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8.2</w:t>
      </w:r>
      <w:r>
        <w:rPr>
          <w:rFonts w:hint="eastAsia" w:asciiTheme="minorEastAsia" w:hAnsiTheme="minorEastAsia" w:eastAsiaTheme="minorEastAsia" w:cstheme="minorEastAsia"/>
          <w:bCs/>
          <w:sz w:val="24"/>
          <w:szCs w:val="24"/>
          <w:highlight w:val="none"/>
        </w:rPr>
        <w:t>咨询费用</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经甲方同意，根据工程需要由乙方组织的相关咨询论证会以及聘请相关专家等发生的费用由甲方支付，支付时间在专用条件中约定。</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8.3 </w:t>
      </w:r>
      <w:r>
        <w:rPr>
          <w:rFonts w:hint="eastAsia" w:asciiTheme="minorEastAsia" w:hAnsiTheme="minorEastAsia" w:eastAsiaTheme="minorEastAsia" w:cstheme="minorEastAsia"/>
          <w:bCs/>
          <w:sz w:val="24"/>
          <w:szCs w:val="24"/>
          <w:highlight w:val="none"/>
        </w:rPr>
        <w:t>守法诚信</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乙方及其工作人员不得从与实施工程有关的第三方处获得任何经济利益。</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8.4 </w:t>
      </w:r>
      <w:r>
        <w:rPr>
          <w:rFonts w:hint="eastAsia" w:asciiTheme="minorEastAsia" w:hAnsiTheme="minorEastAsia" w:eastAsiaTheme="minorEastAsia" w:cstheme="minorEastAsia"/>
          <w:bCs/>
          <w:sz w:val="24"/>
          <w:szCs w:val="24"/>
          <w:highlight w:val="none"/>
        </w:rPr>
        <w:t>保密</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双方不得泄露对方申明的保密资料，亦不得泄露与实施工程有关的第三方所提供的保密资料，保密事项在专用条件中约定。</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8.5 </w:t>
      </w:r>
      <w:r>
        <w:rPr>
          <w:rFonts w:hint="eastAsia" w:asciiTheme="minorEastAsia" w:hAnsiTheme="minorEastAsia" w:eastAsiaTheme="minorEastAsia" w:cstheme="minorEastAsia"/>
          <w:bCs/>
          <w:sz w:val="24"/>
          <w:szCs w:val="24"/>
          <w:highlight w:val="none"/>
        </w:rPr>
        <w:t>通知</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本合同涉及的通知均应当采用书面形式，并在送达对方时生效，收件人应书面签收。</w:t>
      </w:r>
    </w:p>
    <w:p>
      <w:pPr>
        <w:keepNext w:val="0"/>
        <w:keepLines w:val="0"/>
        <w:widowControl w:val="0"/>
        <w:kinsoku/>
        <w:wordWrap/>
        <w:overflowPunct/>
        <w:topLinePunct w:val="0"/>
        <w:bidi w:val="0"/>
        <w:snapToGrid w:val="0"/>
        <w:spacing w:line="500" w:lineRule="exact"/>
        <w:ind w:left="210" w:leftChars="100" w:firstLine="240" w:firstLineChars="1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8.6 </w:t>
      </w:r>
      <w:r>
        <w:rPr>
          <w:rFonts w:hint="eastAsia" w:asciiTheme="minorEastAsia" w:hAnsiTheme="minorEastAsia" w:eastAsiaTheme="minorEastAsia" w:cstheme="minorEastAsia"/>
          <w:bCs/>
          <w:sz w:val="24"/>
          <w:szCs w:val="24"/>
          <w:highlight w:val="none"/>
        </w:rPr>
        <w:t>著作权</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乙方对其编制的文件拥有著作权。</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乙方可单独或与他人联合出版有关检测与相关服务的资料。除专用条件另有约定外，如果乙方在本合同履行期间及本合同终止后两年内出版涉及本工程的有关检测与相关服务的资料，应当征得甲方的同意。</w:t>
      </w:r>
    </w:p>
    <w:p>
      <w:pPr>
        <w:keepNext w:val="0"/>
        <w:keepLines w:val="0"/>
        <w:pageBreakBefore/>
        <w:widowControl w:val="0"/>
        <w:kinsoku/>
        <w:wordWrap/>
        <w:overflowPunct/>
        <w:topLinePunct w:val="0"/>
        <w:bidi w:val="0"/>
        <w:spacing w:line="500" w:lineRule="exact"/>
        <w:jc w:val="center"/>
        <w:textAlignment w:val="auto"/>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第三部分  专用条件</w:t>
      </w:r>
    </w:p>
    <w:p>
      <w:pPr>
        <w:keepNext w:val="0"/>
        <w:keepLines w:val="0"/>
        <w:widowControl w:val="0"/>
        <w:kinsoku/>
        <w:wordWrap/>
        <w:overflowPunct/>
        <w:topLinePunct w:val="0"/>
        <w:bidi w:val="0"/>
        <w:spacing w:line="500" w:lineRule="exact"/>
        <w:jc w:val="center"/>
        <w:textAlignment w:val="auto"/>
        <w:rPr>
          <w:rFonts w:asciiTheme="minorEastAsia" w:hAnsiTheme="minorEastAsia" w:eastAsiaTheme="minorEastAsia" w:cstheme="minorEastAsia"/>
          <w:b/>
          <w:sz w:val="24"/>
          <w:szCs w:val="24"/>
          <w:highlight w:val="none"/>
        </w:rPr>
      </w:pP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 定义与解释</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解释</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本合同文件除使用中文外，还可用</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约定本合同文件的解释顺序为：</w:t>
      </w:r>
      <w:r>
        <w:rPr>
          <w:rFonts w:hint="eastAsia" w:asciiTheme="minorEastAsia" w:hAnsiTheme="minorEastAsia" w:eastAsiaTheme="minorEastAsia" w:cstheme="minorEastAsia"/>
          <w:bCs/>
          <w:sz w:val="24"/>
          <w:szCs w:val="24"/>
          <w:highlight w:val="none"/>
        </w:rPr>
        <w:t>协议书；中</w:t>
      </w:r>
      <w:r>
        <w:rPr>
          <w:rFonts w:hint="eastAsia" w:asciiTheme="minorEastAsia" w:hAnsiTheme="minorEastAsia" w:cstheme="minorEastAsia"/>
          <w:bCs/>
          <w:sz w:val="24"/>
          <w:szCs w:val="24"/>
          <w:highlight w:val="none"/>
          <w:lang w:val="en-US" w:eastAsia="zh-CN"/>
        </w:rPr>
        <w:t>选</w:t>
      </w:r>
      <w:r>
        <w:rPr>
          <w:rFonts w:hint="eastAsia" w:asciiTheme="minorEastAsia" w:hAnsiTheme="minorEastAsia" w:eastAsiaTheme="minorEastAsia" w:cstheme="minorEastAsia"/>
          <w:bCs/>
          <w:sz w:val="24"/>
          <w:szCs w:val="24"/>
          <w:highlight w:val="none"/>
        </w:rPr>
        <w:t>通知书；</w:t>
      </w:r>
      <w:r>
        <w:rPr>
          <w:rFonts w:hint="eastAsia" w:asciiTheme="minorEastAsia" w:hAnsiTheme="minorEastAsia" w:cstheme="minorEastAsia"/>
          <w:bCs/>
          <w:sz w:val="24"/>
          <w:szCs w:val="24"/>
          <w:highlight w:val="none"/>
          <w:lang w:val="en-US" w:eastAsia="zh-CN"/>
        </w:rPr>
        <w:t>比选</w:t>
      </w:r>
      <w:r>
        <w:rPr>
          <w:rFonts w:hint="eastAsia" w:asciiTheme="minorEastAsia" w:hAnsiTheme="minorEastAsia" w:eastAsiaTheme="minorEastAsia" w:cstheme="minorEastAsia"/>
          <w:bCs/>
          <w:sz w:val="24"/>
          <w:szCs w:val="24"/>
          <w:highlight w:val="none"/>
        </w:rPr>
        <w:t>文件；</w:t>
      </w:r>
      <w:r>
        <w:rPr>
          <w:rFonts w:hint="eastAsia" w:asciiTheme="minorEastAsia" w:hAnsiTheme="minorEastAsia" w:cstheme="minorEastAsia"/>
          <w:bCs/>
          <w:sz w:val="24"/>
          <w:szCs w:val="24"/>
          <w:highlight w:val="none"/>
          <w:lang w:val="en-US" w:eastAsia="zh-CN"/>
        </w:rPr>
        <w:t>报价</w:t>
      </w:r>
      <w:r>
        <w:rPr>
          <w:rFonts w:hint="eastAsia" w:asciiTheme="minorEastAsia" w:hAnsiTheme="minorEastAsia" w:eastAsiaTheme="minorEastAsia" w:cstheme="minorEastAsia"/>
          <w:bCs/>
          <w:sz w:val="24"/>
          <w:szCs w:val="24"/>
          <w:highlight w:val="none"/>
        </w:rPr>
        <w:t>文件；专用条件；通用条件；附录，即：附录</w:t>
      </w:r>
      <w:r>
        <w:rPr>
          <w:rFonts w:asciiTheme="minorEastAsia" w:hAnsiTheme="minorEastAsia" w:eastAsiaTheme="minorEastAsia" w:cstheme="minorEastAsia"/>
          <w:bCs/>
          <w:sz w:val="24"/>
          <w:szCs w:val="24"/>
          <w:highlight w:val="none"/>
        </w:rPr>
        <w:t xml:space="preserve">A  </w:t>
      </w:r>
      <w:r>
        <w:rPr>
          <w:rFonts w:hint="eastAsia" w:asciiTheme="minorEastAsia" w:hAnsiTheme="minorEastAsia" w:eastAsiaTheme="minorEastAsia" w:cstheme="minorEastAsia"/>
          <w:bCs/>
          <w:sz w:val="24"/>
          <w:szCs w:val="24"/>
          <w:highlight w:val="none"/>
        </w:rPr>
        <w:t>相关服务的范围和内容附录B</w:t>
      </w:r>
      <w:r>
        <w:rPr>
          <w:rFonts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rPr>
        <w:t>甲方派遣的人员和设备</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 乙方义务</w:t>
      </w:r>
    </w:p>
    <w:p>
      <w:pPr>
        <w:keepNext w:val="0"/>
        <w:keepLines w:val="0"/>
        <w:widowControl w:val="0"/>
        <w:kinsoku/>
        <w:wordWrap/>
        <w:overflowPunct/>
        <w:topLinePunct w:val="0"/>
        <w:bidi w:val="0"/>
        <w:adjustRightInd w:val="0"/>
        <w:snapToGrid w:val="0"/>
        <w:spacing w:line="500" w:lineRule="exact"/>
        <w:ind w:firstLine="475" w:firstLineChars="198"/>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工程质量检测的范围和</w:t>
      </w:r>
      <w:r>
        <w:rPr>
          <w:rFonts w:hint="eastAsia" w:asciiTheme="minorEastAsia" w:hAnsiTheme="minorEastAsia" w:eastAsiaTheme="minorEastAsia" w:cstheme="minorEastAsia"/>
          <w:bCs/>
          <w:sz w:val="24"/>
          <w:szCs w:val="24"/>
          <w:highlight w:val="none"/>
        </w:rPr>
        <w:t>内容</w:t>
      </w:r>
    </w:p>
    <w:p>
      <w:pPr>
        <w:keepNext w:val="0"/>
        <w:keepLines w:val="0"/>
        <w:widowControl w:val="0"/>
        <w:kinsoku/>
        <w:wordWrap/>
        <w:overflowPunct/>
        <w:topLinePunct w:val="0"/>
        <w:bidi w:val="0"/>
        <w:spacing w:line="500" w:lineRule="exact"/>
        <w:ind w:firstLine="480" w:firstLineChars="200"/>
        <w:jc w:val="left"/>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2.1.1 工程质量检测范围应</w:t>
      </w:r>
      <w:r>
        <w:rPr>
          <w:rFonts w:hint="eastAsia" w:asciiTheme="minorEastAsia" w:hAnsiTheme="minorEastAsia" w:eastAsiaTheme="minorEastAsia" w:cstheme="minorEastAsia"/>
          <w:bCs/>
          <w:sz w:val="24"/>
          <w:szCs w:val="24"/>
          <w:highlight w:val="none"/>
        </w:rPr>
        <w:t>包含本项目实施过程所涉及的道路等分项工程的检测内容但不限于以下内容：</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
          <w:bCs/>
          <w:sz w:val="24"/>
          <w:szCs w:val="24"/>
          <w:highlight w:val="none"/>
          <w:u w:val="single"/>
        </w:rPr>
        <w:t>土工常规检测</w:t>
      </w:r>
      <w:r>
        <w:rPr>
          <w:rFonts w:hint="eastAsia" w:asciiTheme="minorEastAsia" w:hAnsiTheme="minorEastAsia" w:eastAsiaTheme="minorEastAsia" w:cstheme="minorEastAsia"/>
          <w:bCs/>
          <w:sz w:val="24"/>
          <w:szCs w:val="24"/>
          <w:highlight w:val="none"/>
          <w:u w:val="single"/>
        </w:rPr>
        <w:t>：通过对路基、沟槽填方土（或砂、石）密度检测，检查其是否符合规范和设计规定的质量要求；</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
          <w:bCs/>
          <w:sz w:val="24"/>
          <w:szCs w:val="24"/>
          <w:highlight w:val="none"/>
          <w:u w:val="single"/>
        </w:rPr>
        <w:t>路基路面现场检测：</w:t>
      </w:r>
      <w:r>
        <w:rPr>
          <w:rFonts w:hint="eastAsia" w:asciiTheme="minorEastAsia" w:hAnsiTheme="minorEastAsia" w:eastAsiaTheme="minorEastAsia" w:cstheme="minorEastAsia"/>
          <w:bCs/>
          <w:sz w:val="24"/>
          <w:szCs w:val="24"/>
          <w:highlight w:val="none"/>
          <w:u w:val="single"/>
        </w:rPr>
        <w:t>通过对原材料</w:t>
      </w:r>
      <w:r>
        <w:rPr>
          <w:rFonts w:hint="default"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highlight w:val="none"/>
          <w:u w:val="single"/>
        </w:rPr>
        <w:t>压实度、弯沉检测</w:t>
      </w:r>
      <w:r>
        <w:rPr>
          <w:rFonts w:hint="eastAsia" w:asciiTheme="minorEastAsia" w:hAnsiTheme="minorEastAsia" w:eastAsiaTheme="minorEastAsia" w:cstheme="minorEastAsia"/>
          <w:bCs/>
          <w:color w:val="000000"/>
          <w:sz w:val="24"/>
          <w:szCs w:val="24"/>
          <w:highlight w:val="none"/>
          <w:u w:val="single"/>
        </w:rPr>
        <w:t>，对水泥搅拌桩单桩承载力、符合地基承载力检测等，检查其是</w:t>
      </w:r>
      <w:r>
        <w:rPr>
          <w:rFonts w:hint="eastAsia" w:asciiTheme="minorEastAsia" w:hAnsiTheme="minorEastAsia" w:eastAsiaTheme="minorEastAsia" w:cstheme="minorEastAsia"/>
          <w:bCs/>
          <w:sz w:val="24"/>
          <w:szCs w:val="24"/>
          <w:highlight w:val="none"/>
          <w:u w:val="single"/>
        </w:rPr>
        <w:t>否符合规范和设计规定的质量要求；</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
          <w:bCs/>
          <w:sz w:val="24"/>
          <w:szCs w:val="24"/>
          <w:highlight w:val="none"/>
          <w:u w:val="single"/>
        </w:rPr>
        <w:t>沥青及沥青混合料项目检测：</w:t>
      </w:r>
      <w:r>
        <w:rPr>
          <w:rFonts w:hint="eastAsia" w:asciiTheme="minorEastAsia" w:hAnsiTheme="minorEastAsia" w:eastAsiaTheme="minorEastAsia" w:cstheme="minorEastAsia"/>
          <w:bCs/>
          <w:sz w:val="24"/>
          <w:szCs w:val="24"/>
          <w:highlight w:val="none"/>
          <w:u w:val="single"/>
        </w:rPr>
        <w:t>配合比设计、马歇尔试验等检查其是否符合规范和设计规定的质量要求；</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
          <w:bCs/>
          <w:sz w:val="24"/>
          <w:szCs w:val="24"/>
          <w:highlight w:val="none"/>
          <w:u w:val="single"/>
        </w:rPr>
        <w:t>其他项目检测</w:t>
      </w:r>
      <w:r>
        <w:rPr>
          <w:rFonts w:hint="eastAsia" w:asciiTheme="minorEastAsia" w:hAnsiTheme="minorEastAsia" w:eastAsiaTheme="minorEastAsia" w:cstheme="minorEastAsia"/>
          <w:bCs/>
          <w:sz w:val="24"/>
          <w:szCs w:val="24"/>
          <w:highlight w:val="none"/>
          <w:u w:val="single"/>
        </w:rPr>
        <w:t>：包括水泥稳定碎石层（无侧限抗压强度）、水泥稳定碎石层（筛分）、级配碎石层（筛分）、混凝土试块、砂浆、钢筋力学性能、钢筋原材、重量偏差、钢筋焊接(初检）试拉、烧结普通砖（抗压）、透水砖（抗压）、种植土酸碱及成分检测、水泥物理性能、岩石、砂子土工合成材料、给排水及电力管材、电缆线检测</w:t>
      </w:r>
      <w:r>
        <w:rPr>
          <w:rFonts w:hint="default" w:asciiTheme="minorEastAsia" w:hAnsiTheme="minorEastAsia" w:eastAsiaTheme="minorEastAsia" w:cstheme="minorEastAsia"/>
          <w:bCs/>
          <w:sz w:val="24"/>
          <w:szCs w:val="24"/>
          <w:highlight w:val="none"/>
          <w:u w:val="single"/>
        </w:rPr>
        <w:t>等</w:t>
      </w:r>
      <w:r>
        <w:rPr>
          <w:rFonts w:hint="eastAsia" w:asciiTheme="minorEastAsia" w:hAnsiTheme="minorEastAsia" w:eastAsiaTheme="minorEastAsia" w:cstheme="minorEastAsia"/>
          <w:bCs/>
          <w:sz w:val="24"/>
          <w:szCs w:val="24"/>
          <w:highlight w:val="none"/>
          <w:u w:val="single"/>
        </w:rPr>
        <w:t>。</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u w:val="single"/>
        </w:rPr>
        <w:t>按国家检测相关规范及广西壮族自治区相关规范，完成本项目的检测工作。</w:t>
      </w:r>
    </w:p>
    <w:p>
      <w:pPr>
        <w:keepNext w:val="0"/>
        <w:keepLines w:val="0"/>
        <w:widowControl w:val="0"/>
        <w:kinsoku/>
        <w:wordWrap/>
        <w:overflowPunct/>
        <w:topLinePunct w:val="0"/>
        <w:bidi w:val="0"/>
        <w:adjustRightInd w:val="0"/>
        <w:snapToGrid w:val="0"/>
        <w:spacing w:line="500" w:lineRule="exact"/>
        <w:ind w:firstLine="600" w:firstLineChars="25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2.2 </w:t>
      </w:r>
      <w:r>
        <w:rPr>
          <w:rFonts w:hint="eastAsia" w:asciiTheme="minorEastAsia" w:hAnsiTheme="minorEastAsia" w:eastAsiaTheme="minorEastAsia" w:cstheme="minorEastAsia"/>
          <w:sz w:val="24"/>
          <w:szCs w:val="24"/>
          <w:highlight w:val="none"/>
          <w:u w:val="single"/>
        </w:rPr>
        <w:t>工程质量检测与相关服务依据</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工程质量检测依据包括：</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《建设工程质量检测管理办法》、《广西壮族自治区建设工程质量检测管理规定》、《广西建设工程质量检测和建筑材料试验收费项目及标准指导性意见》（2022年版）的通知等现行有效的法律法规规章等；</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u w:val="single"/>
        </w:rPr>
        <w:t>工程设计及有关文件；</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u w:val="single"/>
        </w:rPr>
        <w:t>本合同及委托方与第三方签订的与实施工程有关的其他合同</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相关服务依据包括：</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2.3检测</w:t>
      </w:r>
      <w:r>
        <w:rPr>
          <w:rFonts w:hint="eastAsia" w:asciiTheme="minorEastAsia" w:hAnsiTheme="minorEastAsia" w:eastAsiaTheme="minorEastAsia" w:cstheme="minorEastAsia"/>
          <w:kern w:val="0"/>
          <w:sz w:val="24"/>
          <w:szCs w:val="24"/>
          <w:highlight w:val="none"/>
        </w:rPr>
        <w:t>项目负责人</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 乙方检测总负责人为：</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1200" w:firstLineChars="5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各检测项目组负责人为：</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 总负责人的职责：</w:t>
      </w:r>
    </w:p>
    <w:p>
      <w:pPr>
        <w:keepNext w:val="0"/>
        <w:keepLines w:val="0"/>
        <w:widowControl w:val="0"/>
        <w:kinsoku/>
        <w:wordWrap/>
        <w:overflowPunct/>
        <w:topLinePunct w:val="0"/>
        <w:bidi w:val="0"/>
        <w:adjustRightInd w:val="0"/>
        <w:snapToGrid w:val="0"/>
        <w:spacing w:line="500" w:lineRule="exact"/>
        <w:ind w:firstLine="1200" w:firstLineChars="5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检测项目组负责人的职责：现场具体检测工作的协调与管理以及相应的人员工作安排。</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2.3.3检测总负责人和各检测项目组如有变</w:t>
      </w:r>
      <w:r>
        <w:rPr>
          <w:rFonts w:hint="eastAsia" w:asciiTheme="minorEastAsia" w:hAnsiTheme="minorEastAsia" w:eastAsiaTheme="minorEastAsia" w:cstheme="minorEastAsia"/>
          <w:kern w:val="0"/>
          <w:sz w:val="24"/>
          <w:szCs w:val="24"/>
          <w:highlight w:val="none"/>
        </w:rPr>
        <w:t>更，乙方应提前14天通知甲方，并征得甲方书面同意。通知中应当载明继任人的资格、管理经验等资料。继任总负责人或检测项目组负责人继续履行2.3.2项约定的职责。未经甲方书面同意，乙方不得擅自更换总负责人和项目组负责人。乙方擅自更换总负责人和项目组负责人的，应按照专用合同条款的约定承担违约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2.3.4 甲方有权书面通知乙方更换其认为不称职的检测总负责人或检测项目组负责人。通知中应当载明要求更换的理由。乙方应在接到更换通知后14天内向甲方提出书面的改进报告。甲方收到报告后仍要求更换的，乙方应在接到第二次更换通知的28天内进行更换，并将新任命的总负责人或检测项目组负责人的资格、管理经验等资料书面通知甲方。继任总负责人或检测项目组负责人继续履行2.3.2项约定的职责。乙方无正当理由拒绝更换总负责人或检测项目组负责人的，应按照专用合同条款的约定承担违约责任。</w:t>
      </w:r>
    </w:p>
    <w:p>
      <w:pPr>
        <w:keepNext w:val="0"/>
        <w:keepLines w:val="0"/>
        <w:widowControl w:val="0"/>
        <w:kinsoku/>
        <w:wordWrap/>
        <w:overflowPunct/>
        <w:topLinePunct w:val="0"/>
        <w:bidi w:val="0"/>
        <w:adjustRightInd w:val="0"/>
        <w:snapToGrid w:val="0"/>
        <w:spacing w:line="500" w:lineRule="exact"/>
        <w:ind w:firstLine="600" w:firstLineChars="25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 xml:space="preserve">2.4 </w:t>
      </w:r>
      <w:r>
        <w:rPr>
          <w:rFonts w:hint="eastAsia" w:asciiTheme="minorEastAsia" w:hAnsiTheme="minorEastAsia" w:eastAsiaTheme="minorEastAsia" w:cstheme="minorEastAsia"/>
          <w:sz w:val="24"/>
          <w:szCs w:val="24"/>
          <w:highlight w:val="none"/>
        </w:rPr>
        <w:t>提交</w:t>
      </w:r>
      <w:r>
        <w:rPr>
          <w:rFonts w:hint="eastAsia" w:asciiTheme="minorEastAsia" w:hAnsiTheme="minorEastAsia" w:eastAsiaTheme="minorEastAsia" w:cstheme="minorEastAsia"/>
          <w:kern w:val="0"/>
          <w:sz w:val="24"/>
          <w:szCs w:val="24"/>
          <w:highlight w:val="none"/>
        </w:rPr>
        <w:t>报告</w:t>
      </w:r>
    </w:p>
    <w:p>
      <w:pPr>
        <w:keepNext w:val="0"/>
        <w:keepLines w:val="0"/>
        <w:widowControl w:val="0"/>
        <w:kinsoku/>
        <w:wordWrap/>
        <w:overflowPunct/>
        <w:topLinePunct w:val="0"/>
        <w:bidi w:val="0"/>
        <w:adjustRightInd w:val="0"/>
        <w:snapToGrid w:val="0"/>
        <w:spacing w:line="500" w:lineRule="exact"/>
        <w:ind w:firstLine="525"/>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乙方应提交报告的种类、时间和份数</w:t>
      </w:r>
      <w:r>
        <w:rPr>
          <w:rFonts w:hint="eastAsia" w:asciiTheme="minorEastAsia" w:hAnsiTheme="minorEastAsia" w:eastAsiaTheme="minorEastAsia" w:cstheme="minorEastAsia"/>
          <w:kern w:val="0"/>
          <w:sz w:val="24"/>
          <w:szCs w:val="24"/>
          <w:highlight w:val="none"/>
        </w:rPr>
        <w:t>：完成检测后三天内提交一式四份</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kern w:val="0"/>
          <w:sz w:val="24"/>
          <w:szCs w:val="24"/>
          <w:highlight w:val="none"/>
        </w:rPr>
        <w:t xml:space="preserve">3. 甲方义务  </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3.4 甲方代表</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甲方代表为：</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3.6 答复</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甲方同意在</w:t>
      </w:r>
      <w:r>
        <w:rPr>
          <w:rFonts w:hint="eastAsia" w:asciiTheme="minorEastAsia" w:hAnsiTheme="minorEastAsia" w:eastAsiaTheme="minorEastAsia" w:cstheme="minorEastAsia"/>
          <w:sz w:val="24"/>
          <w:szCs w:val="24"/>
          <w:highlight w:val="none"/>
          <w:u w:val="single"/>
        </w:rPr>
        <w:t xml:space="preserve"> 7 </w:t>
      </w:r>
      <w:r>
        <w:rPr>
          <w:rFonts w:hint="eastAsia" w:asciiTheme="minorEastAsia" w:hAnsiTheme="minorEastAsia" w:eastAsiaTheme="minorEastAsia" w:cstheme="minorEastAsia"/>
          <w:sz w:val="24"/>
          <w:szCs w:val="24"/>
          <w:highlight w:val="none"/>
        </w:rPr>
        <w:t>天内，对乙方书面提交并要求做出决定的事宜给予书面答复。</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 违约责任</w:t>
      </w:r>
    </w:p>
    <w:p>
      <w:pPr>
        <w:keepNext w:val="0"/>
        <w:keepLines w:val="0"/>
        <w:widowControl w:val="0"/>
        <w:kinsoku/>
        <w:wordWrap/>
        <w:overflowPunct/>
        <w:topLinePunct w:val="0"/>
        <w:bidi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 乙方的违约责任</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4.1.1乙方赔偿金额按下列方法确定：</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赔偿金＝直接经济损失×正常工作酬金÷工程概算</w:t>
      </w:r>
      <w:r>
        <w:rPr>
          <w:rFonts w:hint="eastAsia" w:asciiTheme="minorEastAsia" w:hAnsiTheme="minorEastAsia" w:eastAsiaTheme="minorEastAsia" w:cstheme="minorEastAsia"/>
          <w:kern w:val="0"/>
          <w:sz w:val="24"/>
          <w:szCs w:val="24"/>
          <w:highlight w:val="none"/>
        </w:rPr>
        <w:t>投资额（或建筑安装工程费）</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4.1.2</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由于乙方的原因未及时安排检测工作导致后续工期延误的，乙方需承担违约责任，向甲方支付违约金1000元/天。</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4.1.3</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由于乙方未及时出具检测报告，影响后续验收（分部分项验收）或被检查通报，乙方需承担违约责任，向甲方支付违约金5000元/次。</w:t>
      </w:r>
    </w:p>
    <w:p>
      <w:pPr>
        <w:keepNext w:val="0"/>
        <w:keepLines w:val="0"/>
        <w:widowControl w:val="0"/>
        <w:numPr>
          <w:ilvl w:val="0"/>
          <w:numId w:val="3"/>
        </w:numPr>
        <w:kinsoku/>
        <w:wordWrap/>
        <w:overflowPunct/>
        <w:topLinePunct w:val="0"/>
        <w:bidi w:val="0"/>
        <w:snapToGrid w:val="0"/>
        <w:spacing w:line="50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合同价格、计量</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支付</w:t>
      </w:r>
      <w:r>
        <w:rPr>
          <w:rFonts w:hint="eastAsia" w:asciiTheme="minorEastAsia" w:hAnsiTheme="minorEastAsia" w:eastAsiaTheme="minorEastAsia" w:cstheme="minorEastAsia"/>
          <w:b/>
          <w:bCs/>
          <w:sz w:val="24"/>
          <w:szCs w:val="24"/>
          <w:highlight w:val="none"/>
          <w:lang w:val="en-US" w:eastAsia="zh-CN"/>
        </w:rPr>
        <w:t>及结算</w:t>
      </w:r>
    </w:p>
    <w:p>
      <w:pPr>
        <w:keepNext w:val="0"/>
        <w:keepLines w:val="0"/>
        <w:widowControl w:val="0"/>
        <w:numPr>
          <w:ilvl w:val="0"/>
          <w:numId w:val="0"/>
        </w:numPr>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5.1合同价格形式</w:t>
      </w:r>
    </w:p>
    <w:p>
      <w:pPr>
        <w:keepNext w:val="0"/>
        <w:keepLines w:val="0"/>
        <w:widowControl w:val="0"/>
        <w:kinsoku/>
        <w:wordWrap/>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浮动系数价格合同</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rPr>
        <w:t>浮动系数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合同暂定总价：参考</w:t>
      </w:r>
      <w:r>
        <w:rPr>
          <w:rFonts w:hint="eastAsia" w:asciiTheme="minorEastAsia" w:hAnsiTheme="minorEastAsia" w:eastAsiaTheme="minorEastAsia" w:cstheme="minorEastAsia"/>
          <w:sz w:val="24"/>
          <w:szCs w:val="24"/>
          <w:highlight w:val="none"/>
        </w:rPr>
        <w:t>《广西建设工程质量检测和建筑材料试验收费项目及标准指导性意见》（2022年版）的通知等有关收费标准</w:t>
      </w:r>
      <w:r>
        <w:rPr>
          <w:rFonts w:hint="default" w:ascii="Arial" w:hAnsi="Arial" w:cs="Arial" w:eastAsia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检测项目清单量</w:t>
      </w:r>
      <w:r>
        <w:rPr>
          <w:rFonts w:hint="default" w:ascii="Arial" w:hAnsi="Arial" w:cs="Arial" w:eastAsia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（1－下浮系数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%），暂定</w:t>
      </w:r>
      <w:r>
        <w:rPr>
          <w:rFonts w:hint="eastAsia" w:asciiTheme="minorEastAsia" w:hAnsiTheme="minorEastAsia" w:eastAsiaTheme="minorEastAsia" w:cstheme="minorEastAsia"/>
          <w:sz w:val="24"/>
          <w:szCs w:val="24"/>
          <w:highlight w:val="none"/>
          <w:lang w:val="en-US" w:eastAsia="zh-CN"/>
        </w:rPr>
        <w:t>总价</w:t>
      </w:r>
      <w:r>
        <w:rPr>
          <w:rFonts w:hint="eastAsia" w:asciiTheme="minorEastAsia" w:hAnsiTheme="minorEastAsia" w:eastAsiaTheme="minorEastAsia" w:cstheme="minorEastAsia"/>
          <w:sz w:val="24"/>
          <w:szCs w:val="24"/>
          <w:highlight w:val="none"/>
        </w:rPr>
        <w:t>为人民币(大写)</w:t>
      </w:r>
      <w:r>
        <w:rPr>
          <w:rFonts w:hint="eastAsia"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p>
    <w:p>
      <w:pPr>
        <w:keepNext w:val="0"/>
        <w:keepLines w:val="0"/>
        <w:widowControl w:val="0"/>
        <w:kinsoku/>
        <w:wordWrap/>
        <w:overflowPunct/>
        <w:topLinePunct w:val="0"/>
        <w:bidi w:val="0"/>
        <w:snapToGrid/>
        <w:spacing w:line="5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5.2预付款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无</w:t>
      </w:r>
    </w:p>
    <w:p>
      <w:pPr>
        <w:keepNext w:val="0"/>
        <w:keepLines w:val="0"/>
        <w:widowControl w:val="0"/>
        <w:kinsoku/>
        <w:wordWrap/>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5.3计量</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5.4检测进度款支付约定</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5.4.1本合同检测费用按月预付:月检测试验费用=经甲方及工程项目监理单位审核确认的月进度款÷建安工程费×检测签约合同价×80%，每次现场检测工作结束后,甲乙双方签订书面确认单,每满一个月后的十个工作日内，乙方向甲方提交已完成的检测成果结算资料、</w:t>
      </w:r>
      <w:r>
        <w:rPr>
          <w:rFonts w:hint="eastAsia" w:asciiTheme="minorEastAsia" w:hAnsiTheme="minorEastAsia" w:eastAsiaTheme="minorEastAsia" w:cstheme="minorEastAsia"/>
          <w:sz w:val="24"/>
          <w:szCs w:val="24"/>
          <w:highlight w:val="none"/>
        </w:rPr>
        <w:t>请款申请书</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sz w:val="24"/>
          <w:szCs w:val="24"/>
          <w:highlight w:val="none"/>
        </w:rPr>
        <w:t>足额合法有效的</w:t>
      </w:r>
      <w:r>
        <w:rPr>
          <w:rFonts w:hint="eastAsia" w:asciiTheme="minorEastAsia" w:hAnsiTheme="minorEastAsia" w:eastAsiaTheme="minorEastAsia" w:cstheme="minorEastAsia"/>
          <w:kern w:val="0"/>
          <w:sz w:val="24"/>
          <w:szCs w:val="24"/>
          <w:highlight w:val="none"/>
        </w:rPr>
        <w:t>增值税专用发票,经甲方审核确认后,甲方在45日内向乙方支付该检测费。</w:t>
      </w:r>
    </w:p>
    <w:p>
      <w:pPr>
        <w:keepNext w:val="0"/>
        <w:keepLines w:val="0"/>
        <w:widowControl w:val="0"/>
        <w:kinsoku/>
        <w:wordWrap/>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5.4.2 本工程的检测试验费用余款在</w:t>
      </w:r>
      <w:r>
        <w:rPr>
          <w:rFonts w:hint="eastAsia" w:asciiTheme="minorEastAsia" w:hAnsiTheme="minorEastAsia" w:eastAsiaTheme="minorEastAsia" w:cstheme="minorEastAsia"/>
          <w:kern w:val="0"/>
          <w:sz w:val="24"/>
          <w:szCs w:val="24"/>
          <w:highlight w:val="none"/>
          <w:lang w:val="en-US" w:eastAsia="zh-CN"/>
        </w:rPr>
        <w:t>完成办理结算</w:t>
      </w:r>
      <w:r>
        <w:rPr>
          <w:rFonts w:hint="eastAsia" w:asciiTheme="minorEastAsia" w:hAnsiTheme="minorEastAsia" w:eastAsiaTheme="minorEastAsia" w:cstheme="minorEastAsia"/>
          <w:kern w:val="0"/>
          <w:sz w:val="24"/>
          <w:szCs w:val="24"/>
          <w:highlight w:val="none"/>
        </w:rPr>
        <w:t>之日起10日内,乙方向甲方提交工程竣工验收最后检测成果资料及检测试验费用余款申请书及</w:t>
      </w:r>
      <w:r>
        <w:rPr>
          <w:rFonts w:hint="eastAsia" w:asciiTheme="minorEastAsia" w:hAnsiTheme="minorEastAsia" w:eastAsiaTheme="minorEastAsia" w:cstheme="minorEastAsia"/>
          <w:sz w:val="24"/>
          <w:szCs w:val="24"/>
          <w:highlight w:val="none"/>
        </w:rPr>
        <w:t>足额合法有效的</w:t>
      </w:r>
      <w:r>
        <w:rPr>
          <w:rFonts w:hint="eastAsia" w:asciiTheme="minorEastAsia" w:hAnsiTheme="minorEastAsia" w:eastAsiaTheme="minorEastAsia" w:cstheme="minorEastAsia"/>
          <w:kern w:val="0"/>
          <w:sz w:val="24"/>
          <w:szCs w:val="24"/>
          <w:highlight w:val="none"/>
        </w:rPr>
        <w:t>增值税专用发票，甲方在收到上述材料起10日内予以核准,并在核准无误45日支付该检测费。</w:t>
      </w:r>
    </w:p>
    <w:p>
      <w:pPr>
        <w:keepNext w:val="0"/>
        <w:keepLines w:val="0"/>
        <w:widowControl w:val="0"/>
        <w:kinsoku/>
        <w:wordWrap/>
        <w:overflowPunct/>
        <w:topLinePunct w:val="0"/>
        <w:bidi w:val="0"/>
        <w:snapToGrid w:val="0"/>
        <w:spacing w:line="500" w:lineRule="exact"/>
        <w:ind w:firstLine="480" w:firstLineChars="200"/>
        <w:textAlignment w:val="auto"/>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5.5 最终结算</w:t>
      </w:r>
    </w:p>
    <w:p>
      <w:pPr>
        <w:keepNext w:val="0"/>
        <w:keepLines w:val="0"/>
        <w:widowControl w:val="0"/>
        <w:kinsoku/>
        <w:wordWrap/>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5.5.1项目检测最终结算费用以实际发生检测项目量计算为准，具体</w:t>
      </w:r>
      <w:r>
        <w:rPr>
          <w:rFonts w:hint="eastAsia" w:asciiTheme="minorEastAsia" w:hAnsiTheme="minorEastAsia" w:eastAsiaTheme="minorEastAsia" w:cstheme="minorEastAsia"/>
          <w:sz w:val="24"/>
          <w:szCs w:val="24"/>
          <w:highlight w:val="none"/>
        </w:rPr>
        <w:t>计算公式如下：</w:t>
      </w:r>
    </w:p>
    <w:p>
      <w:pPr>
        <w:keepNext w:val="0"/>
        <w:keepLines w:val="0"/>
        <w:widowControl w:val="0"/>
        <w:kinsoku/>
        <w:wordWrap/>
        <w:overflowPunct/>
        <w:topLinePunct w:val="0"/>
        <w:bidi w:val="0"/>
        <w:snapToGrid w:val="0"/>
        <w:spacing w:line="500" w:lineRule="exact"/>
        <w:ind w:firstLine="240" w:firstLineChars="1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工程</w:t>
      </w:r>
      <w:r>
        <w:rPr>
          <w:rFonts w:hint="default" w:asciiTheme="minorEastAsia" w:hAnsiTheme="minorEastAsia" w:eastAsiaTheme="minorEastAsia" w:cstheme="minorEastAsia"/>
          <w:sz w:val="24"/>
          <w:szCs w:val="24"/>
          <w:highlight w:val="none"/>
        </w:rPr>
        <w:t>检测</w:t>
      </w:r>
      <w:r>
        <w:rPr>
          <w:rFonts w:hint="eastAsia" w:asciiTheme="minorEastAsia" w:hAnsiTheme="minorEastAsia" w:eastAsiaTheme="minorEastAsia" w:cstheme="minorEastAsia"/>
          <w:sz w:val="24"/>
          <w:szCs w:val="24"/>
          <w:highlight w:val="none"/>
        </w:rPr>
        <w:t>费=</w:t>
      </w:r>
      <w:r>
        <w:rPr>
          <w:rFonts w:hint="eastAsia" w:asciiTheme="minorEastAsia" w:hAnsiTheme="minorEastAsia" w:eastAsiaTheme="minorEastAsia" w:cstheme="minorEastAsia"/>
          <w:sz w:val="24"/>
          <w:szCs w:val="24"/>
          <w:highlight w:val="none"/>
          <w:lang w:val="en-US" w:eastAsia="zh-CN"/>
        </w:rPr>
        <w:t>参考</w:t>
      </w:r>
      <w:r>
        <w:rPr>
          <w:rFonts w:hint="eastAsia" w:asciiTheme="minorEastAsia" w:hAnsiTheme="minorEastAsia" w:eastAsiaTheme="minorEastAsia" w:cstheme="minorEastAsia"/>
          <w:sz w:val="24"/>
          <w:szCs w:val="24"/>
          <w:highlight w:val="none"/>
        </w:rPr>
        <w:t>《广西建设工程质量检测和建筑材料试验收费项目及标准指导性意见》（2022年版）的通知等有关收费标准</w:t>
      </w:r>
      <w:r>
        <w:rPr>
          <w:rFonts w:hint="default" w:ascii="Arial" w:hAnsi="Arial" w:cs="Arial" w:eastAsia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检测项目实际发生量</w:t>
      </w:r>
      <w:r>
        <w:rPr>
          <w:rFonts w:hint="default" w:ascii="Arial" w:hAnsi="Arial" w:cs="Arial" w:eastAsia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（1－下浮系数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p>
    <w:p>
      <w:pPr>
        <w:keepNext w:val="0"/>
        <w:keepLines w:val="0"/>
        <w:widowControl w:val="0"/>
        <w:kinsoku/>
        <w:wordWrap/>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5.5.2检测项目实际发生量须以可证明报告或资料为依据；</w:t>
      </w:r>
    </w:p>
    <w:p>
      <w:pPr>
        <w:keepNext w:val="0"/>
        <w:keepLines w:val="0"/>
        <w:widowControl w:val="0"/>
        <w:kinsoku/>
        <w:wordWrap/>
        <w:overflowPunct/>
        <w:topLinePunct w:val="0"/>
        <w:bidi w:val="0"/>
        <w:snapToGrid w:val="0"/>
        <w:spacing w:line="5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5.5.3项目检测最终结算费用不得超过合同暂定总价，若实际发生量计算结算费用超过合同暂定总价，最终结算费用以合同暂定总价数结算。</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支付账户</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kern w:val="0"/>
          <w:sz w:val="24"/>
          <w:szCs w:val="24"/>
          <w:highlight w:val="none"/>
          <w:u w:val="single"/>
        </w:rPr>
        <w:t xml:space="preserve"> </w:t>
      </w:r>
      <w:r>
        <w:rPr>
          <w:rFonts w:asciiTheme="minorEastAsia" w:hAnsiTheme="minorEastAsia" w:eastAsiaTheme="minorEastAsia" w:cstheme="minorEastAsia"/>
          <w:kern w:val="0"/>
          <w:sz w:val="24"/>
          <w:szCs w:val="24"/>
          <w:highlight w:val="none"/>
          <w:u w:val="single"/>
        </w:rPr>
        <w:t xml:space="preserve">                    </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kern w:val="0"/>
          <w:sz w:val="24"/>
          <w:szCs w:val="24"/>
          <w:highlight w:val="none"/>
        </w:rPr>
        <w:t>账    号：</w:t>
      </w:r>
      <w:r>
        <w:rPr>
          <w:rFonts w:hint="eastAsia" w:asciiTheme="minorEastAsia" w:hAnsiTheme="minorEastAsia" w:eastAsiaTheme="minorEastAsia" w:cstheme="minorEastAsia"/>
          <w:kern w:val="0"/>
          <w:sz w:val="24"/>
          <w:szCs w:val="24"/>
          <w:highlight w:val="none"/>
          <w:u w:val="single"/>
        </w:rPr>
        <w:t xml:space="preserve"> </w:t>
      </w:r>
      <w:r>
        <w:rPr>
          <w:rFonts w:asciiTheme="minorEastAsia" w:hAnsiTheme="minorEastAsia" w:eastAsiaTheme="minorEastAsia" w:cstheme="minorEastAsia"/>
          <w:kern w:val="0"/>
          <w:sz w:val="24"/>
          <w:szCs w:val="24"/>
          <w:highlight w:val="none"/>
          <w:u w:val="single"/>
        </w:rPr>
        <w:t xml:space="preserve">                    </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szCs w:val="24"/>
          <w:highlight w:val="none"/>
        </w:rPr>
        <w:t>6</w:t>
      </w:r>
      <w:r>
        <w:rPr>
          <w:rFonts w:hint="eastAsia" w:asciiTheme="minorEastAsia" w:hAnsiTheme="minorEastAsia" w:eastAsiaTheme="minorEastAsia" w:cstheme="minorEastAsia"/>
          <w:b/>
          <w:bCs/>
          <w:sz w:val="24"/>
          <w:szCs w:val="24"/>
          <w:highlight w:val="none"/>
        </w:rPr>
        <w:t>. 合同生效、变更、暂停、解除与终止</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生效</w:t>
      </w:r>
    </w:p>
    <w:p>
      <w:pPr>
        <w:keepNext w:val="0"/>
        <w:keepLines w:val="0"/>
        <w:widowControl w:val="0"/>
        <w:kinsoku/>
        <w:wordWrap/>
        <w:overflowPunct/>
        <w:topLinePunct w:val="0"/>
        <w:bidi w:val="0"/>
        <w:adjustRightInd w:val="0"/>
        <w:snapToGrid w:val="0"/>
        <w:spacing w:line="500" w:lineRule="exact"/>
        <w:ind w:firstLine="48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本合同生效条件：本合同自</w:t>
      </w:r>
      <w:r>
        <w:rPr>
          <w:rFonts w:hint="eastAsia" w:asciiTheme="minorEastAsia" w:hAnsiTheme="minorEastAsia" w:eastAsiaTheme="minorEastAsia" w:cstheme="minorEastAsia"/>
          <w:sz w:val="24"/>
          <w:szCs w:val="24"/>
          <w:highlight w:val="none"/>
          <w:u w:val="single"/>
        </w:rPr>
        <w:t>甲、乙双方签字、盖章之日起生效</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snapToGrid w:val="0"/>
        <w:spacing w:line="500" w:lineRule="exact"/>
        <w:ind w:firstLine="482" w:firstLineChars="200"/>
        <w:textAlignment w:val="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7. 争议解决</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7.2 </w:t>
      </w:r>
      <w:r>
        <w:rPr>
          <w:rFonts w:hint="eastAsia" w:asciiTheme="minorEastAsia" w:hAnsiTheme="minorEastAsia" w:eastAsiaTheme="minorEastAsia" w:cstheme="minorEastAsia"/>
          <w:bCs/>
          <w:sz w:val="24"/>
          <w:szCs w:val="24"/>
          <w:highlight w:val="none"/>
        </w:rPr>
        <w:t>调解</w:t>
      </w:r>
    </w:p>
    <w:p>
      <w:pPr>
        <w:keepNext w:val="0"/>
        <w:keepLines w:val="0"/>
        <w:widowControl w:val="0"/>
        <w:kinsoku/>
        <w:wordWrap/>
        <w:overflowPunct/>
        <w:topLinePunct w:val="0"/>
        <w:bidi w:val="0"/>
        <w:snapToGrid w:val="0"/>
        <w:spacing w:line="500" w:lineRule="exact"/>
        <w:ind w:firstLine="470" w:firstLineChars="196"/>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本合同争议进行调解时，可提交</w:t>
      </w:r>
      <w:r>
        <w:rPr>
          <w:rFonts w:hint="eastAsia" w:asciiTheme="minorEastAsia" w:hAnsiTheme="minorEastAsia" w:eastAsiaTheme="minorEastAsia" w:cstheme="minorEastAsia"/>
          <w:sz w:val="24"/>
          <w:szCs w:val="24"/>
          <w:highlight w:val="none"/>
          <w:u w:val="single"/>
        </w:rPr>
        <w:t>当地行政主管部门</w:t>
      </w:r>
      <w:r>
        <w:rPr>
          <w:rFonts w:hint="eastAsia" w:asciiTheme="minorEastAsia" w:hAnsiTheme="minorEastAsia" w:eastAsiaTheme="minorEastAsia" w:cstheme="minorEastAsia"/>
          <w:sz w:val="24"/>
          <w:szCs w:val="24"/>
          <w:highlight w:val="none"/>
        </w:rPr>
        <w:t>进行调解。</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7.3 </w:t>
      </w:r>
      <w:r>
        <w:rPr>
          <w:rFonts w:hint="eastAsia" w:asciiTheme="minorEastAsia" w:hAnsiTheme="minorEastAsia" w:eastAsiaTheme="minorEastAsia" w:cstheme="minorEastAsia"/>
          <w:bCs/>
          <w:sz w:val="24"/>
          <w:szCs w:val="24"/>
          <w:highlight w:val="none"/>
        </w:rPr>
        <w:t>仲裁或诉讼</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合同争议的最终解决方式为下列第</w:t>
      </w:r>
      <w:r>
        <w:rPr>
          <w:rFonts w:hint="eastAsia" w:asciiTheme="minorEastAsia" w:hAnsiTheme="minorEastAsia" w:eastAsiaTheme="minorEastAsia" w:cstheme="minorEastAsia"/>
          <w:sz w:val="24"/>
          <w:szCs w:val="24"/>
          <w:highlight w:val="none"/>
          <w:u w:val="single"/>
        </w:rPr>
        <w:t>（2）</w:t>
      </w:r>
      <w:r>
        <w:rPr>
          <w:rFonts w:hint="eastAsia" w:asciiTheme="minorEastAsia" w:hAnsiTheme="minorEastAsia" w:eastAsiaTheme="minorEastAsia" w:cstheme="minorEastAsia"/>
          <w:sz w:val="24"/>
          <w:szCs w:val="24"/>
          <w:highlight w:val="none"/>
        </w:rPr>
        <w:t>种方式：</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（1）提请</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仲裁委员会进行仲裁。</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（2）向</w:t>
      </w:r>
      <w:r>
        <w:rPr>
          <w:rFonts w:hint="eastAsia" w:asciiTheme="minorEastAsia" w:hAnsiTheme="minorEastAsia" w:eastAsiaTheme="minorEastAsia" w:cstheme="minorEastAsia"/>
          <w:sz w:val="24"/>
          <w:szCs w:val="24"/>
          <w:highlight w:val="none"/>
          <w:u w:val="single"/>
        </w:rPr>
        <w:t>甲方所在地</w:t>
      </w:r>
      <w:r>
        <w:rPr>
          <w:rFonts w:hint="eastAsia" w:asciiTheme="minorEastAsia" w:hAnsiTheme="minorEastAsia" w:eastAsiaTheme="minorEastAsia" w:cstheme="minorEastAsia"/>
          <w:sz w:val="24"/>
          <w:szCs w:val="24"/>
          <w:highlight w:val="none"/>
        </w:rPr>
        <w:t>人民法院提起诉讼。</w:t>
      </w:r>
    </w:p>
    <w:p>
      <w:pPr>
        <w:keepNext w:val="0"/>
        <w:keepLines w:val="0"/>
        <w:widowControl w:val="0"/>
        <w:kinsoku/>
        <w:wordWrap/>
        <w:overflowPunct/>
        <w:topLinePunct w:val="0"/>
        <w:bidi w:val="0"/>
        <w:adjustRightInd w:val="0"/>
        <w:snapToGrid w:val="0"/>
        <w:spacing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 其他</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8.1 咨询费用</w:t>
      </w:r>
    </w:p>
    <w:p>
      <w:pPr>
        <w:keepNext w:val="0"/>
        <w:keepLines w:val="0"/>
        <w:widowControl w:val="0"/>
        <w:kinsoku/>
        <w:wordWrap/>
        <w:overflowPunct/>
        <w:topLinePunct w:val="0"/>
        <w:bidi w:val="0"/>
        <w:adjustRightInd w:val="0"/>
        <w:snapToGrid w:val="0"/>
        <w:spacing w:line="500" w:lineRule="exact"/>
        <w:ind w:firstLine="48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委托方应在咨询工作完成后</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bCs/>
          <w:sz w:val="24"/>
          <w:szCs w:val="24"/>
          <w:highlight w:val="none"/>
        </w:rPr>
        <w:t>天内支付咨询费用。</w:t>
      </w:r>
    </w:p>
    <w:p>
      <w:pPr>
        <w:keepNext w:val="0"/>
        <w:keepLines w:val="0"/>
        <w:widowControl w:val="0"/>
        <w:kinsoku/>
        <w:wordWrap/>
        <w:overflowPunct/>
        <w:topLinePunct w:val="0"/>
        <w:bidi w:val="0"/>
        <w:adjustRightInd w:val="0"/>
        <w:snapToGrid w:val="0"/>
        <w:spacing w:line="500" w:lineRule="exact"/>
        <w:ind w:firstLine="48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 保密</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甲方申明的保密事项和期限：</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乙方申明的保密事项和期限：</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第三方申明的保密事项和期限：</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keepNext w:val="0"/>
        <w:keepLines w:val="0"/>
        <w:widowControl w:val="0"/>
        <w:kinsoku/>
        <w:wordWrap/>
        <w:overflowPunct/>
        <w:topLinePunct w:val="0"/>
        <w:bidi w:val="0"/>
        <w:adjustRightInd w:val="0"/>
        <w:snapToGrid w:val="0"/>
        <w:spacing w:line="500" w:lineRule="exact"/>
        <w:ind w:firstLine="480" w:firstLineChars="200"/>
        <w:textAlignment w:val="auto"/>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8.8</w:t>
      </w:r>
      <w:r>
        <w:rPr>
          <w:rFonts w:hint="eastAsia" w:asciiTheme="minorEastAsia" w:hAnsiTheme="minorEastAsia" w:eastAsiaTheme="minorEastAsia" w:cstheme="minorEastAsia"/>
          <w:bCs/>
          <w:sz w:val="24"/>
          <w:szCs w:val="24"/>
          <w:highlight w:val="none"/>
        </w:rPr>
        <w:t>著作权</w:t>
      </w:r>
    </w:p>
    <w:p>
      <w:pPr>
        <w:keepNext w:val="0"/>
        <w:keepLines w:val="0"/>
        <w:widowControl w:val="0"/>
        <w:kinsoku/>
        <w:wordWrap/>
        <w:overflowPunct/>
        <w:topLinePunct w:val="0"/>
        <w:bidi w:val="0"/>
        <w:snapToGrid w:val="0"/>
        <w:spacing w:line="500" w:lineRule="exact"/>
        <w:ind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乙方在本合同履行期间及本合同终止后两年内出版涉及本工程的有关检测与相关服务的资料的限制条件：</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bookmarkEnd w:id="3"/>
      <w:bookmarkEnd w:id="4"/>
      <w:bookmarkEnd w:id="5"/>
      <w:bookmarkEnd w:id="6"/>
      <w:bookmarkEnd w:id="7"/>
    </w:p>
    <w:p>
      <w:pPr>
        <w:keepNext w:val="0"/>
        <w:keepLines w:val="0"/>
        <w:widowControl w:val="0"/>
        <w:kinsoku/>
        <w:wordWrap/>
        <w:overflowPunct/>
        <w:topLinePunct w:val="0"/>
        <w:bidi w:val="0"/>
        <w:adjustRightInd w:val="0"/>
        <w:snapToGrid w:val="0"/>
        <w:spacing w:before="160" w:beforeLines="50" w:after="160" w:afterLines="50" w:line="500" w:lineRule="exact"/>
        <w:ind w:firstLine="240" w:firstLineChars="100"/>
        <w:textAlignment w:val="auto"/>
        <w:rPr>
          <w:rFonts w:hint="eastAsia"/>
          <w:sz w:val="24"/>
          <w:szCs w:val="24"/>
          <w:lang w:val="en-US" w:eastAsia="zh-CN"/>
        </w:rPr>
      </w:pPr>
    </w:p>
    <w:sectPr>
      <w:footerReference r:id="rId3" w:type="default"/>
      <w:pgSz w:w="11906" w:h="16838"/>
      <w:pgMar w:top="2268" w:right="1474" w:bottom="2041"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3F9DE"/>
    <w:multiLevelType w:val="singleLevel"/>
    <w:tmpl w:val="D333F9DE"/>
    <w:lvl w:ilvl="0" w:tentative="0">
      <w:start w:val="2"/>
      <w:numFmt w:val="chineseCounting"/>
      <w:suff w:val="nothing"/>
      <w:lvlText w:val="（%1）"/>
      <w:lvlJc w:val="left"/>
      <w:rPr>
        <w:rFonts w:hint="eastAsia"/>
      </w:rPr>
    </w:lvl>
  </w:abstractNum>
  <w:abstractNum w:abstractNumId="1">
    <w:nsid w:val="326EBA0F"/>
    <w:multiLevelType w:val="singleLevel"/>
    <w:tmpl w:val="326EBA0F"/>
    <w:lvl w:ilvl="0" w:tentative="0">
      <w:start w:val="5"/>
      <w:numFmt w:val="decimal"/>
      <w:suff w:val="space"/>
      <w:lvlText w:val="%1."/>
      <w:lvlJc w:val="left"/>
    </w:lvl>
  </w:abstractNum>
  <w:abstractNum w:abstractNumId="2">
    <w:nsid w:val="67F1BAFD"/>
    <w:multiLevelType w:val="singleLevel"/>
    <w:tmpl w:val="67F1BAF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YjUzOGJjNmFkMWRjOWVhNWUyMDljYWI5NjFlNzUifQ=="/>
  </w:docVars>
  <w:rsids>
    <w:rsidRoot w:val="493B124D"/>
    <w:rsid w:val="022A3576"/>
    <w:rsid w:val="02714395"/>
    <w:rsid w:val="03B74CC2"/>
    <w:rsid w:val="04B66DB0"/>
    <w:rsid w:val="05E7444E"/>
    <w:rsid w:val="06E80FE1"/>
    <w:rsid w:val="073F7E1E"/>
    <w:rsid w:val="099512B1"/>
    <w:rsid w:val="0A2D3249"/>
    <w:rsid w:val="0AB83C16"/>
    <w:rsid w:val="0AB85257"/>
    <w:rsid w:val="0C0544CC"/>
    <w:rsid w:val="0CD15F1B"/>
    <w:rsid w:val="0D9C676A"/>
    <w:rsid w:val="0F9A317D"/>
    <w:rsid w:val="12124B17"/>
    <w:rsid w:val="12EB02B2"/>
    <w:rsid w:val="13B36796"/>
    <w:rsid w:val="154107F7"/>
    <w:rsid w:val="15581B10"/>
    <w:rsid w:val="163B2281"/>
    <w:rsid w:val="17D7375F"/>
    <w:rsid w:val="18024948"/>
    <w:rsid w:val="189366C3"/>
    <w:rsid w:val="18E876D2"/>
    <w:rsid w:val="193570F2"/>
    <w:rsid w:val="195E6FCA"/>
    <w:rsid w:val="1B12194C"/>
    <w:rsid w:val="1E701E57"/>
    <w:rsid w:val="1EF02620"/>
    <w:rsid w:val="20233E22"/>
    <w:rsid w:val="21104972"/>
    <w:rsid w:val="21F04E7F"/>
    <w:rsid w:val="22E42C35"/>
    <w:rsid w:val="252C4420"/>
    <w:rsid w:val="25F053BD"/>
    <w:rsid w:val="26F55EA3"/>
    <w:rsid w:val="28836ECF"/>
    <w:rsid w:val="296509DF"/>
    <w:rsid w:val="2ADE7B2C"/>
    <w:rsid w:val="2B3563FC"/>
    <w:rsid w:val="2B961FAB"/>
    <w:rsid w:val="2CC96C4A"/>
    <w:rsid w:val="2EBA2A9C"/>
    <w:rsid w:val="2EFF60B6"/>
    <w:rsid w:val="302C1778"/>
    <w:rsid w:val="303F64F1"/>
    <w:rsid w:val="30A85FCC"/>
    <w:rsid w:val="30B55CE5"/>
    <w:rsid w:val="32F12805"/>
    <w:rsid w:val="364C2B74"/>
    <w:rsid w:val="369D36E4"/>
    <w:rsid w:val="36C50230"/>
    <w:rsid w:val="36F73D50"/>
    <w:rsid w:val="372051E5"/>
    <w:rsid w:val="390F1EFA"/>
    <w:rsid w:val="39BC2C20"/>
    <w:rsid w:val="39E344F9"/>
    <w:rsid w:val="39F176F3"/>
    <w:rsid w:val="3A482FE8"/>
    <w:rsid w:val="3ACC1742"/>
    <w:rsid w:val="3B4D401A"/>
    <w:rsid w:val="3BA90120"/>
    <w:rsid w:val="3C1D556C"/>
    <w:rsid w:val="3CD05D95"/>
    <w:rsid w:val="40207282"/>
    <w:rsid w:val="40580C8C"/>
    <w:rsid w:val="40E67721"/>
    <w:rsid w:val="414C210E"/>
    <w:rsid w:val="436A4639"/>
    <w:rsid w:val="442F13DF"/>
    <w:rsid w:val="44FF14B2"/>
    <w:rsid w:val="47024B89"/>
    <w:rsid w:val="493B124D"/>
    <w:rsid w:val="4ABD4B47"/>
    <w:rsid w:val="4B8640A0"/>
    <w:rsid w:val="4C351041"/>
    <w:rsid w:val="4C3754E2"/>
    <w:rsid w:val="4C9E00F8"/>
    <w:rsid w:val="4CDF0593"/>
    <w:rsid w:val="4E847047"/>
    <w:rsid w:val="4F03113A"/>
    <w:rsid w:val="51E93F61"/>
    <w:rsid w:val="52C3232B"/>
    <w:rsid w:val="53C16A2A"/>
    <w:rsid w:val="54CD12FF"/>
    <w:rsid w:val="58911986"/>
    <w:rsid w:val="58CE054A"/>
    <w:rsid w:val="592F747D"/>
    <w:rsid w:val="5AC4429E"/>
    <w:rsid w:val="5BF22A10"/>
    <w:rsid w:val="5C121CA4"/>
    <w:rsid w:val="5DB60DF8"/>
    <w:rsid w:val="6063213F"/>
    <w:rsid w:val="60CA401A"/>
    <w:rsid w:val="61262FBB"/>
    <w:rsid w:val="61497275"/>
    <w:rsid w:val="6165387D"/>
    <w:rsid w:val="63A725D6"/>
    <w:rsid w:val="63FB7D22"/>
    <w:rsid w:val="648F7B45"/>
    <w:rsid w:val="650C3760"/>
    <w:rsid w:val="65752E52"/>
    <w:rsid w:val="66B04A92"/>
    <w:rsid w:val="66E04A8F"/>
    <w:rsid w:val="68EF2D67"/>
    <w:rsid w:val="69313D0F"/>
    <w:rsid w:val="69600F0C"/>
    <w:rsid w:val="6994583D"/>
    <w:rsid w:val="6998366B"/>
    <w:rsid w:val="6A1B3F73"/>
    <w:rsid w:val="6C5710FA"/>
    <w:rsid w:val="6C764756"/>
    <w:rsid w:val="6E7975AA"/>
    <w:rsid w:val="6ED764BE"/>
    <w:rsid w:val="707D1C60"/>
    <w:rsid w:val="70AC7790"/>
    <w:rsid w:val="70AD3C34"/>
    <w:rsid w:val="71B44B4E"/>
    <w:rsid w:val="724A5E75"/>
    <w:rsid w:val="746143DB"/>
    <w:rsid w:val="747D5A96"/>
    <w:rsid w:val="75C24BDC"/>
    <w:rsid w:val="75EE1DEA"/>
    <w:rsid w:val="76CB79EB"/>
    <w:rsid w:val="772462D2"/>
    <w:rsid w:val="7840538D"/>
    <w:rsid w:val="78BD3C7A"/>
    <w:rsid w:val="79AD3040"/>
    <w:rsid w:val="7A7A445B"/>
    <w:rsid w:val="7BFB192E"/>
    <w:rsid w:val="7C390170"/>
    <w:rsid w:val="7F7F2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1" w:after="0" w:afterAutospacing="1" w:line="450" w:lineRule="atLeast"/>
      <w:jc w:val="left"/>
    </w:pPr>
    <w:rPr>
      <w:rFonts w:ascii="微软雅黑" w:hAnsi="微软雅黑" w:eastAsia="微软雅黑" w:cs="微软雅黑"/>
      <w:b/>
      <w:kern w:val="44"/>
      <w:sz w:val="48"/>
      <w:szCs w:val="48"/>
      <w:lang w:val="en-US" w:eastAsia="zh-CN" w:bidi="ar"/>
    </w:rPr>
  </w:style>
  <w:style w:type="paragraph" w:styleId="3">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rFonts w:hint="eastAsia" w:ascii="微软雅黑" w:hAnsi="微软雅黑" w:eastAsia="微软雅黑" w:cs="微软雅黑"/>
      <w:color w:val="333333"/>
      <w:sz w:val="18"/>
      <w:szCs w:val="18"/>
      <w:u w:val="none"/>
    </w:rPr>
  </w:style>
  <w:style w:type="character" w:styleId="11">
    <w:name w:val="Hyperlink"/>
    <w:basedOn w:val="9"/>
    <w:qFormat/>
    <w:uiPriority w:val="0"/>
    <w:rPr>
      <w:rFonts w:hint="eastAsia" w:ascii="微软雅黑" w:hAnsi="微软雅黑" w:eastAsia="微软雅黑" w:cs="微软雅黑"/>
      <w:color w:val="33333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2016-12-07T08:05:00Z</dcterms:created>
  <dc:creator>LENOVO</dc:creator>
  <cp:lastModifiedBy>WPS_1663754552</cp:lastModifiedBy>
  <cp:lastPrinted>2021-07-16T03:07:00Z</cp:lastPrinted>
  <dcterms:modified xsi:type="dcterms:W3CDTF">2023-10-27T02:33:43Z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1CA455D5674B4EE6B64C7EFF9CE857D2</vt:lpwstr>
  </property>
</Properties>
</file>