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D099DE7">
      <w:pPr>
        <w:keepNext w:val="0"/>
        <w:keepLines w:val="0"/>
        <w:pageBreakBefore w:val="0"/>
        <w:widowControl w:val="0"/>
        <w:kinsoku/>
        <w:wordWrap/>
        <w:overflowPunct/>
        <w:topLinePunct w:val="0"/>
        <w:autoSpaceDE/>
        <w:autoSpaceDN/>
        <w:bidi w:val="0"/>
        <w:adjustRightInd/>
        <w:snapToGrid/>
        <w:spacing w:line="510" w:lineRule="exact"/>
        <w:ind w:right="0" w:rightChars="0"/>
        <w:jc w:val="both"/>
        <w:textAlignment w:val="auto"/>
        <w:outlineLvl w:val="9"/>
        <w:rPr>
          <w:rFonts w:hint="eastAsia" w:ascii="Times New Roman" w:hAnsi="仿宋" w:eastAsia="仿宋"/>
          <w:color w:val="auto"/>
          <w:sz w:val="32"/>
          <w:szCs w:val="32"/>
          <w:lang w:val="en-US" w:eastAsia="zh-CN"/>
        </w:rPr>
      </w:pPr>
      <w:r>
        <w:rPr>
          <w:rFonts w:hint="eastAsia" w:ascii="Times New Roman" w:hAnsi="仿宋" w:eastAsia="仿宋"/>
          <w:color w:val="auto"/>
          <w:sz w:val="32"/>
          <w:szCs w:val="32"/>
          <w:lang w:eastAsia="zh-CN"/>
        </w:rPr>
        <w:t>附件</w:t>
      </w:r>
    </w:p>
    <w:p w14:paraId="69F42AB0">
      <w:pPr>
        <w:keepNext w:val="0"/>
        <w:keepLines w:val="0"/>
        <w:pageBreakBefore w:val="0"/>
        <w:widowControl w:val="0"/>
        <w:kinsoku/>
        <w:wordWrap/>
        <w:overflowPunct/>
        <w:topLinePunct w:val="0"/>
        <w:autoSpaceDE/>
        <w:autoSpaceDN/>
        <w:bidi w:val="0"/>
        <w:adjustRightInd/>
        <w:snapToGrid/>
        <w:spacing w:line="510" w:lineRule="exact"/>
        <w:ind w:right="0" w:rightChars="0"/>
        <w:jc w:val="both"/>
        <w:textAlignment w:val="auto"/>
        <w:outlineLvl w:val="9"/>
        <w:rPr>
          <w:rFonts w:hint="default" w:ascii="Times New Roman" w:hAnsi="仿宋" w:eastAsia="仿宋"/>
          <w:color w:val="auto"/>
          <w:sz w:val="32"/>
          <w:szCs w:val="32"/>
          <w:lang w:val="en-US" w:eastAsia="zh-CN"/>
        </w:rPr>
      </w:pPr>
    </w:p>
    <w:p w14:paraId="5FF8FDFF">
      <w:pPr>
        <w:spacing w:line="560" w:lineRule="exact"/>
        <w:jc w:val="center"/>
        <w:rPr>
          <w:rFonts w:hint="eastAsia" w:ascii="方正小标宋_GBK" w:eastAsia="方正小标宋_GBK"/>
          <w:color w:val="auto"/>
          <w:sz w:val="44"/>
          <w:szCs w:val="44"/>
          <w:lang w:eastAsia="zh-CN"/>
        </w:rPr>
      </w:pPr>
      <w:r>
        <w:rPr>
          <w:rFonts w:hint="eastAsia" w:ascii="方正小标宋_GBK" w:eastAsia="方正小标宋_GBK"/>
          <w:color w:val="auto"/>
          <w:sz w:val="44"/>
          <w:szCs w:val="44"/>
          <w:lang w:eastAsia="zh-CN"/>
        </w:rPr>
        <w:t>中马钦州产业园区青年公寓、标准厂房、中马</w:t>
      </w:r>
    </w:p>
    <w:p w14:paraId="53FBC3DA">
      <w:pPr>
        <w:spacing w:line="560" w:lineRule="exact"/>
        <w:jc w:val="center"/>
        <w:rPr>
          <w:rFonts w:hint="eastAsia" w:ascii="方正小标宋_GBK" w:eastAsia="方正小标宋_GBK"/>
          <w:color w:val="auto"/>
          <w:sz w:val="44"/>
          <w:szCs w:val="44"/>
          <w:lang w:eastAsia="zh-CN"/>
        </w:rPr>
      </w:pPr>
      <w:r>
        <w:rPr>
          <w:rFonts w:hint="eastAsia" w:ascii="方正小标宋_GBK" w:eastAsia="方正小标宋_GBK"/>
          <w:color w:val="auto"/>
          <w:sz w:val="44"/>
          <w:szCs w:val="44"/>
          <w:lang w:eastAsia="zh-CN"/>
        </w:rPr>
        <w:t>广场项</w:t>
      </w:r>
      <w:r>
        <w:rPr>
          <w:rFonts w:hint="eastAsia" w:ascii="方正小标宋_GBK" w:eastAsia="方正小标宋_GBK"/>
          <w:color w:val="auto"/>
          <w:sz w:val="44"/>
          <w:szCs w:val="44"/>
          <w:lang w:val="en-US" w:eastAsia="zh-CN"/>
        </w:rPr>
        <w:t>目</w:t>
      </w:r>
      <w:r>
        <w:rPr>
          <w:rFonts w:hint="eastAsia" w:ascii="方正小标宋_GBK" w:eastAsia="方正小标宋_GBK"/>
          <w:color w:val="auto"/>
          <w:sz w:val="44"/>
          <w:szCs w:val="44"/>
          <w:lang w:eastAsia="zh-CN"/>
        </w:rPr>
        <w:t>2026—2028年消防维保服务</w:t>
      </w:r>
    </w:p>
    <w:p w14:paraId="2F55D2CE">
      <w:pPr>
        <w:spacing w:line="560" w:lineRule="exact"/>
        <w:jc w:val="center"/>
        <w:rPr>
          <w:rFonts w:hint="eastAsia" w:ascii="方正小标宋_GBK" w:eastAsia="方正小标宋_GBK"/>
          <w:color w:val="auto"/>
          <w:sz w:val="44"/>
          <w:szCs w:val="44"/>
        </w:rPr>
      </w:pPr>
      <w:r>
        <w:rPr>
          <w:rFonts w:hint="eastAsia" w:ascii="方正小标宋_GBK" w:eastAsia="方正小标宋_GBK"/>
          <w:color w:val="auto"/>
          <w:sz w:val="44"/>
          <w:szCs w:val="44"/>
        </w:rPr>
        <w:t>公开比选文件</w:t>
      </w:r>
    </w:p>
    <w:p w14:paraId="2D3C686F">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Times New Roman" w:hAnsi="仿宋" w:eastAsia="仿宋"/>
          <w:color w:val="auto"/>
          <w:sz w:val="32"/>
          <w:szCs w:val="32"/>
        </w:rPr>
      </w:pPr>
    </w:p>
    <w:p w14:paraId="215BA586">
      <w:pPr>
        <w:keepNext w:val="0"/>
        <w:keepLines w:val="0"/>
        <w:pageBreakBefore w:val="0"/>
        <w:widowControl w:val="0"/>
        <w:kinsoku/>
        <w:wordWrap/>
        <w:overflowPunct/>
        <w:topLinePunct w:val="0"/>
        <w:autoSpaceDE/>
        <w:autoSpaceDN/>
        <w:bidi w:val="0"/>
        <w:adjustRightInd/>
        <w:snapToGrid/>
        <w:spacing w:line="520" w:lineRule="exact"/>
        <w:ind w:left="0" w:leftChars="0" w:right="0" w:rightChars="0" w:firstLine="640" w:firstLineChars="200"/>
        <w:jc w:val="both"/>
        <w:textAlignment w:val="auto"/>
        <w:outlineLvl w:val="9"/>
        <w:rPr>
          <w:rFonts w:ascii="Times New Roman" w:hAnsi="Times New Roman" w:eastAsia="仿宋"/>
          <w:color w:val="auto"/>
          <w:sz w:val="32"/>
          <w:szCs w:val="32"/>
        </w:rPr>
      </w:pPr>
      <w:r>
        <w:rPr>
          <w:rFonts w:ascii="Times New Roman" w:hAnsi="仿宋" w:eastAsia="仿宋"/>
          <w:color w:val="auto"/>
          <w:sz w:val="32"/>
          <w:szCs w:val="32"/>
        </w:rPr>
        <w:t>我公司</w:t>
      </w:r>
      <w:r>
        <w:rPr>
          <w:rFonts w:hint="eastAsia" w:ascii="Times New Roman" w:hAnsi="仿宋" w:eastAsia="仿宋"/>
          <w:color w:val="auto"/>
          <w:sz w:val="32"/>
          <w:szCs w:val="32"/>
          <w:lang w:val="en-US" w:eastAsia="zh-CN"/>
        </w:rPr>
        <w:t>及下属子公司广西钦州孔雀湾物业服务有限公司</w:t>
      </w:r>
      <w:r>
        <w:rPr>
          <w:rFonts w:ascii="Times New Roman" w:hAnsi="仿宋" w:eastAsia="仿宋"/>
          <w:color w:val="auto"/>
          <w:sz w:val="32"/>
          <w:szCs w:val="32"/>
        </w:rPr>
        <w:t>拟</w:t>
      </w:r>
      <w:r>
        <w:rPr>
          <w:rFonts w:hint="eastAsia" w:ascii="Times New Roman" w:hAnsi="仿宋" w:eastAsia="仿宋"/>
          <w:color w:val="auto"/>
          <w:sz w:val="32"/>
          <w:szCs w:val="32"/>
          <w:lang w:val="en-US" w:eastAsia="zh-CN"/>
        </w:rPr>
        <w:t>对</w:t>
      </w:r>
      <w:r>
        <w:rPr>
          <w:rFonts w:hint="eastAsia" w:ascii="Times New Roman" w:hAnsi="仿宋" w:eastAsia="仿宋"/>
          <w:color w:val="auto"/>
          <w:sz w:val="32"/>
          <w:szCs w:val="32"/>
        </w:rPr>
        <w:t>中马钦州产业园区</w:t>
      </w:r>
      <w:r>
        <w:rPr>
          <w:rFonts w:hint="eastAsia" w:ascii="Times New Roman" w:hAnsi="仿宋" w:eastAsia="仿宋"/>
          <w:color w:val="auto"/>
          <w:sz w:val="32"/>
          <w:szCs w:val="32"/>
          <w:lang w:eastAsia="zh-CN"/>
        </w:rPr>
        <w:t>青年公寓、标准厂房、</w:t>
      </w:r>
      <w:r>
        <w:rPr>
          <w:rFonts w:hint="eastAsia" w:ascii="Times New Roman" w:hAnsi="仿宋" w:eastAsia="仿宋"/>
          <w:color w:val="auto"/>
          <w:sz w:val="32"/>
          <w:szCs w:val="32"/>
        </w:rPr>
        <w:t>中马广场</w:t>
      </w:r>
      <w:r>
        <w:rPr>
          <w:rFonts w:hint="eastAsia" w:ascii="Times New Roman" w:hAnsi="仿宋" w:eastAsia="仿宋"/>
          <w:color w:val="auto"/>
          <w:sz w:val="32"/>
          <w:szCs w:val="32"/>
          <w:lang w:eastAsia="zh-CN"/>
        </w:rPr>
        <w:t>项目</w:t>
      </w:r>
      <w:r>
        <w:rPr>
          <w:rFonts w:hint="eastAsia" w:ascii="Times New Roman" w:hAnsi="仿宋" w:eastAsia="仿宋"/>
          <w:color w:val="auto"/>
          <w:sz w:val="32"/>
          <w:szCs w:val="32"/>
        </w:rPr>
        <w:t>202</w:t>
      </w:r>
      <w:r>
        <w:rPr>
          <w:rFonts w:hint="eastAsia" w:ascii="Times New Roman" w:hAnsi="仿宋" w:eastAsia="仿宋"/>
          <w:color w:val="auto"/>
          <w:sz w:val="32"/>
          <w:szCs w:val="32"/>
          <w:lang w:val="en-US" w:eastAsia="zh-CN"/>
        </w:rPr>
        <w:t>6</w:t>
      </w:r>
      <w:r>
        <w:rPr>
          <w:rFonts w:hint="eastAsia" w:ascii="Times New Roman" w:hAnsi="仿宋" w:eastAsia="仿宋"/>
          <w:color w:val="auto"/>
          <w:sz w:val="32"/>
          <w:szCs w:val="32"/>
        </w:rPr>
        <w:t>—202</w:t>
      </w:r>
      <w:r>
        <w:rPr>
          <w:rFonts w:hint="eastAsia" w:ascii="Times New Roman" w:hAnsi="仿宋" w:eastAsia="仿宋"/>
          <w:color w:val="auto"/>
          <w:sz w:val="32"/>
          <w:szCs w:val="32"/>
          <w:lang w:val="en-US" w:eastAsia="zh-CN"/>
        </w:rPr>
        <w:t>8</w:t>
      </w:r>
      <w:r>
        <w:rPr>
          <w:rFonts w:hint="eastAsia" w:ascii="Times New Roman" w:hAnsi="仿宋" w:eastAsia="仿宋"/>
          <w:color w:val="auto"/>
          <w:sz w:val="32"/>
          <w:szCs w:val="32"/>
        </w:rPr>
        <w:t>年消防维保服务</w:t>
      </w:r>
      <w:r>
        <w:rPr>
          <w:rFonts w:ascii="Times New Roman" w:hAnsi="仿宋" w:eastAsia="仿宋"/>
          <w:color w:val="auto"/>
          <w:sz w:val="32"/>
          <w:szCs w:val="32"/>
        </w:rPr>
        <w:t>通过公开比选</w:t>
      </w:r>
      <w:r>
        <w:rPr>
          <w:rFonts w:hint="eastAsia" w:ascii="Times New Roman" w:hAnsi="仿宋" w:eastAsia="仿宋"/>
          <w:color w:val="auto"/>
          <w:sz w:val="32"/>
          <w:szCs w:val="32"/>
          <w:lang w:eastAsia="zh-CN"/>
        </w:rPr>
        <w:t>选择</w:t>
      </w:r>
      <w:r>
        <w:rPr>
          <w:rFonts w:hint="eastAsia" w:ascii="Times New Roman" w:hAnsi="仿宋" w:eastAsia="仿宋"/>
          <w:color w:val="auto"/>
          <w:sz w:val="32"/>
          <w:szCs w:val="32"/>
          <w:lang w:val="en-US" w:eastAsia="zh-CN"/>
        </w:rPr>
        <w:t>维保</w:t>
      </w:r>
      <w:r>
        <w:rPr>
          <w:rFonts w:hint="eastAsia" w:ascii="Times New Roman" w:hAnsi="仿宋" w:eastAsia="仿宋"/>
          <w:color w:val="auto"/>
          <w:sz w:val="32"/>
          <w:szCs w:val="32"/>
          <w:lang w:eastAsia="zh-CN"/>
        </w:rPr>
        <w:t>单位</w:t>
      </w:r>
      <w:r>
        <w:rPr>
          <w:rFonts w:ascii="Times New Roman" w:hAnsi="仿宋" w:eastAsia="仿宋"/>
          <w:color w:val="auto"/>
          <w:sz w:val="32"/>
          <w:szCs w:val="32"/>
        </w:rPr>
        <w:t>，具体事项如下：</w:t>
      </w:r>
    </w:p>
    <w:p w14:paraId="00A717C2">
      <w:pPr>
        <w:keepNext w:val="0"/>
        <w:keepLines w:val="0"/>
        <w:pageBreakBefore w:val="0"/>
        <w:widowControl w:val="0"/>
        <w:kinsoku/>
        <w:wordWrap/>
        <w:overflowPunct/>
        <w:topLinePunct w:val="0"/>
        <w:autoSpaceDE/>
        <w:autoSpaceDN/>
        <w:bidi w:val="0"/>
        <w:adjustRightInd/>
        <w:snapToGrid/>
        <w:spacing w:beforeLines="0" w:afterLines="0" w:line="520" w:lineRule="exact"/>
        <w:ind w:firstLine="640" w:firstLineChars="200"/>
        <w:textAlignment w:val="auto"/>
        <w:rPr>
          <w:rFonts w:ascii="黑体" w:hAnsi="黑体" w:eastAsia="黑体"/>
          <w:color w:val="auto"/>
          <w:sz w:val="32"/>
          <w:szCs w:val="32"/>
        </w:rPr>
      </w:pPr>
      <w:r>
        <w:rPr>
          <w:rFonts w:ascii="黑体" w:hAnsi="黑体" w:eastAsia="黑体"/>
          <w:color w:val="auto"/>
          <w:sz w:val="32"/>
          <w:szCs w:val="32"/>
        </w:rPr>
        <w:t>一、项目基本情况</w:t>
      </w:r>
    </w:p>
    <w:p w14:paraId="1B1F22AE">
      <w:pPr>
        <w:keepNext w:val="0"/>
        <w:keepLines w:val="0"/>
        <w:pageBreakBefore w:val="0"/>
        <w:widowControl w:val="0"/>
        <w:kinsoku/>
        <w:wordWrap/>
        <w:overflowPunct/>
        <w:topLinePunct w:val="0"/>
        <w:autoSpaceDE/>
        <w:autoSpaceDN/>
        <w:bidi w:val="0"/>
        <w:adjustRightInd/>
        <w:snapToGrid/>
        <w:spacing w:line="520" w:lineRule="exact"/>
        <w:ind w:right="0" w:rightChars="0" w:firstLine="640" w:firstLineChars="200"/>
        <w:jc w:val="both"/>
        <w:textAlignment w:val="auto"/>
        <w:outlineLvl w:val="9"/>
        <w:rPr>
          <w:rFonts w:hint="default" w:ascii="Times New Roman" w:hAnsi="仿宋" w:eastAsia="仿宋"/>
          <w:color w:val="auto"/>
          <w:sz w:val="32"/>
          <w:szCs w:val="32"/>
          <w:lang w:val="en-US" w:eastAsia="zh-CN"/>
        </w:rPr>
      </w:pPr>
      <w:r>
        <w:rPr>
          <w:rFonts w:hint="eastAsia" w:ascii="Times New Roman" w:hAnsi="仿宋" w:eastAsia="仿宋"/>
          <w:color w:val="auto"/>
          <w:sz w:val="32"/>
          <w:szCs w:val="32"/>
          <w:lang w:val="en-US" w:eastAsia="zh-CN"/>
        </w:rPr>
        <w:t>青年公寓建筑面积4</w:t>
      </w:r>
      <w:r>
        <w:rPr>
          <w:rFonts w:hint="eastAsia" w:ascii="Times New Roman" w:hAnsi="仿宋" w:eastAsia="仿宋" w:cs="Times New Roman"/>
          <w:color w:val="auto"/>
          <w:sz w:val="32"/>
          <w:szCs w:val="32"/>
          <w:lang w:val="en-US" w:eastAsia="zh-CN"/>
        </w:rPr>
        <w:t>8445.06</w:t>
      </w:r>
      <w:r>
        <w:rPr>
          <w:rFonts w:hint="eastAsia" w:ascii="仿宋" w:hAnsi="仿宋" w:eastAsia="仿宋"/>
          <w:color w:val="auto"/>
          <w:sz w:val="30"/>
          <w:szCs w:val="30"/>
        </w:rPr>
        <w:t>㎡</w:t>
      </w:r>
      <w:r>
        <w:rPr>
          <w:rFonts w:hint="eastAsia" w:ascii="Times New Roman" w:hAnsi="仿宋" w:eastAsia="仿宋" w:cs="Times New Roman"/>
          <w:color w:val="auto"/>
          <w:sz w:val="32"/>
          <w:szCs w:val="32"/>
          <w:lang w:val="en-US" w:eastAsia="zh-CN"/>
        </w:rPr>
        <w:t>，</w:t>
      </w:r>
      <w:r>
        <w:rPr>
          <w:rFonts w:hint="eastAsia" w:ascii="Times New Roman" w:hAnsi="仿宋" w:eastAsia="仿宋"/>
          <w:color w:val="auto"/>
          <w:sz w:val="32"/>
          <w:szCs w:val="32"/>
          <w:lang w:val="en-US" w:eastAsia="zh-CN"/>
        </w:rPr>
        <w:t>标准厂房</w:t>
      </w:r>
      <w:bookmarkStart w:id="2" w:name="_GoBack"/>
      <w:bookmarkEnd w:id="2"/>
      <w:r>
        <w:rPr>
          <w:rFonts w:hint="eastAsia" w:ascii="Times New Roman" w:hAnsi="仿宋" w:eastAsia="仿宋"/>
          <w:color w:val="auto"/>
          <w:sz w:val="32"/>
          <w:szCs w:val="32"/>
          <w:lang w:val="en-US" w:eastAsia="zh-CN"/>
        </w:rPr>
        <w:t>建筑面积140144.57</w:t>
      </w:r>
      <w:r>
        <w:rPr>
          <w:rFonts w:hint="eastAsia" w:ascii="仿宋" w:hAnsi="仿宋" w:eastAsia="仿宋"/>
          <w:color w:val="auto"/>
          <w:sz w:val="30"/>
          <w:szCs w:val="30"/>
        </w:rPr>
        <w:t>㎡</w:t>
      </w:r>
      <w:r>
        <w:rPr>
          <w:rFonts w:hint="eastAsia" w:ascii="Times New Roman" w:hAnsi="仿宋" w:eastAsia="仿宋"/>
          <w:color w:val="auto"/>
          <w:sz w:val="32"/>
          <w:szCs w:val="32"/>
          <w:lang w:val="en-US" w:eastAsia="zh-CN"/>
        </w:rPr>
        <w:t>，</w:t>
      </w:r>
      <w:r>
        <w:rPr>
          <w:rFonts w:hint="eastAsia" w:ascii="仿宋" w:hAnsi="仿宋" w:eastAsia="仿宋"/>
          <w:color w:val="auto"/>
          <w:sz w:val="30"/>
          <w:szCs w:val="30"/>
          <w:lang w:val="en-US" w:eastAsia="zh-CN"/>
        </w:rPr>
        <w:t>中马广场项目</w:t>
      </w:r>
      <w:r>
        <w:rPr>
          <w:rFonts w:hint="eastAsia" w:ascii="仿宋" w:hAnsi="仿宋" w:eastAsia="仿宋"/>
          <w:color w:val="auto"/>
          <w:sz w:val="30"/>
          <w:szCs w:val="30"/>
        </w:rPr>
        <w:t>建筑面积</w:t>
      </w:r>
      <w:r>
        <w:rPr>
          <w:rFonts w:hint="eastAsia" w:ascii="仿宋" w:hAnsi="仿宋" w:eastAsia="仿宋"/>
          <w:color w:val="auto"/>
          <w:sz w:val="30"/>
          <w:szCs w:val="30"/>
          <w:lang w:val="en-US" w:eastAsia="zh-CN"/>
        </w:rPr>
        <w:t>约</w:t>
      </w:r>
      <w:r>
        <w:rPr>
          <w:rFonts w:hint="eastAsia" w:ascii="Times New Roman" w:hAnsi="仿宋" w:eastAsia="仿宋" w:cs="Times New Roman"/>
          <w:color w:val="auto"/>
          <w:sz w:val="32"/>
          <w:szCs w:val="32"/>
          <w:lang w:val="en-US" w:eastAsia="zh-CN"/>
        </w:rPr>
        <w:t>181132㎡</w:t>
      </w:r>
      <w:r>
        <w:rPr>
          <w:rFonts w:hint="eastAsia" w:ascii="Times New Roman" w:hAnsi="仿宋" w:eastAsia="仿宋"/>
          <w:color w:val="auto"/>
          <w:sz w:val="32"/>
          <w:szCs w:val="32"/>
          <w:lang w:val="en-US" w:eastAsia="zh-CN"/>
        </w:rPr>
        <w:t>，本次消防维保范围不含中马广场3#酒店（约22129㎡）。</w:t>
      </w:r>
    </w:p>
    <w:p w14:paraId="17FDAB3D">
      <w:pPr>
        <w:keepNext w:val="0"/>
        <w:keepLines w:val="0"/>
        <w:pageBreakBefore w:val="0"/>
        <w:widowControl w:val="0"/>
        <w:kinsoku/>
        <w:wordWrap/>
        <w:overflowPunct/>
        <w:topLinePunct w:val="0"/>
        <w:autoSpaceDE/>
        <w:autoSpaceDN/>
        <w:bidi w:val="0"/>
        <w:adjustRightInd/>
        <w:snapToGrid/>
        <w:spacing w:line="520" w:lineRule="exact"/>
        <w:ind w:right="0" w:rightChars="0" w:firstLine="640" w:firstLineChars="200"/>
        <w:jc w:val="both"/>
        <w:textAlignment w:val="auto"/>
        <w:outlineLvl w:val="9"/>
        <w:rPr>
          <w:rFonts w:hint="default" w:ascii="黑体" w:hAnsi="黑体" w:eastAsia="黑体"/>
          <w:color w:val="auto"/>
          <w:sz w:val="32"/>
          <w:szCs w:val="32"/>
          <w:lang w:val="en-US"/>
        </w:rPr>
      </w:pPr>
      <w:r>
        <w:rPr>
          <w:rFonts w:hint="eastAsia" w:ascii="Times New Roman" w:hAnsi="仿宋" w:eastAsia="仿宋"/>
          <w:color w:val="auto"/>
          <w:sz w:val="32"/>
          <w:szCs w:val="32"/>
          <w:lang w:val="en-US" w:eastAsia="zh-CN"/>
        </w:rPr>
        <w:t>消防维保服务的主要内容为：巡查、检测、维护、保养各类消防设施设备，无偿对消防管网进行防腐防锈处理及外层涂刷红油，免费更换200元及以下的配件（其中中马广场二期4#写字楼、二期6#-B商业、二期地下室合计约65494㎡的消防维保按清包形式，不含任何零备件材料更换）。消防维保具体内容详见比选文件的合同附件。</w:t>
      </w:r>
    </w:p>
    <w:p w14:paraId="4DEA0935">
      <w:pPr>
        <w:keepNext w:val="0"/>
        <w:keepLines w:val="0"/>
        <w:pageBreakBefore w:val="0"/>
        <w:widowControl w:val="0"/>
        <w:kinsoku/>
        <w:wordWrap/>
        <w:overflowPunct/>
        <w:topLinePunct w:val="0"/>
        <w:autoSpaceDE/>
        <w:autoSpaceDN/>
        <w:bidi w:val="0"/>
        <w:adjustRightInd/>
        <w:snapToGrid/>
        <w:spacing w:beforeLines="0" w:afterLines="0" w:line="520" w:lineRule="exact"/>
        <w:ind w:firstLine="640" w:firstLineChars="200"/>
        <w:textAlignment w:val="auto"/>
        <w:rPr>
          <w:rFonts w:ascii="黑体" w:hAnsi="黑体" w:eastAsia="黑体"/>
          <w:color w:val="auto"/>
          <w:sz w:val="32"/>
          <w:szCs w:val="32"/>
        </w:rPr>
      </w:pPr>
      <w:r>
        <w:rPr>
          <w:rFonts w:ascii="黑体" w:hAnsi="黑体" w:eastAsia="黑体"/>
          <w:color w:val="auto"/>
          <w:sz w:val="32"/>
          <w:szCs w:val="32"/>
        </w:rPr>
        <w:t>二、报价单位要求</w:t>
      </w:r>
    </w:p>
    <w:p w14:paraId="47384CDF">
      <w:pPr>
        <w:keepNext w:val="0"/>
        <w:keepLines w:val="0"/>
        <w:pageBreakBefore w:val="0"/>
        <w:widowControl w:val="0"/>
        <w:kinsoku/>
        <w:wordWrap/>
        <w:overflowPunct/>
        <w:topLinePunct w:val="0"/>
        <w:autoSpaceDE/>
        <w:autoSpaceDN/>
        <w:bidi w:val="0"/>
        <w:adjustRightInd/>
        <w:snapToGrid/>
        <w:spacing w:beforeLines="0" w:afterLines="0" w:line="520" w:lineRule="exact"/>
        <w:ind w:firstLine="640" w:firstLineChars="200"/>
        <w:textAlignment w:val="auto"/>
        <w:rPr>
          <w:rFonts w:hint="eastAsia" w:ascii="Times New Roman" w:hAnsi="仿宋" w:eastAsia="仿宋"/>
          <w:color w:val="auto"/>
          <w:sz w:val="32"/>
          <w:szCs w:val="32"/>
          <w:lang w:eastAsia="zh-CN"/>
        </w:rPr>
      </w:pPr>
      <w:r>
        <w:rPr>
          <w:rFonts w:hint="eastAsia" w:ascii="Times New Roman" w:hAnsi="仿宋" w:eastAsia="仿宋"/>
          <w:color w:val="auto"/>
          <w:sz w:val="32"/>
          <w:szCs w:val="32"/>
          <w:lang w:val="en-US" w:eastAsia="zh-CN"/>
        </w:rPr>
        <w:t>（一）资格要求：</w:t>
      </w:r>
      <w:r>
        <w:rPr>
          <w:rFonts w:hint="eastAsia" w:ascii="Times New Roman" w:hAnsi="仿宋" w:eastAsia="仿宋"/>
          <w:color w:val="auto"/>
          <w:sz w:val="32"/>
          <w:szCs w:val="32"/>
          <w:lang w:eastAsia="zh-CN"/>
        </w:rPr>
        <w:t>报价人须具备中华人民共和国应急管理部文件 应急【2019】88号《消防技术服务机构从业条件》的通知内的相关要求。同时报价人须是在“广西社会消防技术服务机构业务信息管理系统”网站（</w:t>
      </w:r>
      <w:r>
        <w:rPr>
          <w:rFonts w:hint="eastAsia" w:ascii="Times New Roman" w:hAnsi="仿宋" w:eastAsia="仿宋"/>
          <w:color w:val="auto"/>
          <w:sz w:val="32"/>
          <w:szCs w:val="32"/>
          <w:lang w:eastAsia="zh-CN"/>
        </w:rPr>
        <w:fldChar w:fldCharType="begin"/>
      </w:r>
      <w:r>
        <w:rPr>
          <w:rFonts w:hint="eastAsia" w:ascii="Times New Roman" w:hAnsi="仿宋" w:eastAsia="仿宋"/>
          <w:color w:val="auto"/>
          <w:sz w:val="32"/>
          <w:szCs w:val="32"/>
          <w:lang w:eastAsia="zh-CN"/>
        </w:rPr>
        <w:instrText xml:space="preserve"> HYPERLINK "http://jsfwjg.gx119.gov.cn/%EF%BC%89%E5%A4%87%E6%A1%88%E6%88%90%E5%8A%9F%E7%9A%84%E6%B6%88%E9%98%B2%E7%BB%B4%E6%8A%A4%E4%BF%9D%E5%85%BB%E6%A3%80%E6%B5%8B%E6%8A%80%E6%9C%AF%E6%9C%8D%E5%8A%A1%E6%9C%BA%E6%9E%84" \t "_blank" </w:instrText>
      </w:r>
      <w:r>
        <w:rPr>
          <w:rFonts w:hint="eastAsia" w:ascii="Times New Roman" w:hAnsi="仿宋" w:eastAsia="仿宋"/>
          <w:color w:val="auto"/>
          <w:sz w:val="32"/>
          <w:szCs w:val="32"/>
          <w:lang w:eastAsia="zh-CN"/>
        </w:rPr>
        <w:fldChar w:fldCharType="separate"/>
      </w:r>
      <w:r>
        <w:rPr>
          <w:rFonts w:hint="eastAsia" w:ascii="Times New Roman" w:hAnsi="仿宋" w:eastAsia="仿宋"/>
          <w:color w:val="auto"/>
          <w:sz w:val="32"/>
          <w:szCs w:val="32"/>
          <w:lang w:eastAsia="zh-CN"/>
        </w:rPr>
        <w:t>http://jsfwjg.gx119.gov.cn/）备案成功的消防维护保养检测技术服务机构</w:t>
      </w:r>
      <w:r>
        <w:rPr>
          <w:rFonts w:hint="eastAsia" w:ascii="Times New Roman" w:hAnsi="仿宋" w:eastAsia="仿宋"/>
          <w:color w:val="auto"/>
          <w:sz w:val="32"/>
          <w:szCs w:val="32"/>
          <w:lang w:eastAsia="zh-CN"/>
        </w:rPr>
        <w:fldChar w:fldCharType="end"/>
      </w:r>
      <w:r>
        <w:rPr>
          <w:rFonts w:hint="eastAsia" w:ascii="Times New Roman" w:hAnsi="仿宋" w:eastAsia="仿宋"/>
          <w:color w:val="auto"/>
          <w:sz w:val="32"/>
          <w:szCs w:val="32"/>
          <w:lang w:eastAsia="zh-CN"/>
        </w:rPr>
        <w:t>。须提供真实有效的网页备案截图。</w:t>
      </w:r>
    </w:p>
    <w:p w14:paraId="39726D1E">
      <w:pPr>
        <w:keepNext w:val="0"/>
        <w:keepLines w:val="0"/>
        <w:pageBreakBefore w:val="0"/>
        <w:widowControl w:val="0"/>
        <w:kinsoku/>
        <w:wordWrap/>
        <w:overflowPunct/>
        <w:topLinePunct w:val="0"/>
        <w:autoSpaceDE/>
        <w:autoSpaceDN/>
        <w:bidi w:val="0"/>
        <w:adjustRightInd/>
        <w:snapToGrid/>
        <w:spacing w:beforeLines="0" w:afterLines="0" w:line="520" w:lineRule="exact"/>
        <w:ind w:firstLine="640" w:firstLineChars="200"/>
        <w:textAlignment w:val="auto"/>
        <w:rPr>
          <w:rFonts w:hint="default" w:ascii="Times New Roman" w:hAnsi="仿宋" w:eastAsia="仿宋"/>
          <w:color w:val="auto"/>
          <w:sz w:val="32"/>
          <w:szCs w:val="32"/>
          <w:lang w:val="en-US" w:eastAsia="zh-CN"/>
        </w:rPr>
      </w:pPr>
      <w:r>
        <w:rPr>
          <w:rFonts w:hint="eastAsia" w:ascii="Times New Roman" w:hAnsi="仿宋" w:eastAsia="仿宋"/>
          <w:color w:val="auto"/>
          <w:sz w:val="32"/>
          <w:szCs w:val="32"/>
          <w:lang w:val="en-US" w:eastAsia="zh-CN"/>
        </w:rPr>
        <w:t>（二）业绩要求：维保单位自2024年1月以来承接的</w:t>
      </w:r>
      <w:r>
        <w:rPr>
          <w:rFonts w:hint="eastAsia" w:ascii="Times New Roman" w:hAnsi="仿宋" w:eastAsia="仿宋"/>
          <w:color w:val="auto"/>
          <w:sz w:val="32"/>
          <w:szCs w:val="32"/>
        </w:rPr>
        <w:t>类似</w:t>
      </w:r>
      <w:r>
        <w:rPr>
          <w:rFonts w:hint="eastAsia" w:ascii="Times New Roman" w:hAnsi="仿宋" w:eastAsia="仿宋"/>
          <w:color w:val="auto"/>
          <w:sz w:val="32"/>
          <w:szCs w:val="32"/>
          <w:lang w:eastAsia="zh-CN"/>
        </w:rPr>
        <w:t>维保服务</w:t>
      </w:r>
      <w:r>
        <w:rPr>
          <w:rFonts w:hint="eastAsia" w:ascii="Times New Roman" w:hAnsi="仿宋" w:eastAsia="仿宋"/>
          <w:color w:val="auto"/>
          <w:sz w:val="32"/>
          <w:szCs w:val="32"/>
        </w:rPr>
        <w:t>项目</w:t>
      </w:r>
      <w:r>
        <w:rPr>
          <w:rFonts w:hint="eastAsia" w:ascii="Times New Roman" w:hAnsi="仿宋" w:eastAsia="仿宋"/>
          <w:color w:val="auto"/>
          <w:sz w:val="32"/>
          <w:szCs w:val="32"/>
          <w:lang w:val="en-US" w:eastAsia="zh-CN"/>
        </w:rPr>
        <w:t>不少于2个。须附合同扫描件，以合同签订时间为准。</w:t>
      </w:r>
    </w:p>
    <w:p w14:paraId="2FF8FB98">
      <w:pPr>
        <w:keepNext w:val="0"/>
        <w:keepLines w:val="0"/>
        <w:pageBreakBefore w:val="0"/>
        <w:widowControl w:val="0"/>
        <w:kinsoku/>
        <w:wordWrap/>
        <w:overflowPunct/>
        <w:topLinePunct w:val="0"/>
        <w:autoSpaceDE/>
        <w:autoSpaceDN/>
        <w:bidi w:val="0"/>
        <w:adjustRightInd/>
        <w:snapToGrid/>
        <w:spacing w:beforeLines="0" w:afterLines="0" w:line="520" w:lineRule="exact"/>
        <w:ind w:firstLine="640" w:firstLineChars="200"/>
        <w:textAlignment w:val="auto"/>
        <w:rPr>
          <w:rFonts w:hint="eastAsia" w:ascii="Times New Roman" w:hAnsi="Times New Roman" w:eastAsia="仿宋"/>
          <w:color w:val="auto"/>
          <w:sz w:val="32"/>
          <w:szCs w:val="32"/>
          <w:highlight w:val="none"/>
          <w:lang w:val="en-US" w:eastAsia="zh-CN"/>
        </w:rPr>
      </w:pPr>
      <w:r>
        <w:rPr>
          <w:rFonts w:hint="eastAsia" w:ascii="Times New Roman" w:hAnsi="仿宋" w:eastAsia="仿宋"/>
          <w:color w:val="auto"/>
          <w:sz w:val="32"/>
          <w:szCs w:val="32"/>
          <w:lang w:val="en-US" w:eastAsia="zh-CN"/>
        </w:rPr>
        <w:t>（三）人员要求：</w:t>
      </w:r>
      <w:r>
        <w:rPr>
          <w:rFonts w:hint="eastAsia" w:ascii="Times New Roman" w:hAnsi="Times New Roman" w:eastAsia="仿宋"/>
          <w:color w:val="auto"/>
          <w:sz w:val="32"/>
          <w:szCs w:val="32"/>
          <w:highlight w:val="none"/>
          <w:lang w:eastAsia="zh-CN"/>
        </w:rPr>
        <w:t>拟投入</w:t>
      </w:r>
      <w:r>
        <w:rPr>
          <w:rFonts w:hint="eastAsia" w:ascii="Times New Roman" w:hAnsi="Times New Roman" w:eastAsia="仿宋"/>
          <w:color w:val="auto"/>
          <w:sz w:val="32"/>
          <w:szCs w:val="32"/>
          <w:highlight w:val="none"/>
          <w:lang w:val="en-US" w:eastAsia="zh-CN"/>
        </w:rPr>
        <w:t>本项目的维保</w:t>
      </w:r>
      <w:r>
        <w:rPr>
          <w:rFonts w:hint="eastAsia" w:ascii="Times New Roman" w:hAnsi="Times New Roman" w:eastAsia="仿宋"/>
          <w:color w:val="auto"/>
          <w:sz w:val="32"/>
          <w:szCs w:val="32"/>
          <w:highlight w:val="none"/>
          <w:lang w:eastAsia="zh-CN"/>
        </w:rPr>
        <w:t>人员须具备</w:t>
      </w:r>
      <w:r>
        <w:rPr>
          <w:rFonts w:hint="eastAsia" w:ascii="Times New Roman" w:hAnsi="Times New Roman" w:eastAsia="仿宋"/>
          <w:color w:val="auto"/>
          <w:sz w:val="32"/>
          <w:szCs w:val="32"/>
          <w:highlight w:val="none"/>
          <w:lang w:val="en-US" w:eastAsia="zh-CN"/>
        </w:rPr>
        <w:t>2年及以上</w:t>
      </w:r>
      <w:r>
        <w:rPr>
          <w:rFonts w:hint="eastAsia" w:ascii="Times New Roman" w:hAnsi="Times New Roman" w:eastAsia="仿宋"/>
          <w:color w:val="auto"/>
          <w:sz w:val="32"/>
          <w:szCs w:val="32"/>
          <w:highlight w:val="none"/>
          <w:lang w:eastAsia="zh-CN"/>
        </w:rPr>
        <w:t>消防维护保养经验，</w:t>
      </w:r>
      <w:r>
        <w:rPr>
          <w:rFonts w:hint="eastAsia" w:ascii="Times New Roman" w:hAnsi="Times New Roman" w:eastAsia="仿宋"/>
          <w:color w:val="auto"/>
          <w:sz w:val="32"/>
          <w:szCs w:val="32"/>
          <w:highlight w:val="none"/>
          <w:lang w:val="en-US" w:eastAsia="zh-CN"/>
        </w:rPr>
        <w:t>且持有中级及以上消防设施操作员证。须提供人员简介、相关证书及人员近三个月（2026年4月—6月）社保缴纳证明（如有驻场人员，需注明）。</w:t>
      </w:r>
    </w:p>
    <w:p w14:paraId="767E14AE">
      <w:pPr>
        <w:keepNext w:val="0"/>
        <w:keepLines w:val="0"/>
        <w:pageBreakBefore w:val="0"/>
        <w:widowControl w:val="0"/>
        <w:kinsoku/>
        <w:wordWrap/>
        <w:overflowPunct/>
        <w:topLinePunct w:val="0"/>
        <w:autoSpaceDE/>
        <w:autoSpaceDN/>
        <w:bidi w:val="0"/>
        <w:adjustRightInd/>
        <w:snapToGrid/>
        <w:spacing w:beforeLines="0" w:afterLines="0" w:line="520" w:lineRule="exact"/>
        <w:ind w:firstLine="640" w:firstLineChars="200"/>
        <w:textAlignment w:val="auto"/>
        <w:rPr>
          <w:rFonts w:ascii="黑体" w:hAnsi="黑体" w:eastAsia="黑体"/>
          <w:color w:val="auto"/>
          <w:sz w:val="32"/>
          <w:szCs w:val="32"/>
        </w:rPr>
      </w:pPr>
      <w:r>
        <w:rPr>
          <w:rFonts w:ascii="黑体" w:hAnsi="黑体" w:eastAsia="黑体"/>
          <w:color w:val="auto"/>
          <w:sz w:val="32"/>
          <w:szCs w:val="32"/>
        </w:rPr>
        <w:t>三、比选须知</w:t>
      </w:r>
    </w:p>
    <w:p w14:paraId="7F1F173A">
      <w:pPr>
        <w:keepNext w:val="0"/>
        <w:keepLines w:val="0"/>
        <w:pageBreakBefore w:val="0"/>
        <w:widowControl w:val="0"/>
        <w:kinsoku/>
        <w:wordWrap/>
        <w:overflowPunct/>
        <w:topLinePunct w:val="0"/>
        <w:autoSpaceDE/>
        <w:autoSpaceDN/>
        <w:bidi w:val="0"/>
        <w:adjustRightInd/>
        <w:snapToGrid/>
        <w:spacing w:line="520" w:lineRule="exact"/>
        <w:ind w:firstLine="640" w:firstLineChars="200"/>
        <w:jc w:val="left"/>
        <w:textAlignment w:val="auto"/>
        <w:rPr>
          <w:rFonts w:hint="eastAsia" w:ascii="Times New Roman" w:hAnsi="仿宋" w:eastAsia="仿宋"/>
          <w:color w:val="auto"/>
          <w:sz w:val="32"/>
          <w:szCs w:val="32"/>
          <w:lang w:eastAsia="zh-CN"/>
        </w:rPr>
      </w:pPr>
      <w:r>
        <w:rPr>
          <w:rFonts w:hint="eastAsia" w:ascii="Times New Roman" w:hAnsi="仿宋" w:eastAsia="仿宋"/>
          <w:color w:val="auto"/>
          <w:sz w:val="32"/>
          <w:szCs w:val="32"/>
        </w:rPr>
        <w:t>（</w:t>
      </w:r>
      <w:r>
        <w:rPr>
          <w:rFonts w:hint="eastAsia" w:ascii="Times New Roman" w:hAnsi="仿宋" w:eastAsia="仿宋"/>
          <w:color w:val="auto"/>
          <w:sz w:val="32"/>
          <w:szCs w:val="32"/>
          <w:lang w:eastAsia="zh-CN"/>
        </w:rPr>
        <w:t>一</w:t>
      </w:r>
      <w:r>
        <w:rPr>
          <w:rFonts w:hint="eastAsia" w:ascii="Times New Roman" w:hAnsi="仿宋" w:eastAsia="仿宋"/>
          <w:color w:val="auto"/>
          <w:sz w:val="32"/>
          <w:szCs w:val="32"/>
        </w:rPr>
        <w:t>）比选采购范围：</w:t>
      </w:r>
      <w:r>
        <w:rPr>
          <w:rFonts w:hint="eastAsia" w:ascii="Times New Roman" w:hAnsi="仿宋" w:eastAsia="仿宋"/>
          <w:color w:val="auto"/>
          <w:sz w:val="32"/>
          <w:szCs w:val="32"/>
          <w:lang w:eastAsia="zh-CN"/>
        </w:rPr>
        <w:t>中马钦州产业园区青年公寓、标准厂房、中马广场项</w:t>
      </w:r>
      <w:r>
        <w:rPr>
          <w:rFonts w:hint="eastAsia" w:ascii="Times New Roman" w:hAnsi="仿宋" w:eastAsia="仿宋"/>
          <w:color w:val="auto"/>
          <w:sz w:val="32"/>
          <w:szCs w:val="32"/>
          <w:lang w:val="en-US" w:eastAsia="zh-CN"/>
        </w:rPr>
        <w:t>目</w:t>
      </w:r>
      <w:r>
        <w:rPr>
          <w:rFonts w:hint="eastAsia" w:ascii="Times New Roman" w:hAnsi="仿宋" w:eastAsia="仿宋"/>
          <w:color w:val="auto"/>
          <w:sz w:val="32"/>
          <w:szCs w:val="32"/>
          <w:lang w:eastAsia="zh-CN"/>
        </w:rPr>
        <w:t>202</w:t>
      </w:r>
      <w:r>
        <w:rPr>
          <w:rFonts w:hint="eastAsia" w:ascii="Times New Roman" w:hAnsi="仿宋" w:eastAsia="仿宋"/>
          <w:color w:val="auto"/>
          <w:sz w:val="32"/>
          <w:szCs w:val="32"/>
          <w:lang w:val="en-US" w:eastAsia="zh-CN"/>
        </w:rPr>
        <w:t>6</w:t>
      </w:r>
      <w:r>
        <w:rPr>
          <w:rFonts w:hint="eastAsia" w:ascii="Times New Roman" w:hAnsi="仿宋" w:eastAsia="仿宋"/>
          <w:color w:val="auto"/>
          <w:sz w:val="32"/>
          <w:szCs w:val="32"/>
          <w:lang w:eastAsia="zh-CN"/>
        </w:rPr>
        <w:t>—202</w:t>
      </w:r>
      <w:r>
        <w:rPr>
          <w:rFonts w:hint="eastAsia" w:ascii="Times New Roman" w:hAnsi="仿宋" w:eastAsia="仿宋"/>
          <w:color w:val="auto"/>
          <w:sz w:val="32"/>
          <w:szCs w:val="32"/>
          <w:lang w:val="en-US" w:eastAsia="zh-CN"/>
        </w:rPr>
        <w:t>8</w:t>
      </w:r>
      <w:r>
        <w:rPr>
          <w:rFonts w:hint="eastAsia" w:ascii="Times New Roman" w:hAnsi="仿宋" w:eastAsia="仿宋"/>
          <w:color w:val="auto"/>
          <w:sz w:val="32"/>
          <w:szCs w:val="32"/>
          <w:lang w:eastAsia="zh-CN"/>
        </w:rPr>
        <w:t>年消防维保服务</w:t>
      </w:r>
      <w:r>
        <w:rPr>
          <w:rFonts w:hint="eastAsia" w:ascii="仿宋" w:hAnsi="仿宋" w:eastAsia="仿宋"/>
          <w:bCs/>
          <w:color w:val="auto"/>
          <w:sz w:val="32"/>
          <w:szCs w:val="32"/>
        </w:rPr>
        <w:t>。</w:t>
      </w:r>
    </w:p>
    <w:p w14:paraId="29EF007A">
      <w:pPr>
        <w:keepNext w:val="0"/>
        <w:keepLines w:val="0"/>
        <w:pageBreakBefore w:val="0"/>
        <w:widowControl w:val="0"/>
        <w:kinsoku/>
        <w:wordWrap/>
        <w:overflowPunct/>
        <w:topLinePunct w:val="0"/>
        <w:autoSpaceDE/>
        <w:autoSpaceDN/>
        <w:bidi w:val="0"/>
        <w:adjustRightInd/>
        <w:snapToGrid/>
        <w:spacing w:line="520" w:lineRule="exact"/>
        <w:ind w:left="0" w:leftChars="0" w:right="0" w:rightChars="0" w:firstLine="640" w:firstLineChars="200"/>
        <w:jc w:val="both"/>
        <w:textAlignment w:val="auto"/>
        <w:outlineLvl w:val="9"/>
        <w:rPr>
          <w:rFonts w:hint="eastAsia" w:ascii="Times New Roman" w:hAnsi="仿宋" w:eastAsia="仿宋"/>
          <w:color w:val="auto"/>
          <w:sz w:val="32"/>
          <w:szCs w:val="32"/>
          <w:lang w:eastAsia="zh-CN"/>
        </w:rPr>
      </w:pPr>
      <w:r>
        <w:rPr>
          <w:rFonts w:hint="eastAsia" w:ascii="Times New Roman" w:hAnsi="仿宋" w:eastAsia="仿宋"/>
          <w:color w:val="auto"/>
          <w:sz w:val="32"/>
          <w:szCs w:val="32"/>
          <w:lang w:eastAsia="zh-CN"/>
        </w:rPr>
        <w:t>（二）接收报价文件截止日期：至20</w:t>
      </w:r>
      <w:r>
        <w:rPr>
          <w:rFonts w:hint="eastAsia" w:ascii="Times New Roman" w:hAnsi="仿宋" w:eastAsia="仿宋"/>
          <w:color w:val="auto"/>
          <w:sz w:val="32"/>
          <w:szCs w:val="32"/>
          <w:lang w:val="en-US" w:eastAsia="zh-CN"/>
        </w:rPr>
        <w:t>26</w:t>
      </w:r>
      <w:r>
        <w:rPr>
          <w:rFonts w:hint="eastAsia" w:ascii="Times New Roman" w:hAnsi="仿宋" w:eastAsia="仿宋"/>
          <w:color w:val="auto"/>
          <w:sz w:val="32"/>
          <w:szCs w:val="32"/>
          <w:lang w:eastAsia="zh-CN"/>
        </w:rPr>
        <w:t>年</w:t>
      </w:r>
      <w:r>
        <w:rPr>
          <w:rFonts w:hint="eastAsia" w:ascii="Times New Roman" w:hAnsi="仿宋" w:eastAsia="仿宋"/>
          <w:color w:val="auto"/>
          <w:sz w:val="32"/>
          <w:szCs w:val="32"/>
          <w:lang w:val="en-US" w:eastAsia="zh-CN"/>
        </w:rPr>
        <w:t>8</w:t>
      </w:r>
      <w:r>
        <w:rPr>
          <w:rFonts w:hint="eastAsia" w:ascii="Times New Roman" w:hAnsi="仿宋" w:eastAsia="仿宋"/>
          <w:color w:val="auto"/>
          <w:sz w:val="32"/>
          <w:szCs w:val="32"/>
          <w:lang w:eastAsia="zh-CN"/>
        </w:rPr>
        <w:t>月</w:t>
      </w:r>
      <w:r>
        <w:rPr>
          <w:rFonts w:hint="eastAsia" w:ascii="Times New Roman" w:hAnsi="仿宋" w:eastAsia="仿宋"/>
          <w:color w:val="auto"/>
          <w:sz w:val="32"/>
          <w:szCs w:val="32"/>
          <w:lang w:val="en-US" w:eastAsia="zh-CN"/>
        </w:rPr>
        <w:t>10</w:t>
      </w:r>
      <w:r>
        <w:rPr>
          <w:rFonts w:hint="eastAsia" w:ascii="Times New Roman" w:hAnsi="仿宋" w:eastAsia="仿宋"/>
          <w:color w:val="auto"/>
          <w:sz w:val="32"/>
          <w:szCs w:val="32"/>
          <w:lang w:eastAsia="zh-CN"/>
        </w:rPr>
        <w:t>日1</w:t>
      </w:r>
      <w:r>
        <w:rPr>
          <w:rFonts w:hint="eastAsia" w:ascii="Times New Roman" w:hAnsi="仿宋" w:eastAsia="仿宋"/>
          <w:color w:val="auto"/>
          <w:sz w:val="32"/>
          <w:szCs w:val="32"/>
          <w:lang w:val="en-US" w:eastAsia="zh-CN"/>
        </w:rPr>
        <w:t>8</w:t>
      </w:r>
      <w:r>
        <w:rPr>
          <w:rFonts w:hint="eastAsia" w:ascii="Times New Roman" w:hAnsi="仿宋" w:eastAsia="仿宋"/>
          <w:color w:val="auto"/>
          <w:sz w:val="32"/>
          <w:szCs w:val="32"/>
          <w:lang w:eastAsia="zh-CN"/>
        </w:rPr>
        <w:t>:00止。</w:t>
      </w:r>
    </w:p>
    <w:p w14:paraId="0D58C12F">
      <w:pPr>
        <w:keepNext w:val="0"/>
        <w:keepLines w:val="0"/>
        <w:pageBreakBefore w:val="0"/>
        <w:widowControl w:val="0"/>
        <w:kinsoku/>
        <w:wordWrap/>
        <w:overflowPunct/>
        <w:topLinePunct w:val="0"/>
        <w:autoSpaceDE/>
        <w:autoSpaceDN/>
        <w:bidi w:val="0"/>
        <w:adjustRightInd/>
        <w:snapToGrid/>
        <w:spacing w:line="520" w:lineRule="exact"/>
        <w:ind w:left="0" w:leftChars="0" w:right="0" w:rightChars="0" w:firstLine="640" w:firstLineChars="200"/>
        <w:textAlignment w:val="auto"/>
        <w:outlineLvl w:val="9"/>
        <w:rPr>
          <w:rFonts w:hint="eastAsia" w:ascii="Times New Roman" w:hAnsi="仿宋" w:eastAsia="仿宋"/>
          <w:color w:val="auto"/>
          <w:sz w:val="32"/>
          <w:szCs w:val="32"/>
          <w:lang w:eastAsia="zh-CN"/>
        </w:rPr>
      </w:pPr>
      <w:r>
        <w:rPr>
          <w:rFonts w:ascii="Times New Roman" w:hAnsi="仿宋" w:eastAsia="仿宋"/>
          <w:color w:val="auto"/>
          <w:sz w:val="32"/>
          <w:szCs w:val="32"/>
        </w:rPr>
        <w:t>（三）</w:t>
      </w:r>
      <w:r>
        <w:rPr>
          <w:rFonts w:hint="eastAsia" w:ascii="Times New Roman" w:hAnsi="仿宋" w:eastAsia="仿宋"/>
          <w:color w:val="auto"/>
          <w:sz w:val="32"/>
          <w:szCs w:val="32"/>
        </w:rPr>
        <w:t>服务期限：</w:t>
      </w:r>
      <w:r>
        <w:rPr>
          <w:rFonts w:hint="eastAsia" w:ascii="Times New Roman" w:hAnsi="仿宋" w:eastAsia="仿宋"/>
          <w:color w:val="auto"/>
          <w:sz w:val="32"/>
          <w:szCs w:val="32"/>
          <w:lang w:val="en-US" w:eastAsia="zh-CN"/>
        </w:rPr>
        <w:t>2</w:t>
      </w:r>
      <w:r>
        <w:rPr>
          <w:rFonts w:hint="eastAsia" w:ascii="Times New Roman" w:hAnsi="仿宋" w:eastAsia="仿宋"/>
          <w:color w:val="auto"/>
          <w:sz w:val="32"/>
          <w:szCs w:val="32"/>
        </w:rPr>
        <w:t>年</w:t>
      </w:r>
      <w:r>
        <w:rPr>
          <w:rFonts w:hint="eastAsia" w:ascii="Times New Roman" w:hAnsi="仿宋" w:eastAsia="仿宋"/>
          <w:color w:val="auto"/>
          <w:sz w:val="32"/>
          <w:szCs w:val="32"/>
          <w:lang w:eastAsia="zh-CN"/>
        </w:rPr>
        <w:t>（</w:t>
      </w:r>
      <w:r>
        <w:rPr>
          <w:rFonts w:hint="eastAsia" w:ascii="Times New Roman" w:hAnsi="仿宋" w:eastAsia="仿宋"/>
          <w:color w:val="auto"/>
          <w:sz w:val="32"/>
          <w:szCs w:val="32"/>
          <w:lang w:val="en-US" w:eastAsia="zh-CN"/>
        </w:rPr>
        <w:t>暂定2026年8月16日—2028年8月15日，最终以通知的进场时间为准</w:t>
      </w:r>
      <w:r>
        <w:rPr>
          <w:rFonts w:hint="eastAsia" w:ascii="Times New Roman" w:hAnsi="仿宋" w:eastAsia="仿宋"/>
          <w:color w:val="auto"/>
          <w:sz w:val="32"/>
          <w:szCs w:val="32"/>
          <w:lang w:eastAsia="zh-CN"/>
        </w:rPr>
        <w:t>）。</w:t>
      </w:r>
    </w:p>
    <w:p w14:paraId="571982E5">
      <w:pPr>
        <w:keepNext w:val="0"/>
        <w:keepLines w:val="0"/>
        <w:pageBreakBefore w:val="0"/>
        <w:widowControl w:val="0"/>
        <w:kinsoku/>
        <w:wordWrap/>
        <w:overflowPunct/>
        <w:topLinePunct w:val="0"/>
        <w:autoSpaceDE/>
        <w:autoSpaceDN/>
        <w:bidi w:val="0"/>
        <w:adjustRightInd/>
        <w:snapToGrid/>
        <w:spacing w:line="520" w:lineRule="exact"/>
        <w:ind w:left="0" w:leftChars="0" w:right="0" w:rightChars="0" w:firstLine="640" w:firstLineChars="200"/>
        <w:jc w:val="both"/>
        <w:textAlignment w:val="auto"/>
        <w:outlineLvl w:val="9"/>
        <w:rPr>
          <w:rFonts w:hint="eastAsia" w:ascii="Times New Roman" w:hAnsi="仿宋" w:eastAsia="仿宋"/>
          <w:color w:val="auto"/>
          <w:sz w:val="32"/>
          <w:szCs w:val="32"/>
          <w:lang w:eastAsia="zh-CN"/>
        </w:rPr>
      </w:pPr>
      <w:r>
        <w:rPr>
          <w:rFonts w:hint="eastAsia" w:ascii="Times New Roman" w:hAnsi="仿宋" w:eastAsia="仿宋"/>
          <w:color w:val="auto"/>
          <w:sz w:val="32"/>
          <w:szCs w:val="32"/>
        </w:rPr>
        <w:t>（四）预算控制价为：</w:t>
      </w:r>
      <w:r>
        <w:rPr>
          <w:rFonts w:hint="eastAsia" w:ascii="Times New Roman" w:hAnsi="仿宋" w:eastAsia="仿宋"/>
          <w:color w:val="auto"/>
          <w:sz w:val="32"/>
          <w:szCs w:val="32"/>
          <w:lang w:val="en-US" w:eastAsia="zh-CN"/>
        </w:rPr>
        <w:t>40.16万元（其中青年公寓</w:t>
      </w:r>
      <w:r>
        <w:rPr>
          <w:rFonts w:hint="eastAsia" w:ascii="Times New Roman" w:hAnsi="仿宋" w:eastAsia="仿宋" w:cs="Times New Roman"/>
          <w:color w:val="auto"/>
          <w:sz w:val="32"/>
          <w:szCs w:val="32"/>
          <w:lang w:val="en-US" w:eastAsia="zh-CN"/>
        </w:rPr>
        <w:t>6</w:t>
      </w:r>
      <w:r>
        <w:rPr>
          <w:rFonts w:hint="eastAsia" w:ascii="Times New Roman" w:hAnsi="仿宋" w:eastAsia="仿宋"/>
          <w:color w:val="auto"/>
          <w:sz w:val="32"/>
          <w:szCs w:val="32"/>
          <w:lang w:val="en-US" w:eastAsia="zh-CN"/>
        </w:rPr>
        <w:t>万元，标准厂房</w:t>
      </w:r>
      <w:r>
        <w:rPr>
          <w:rFonts w:hint="eastAsia" w:ascii="Times New Roman" w:hAnsi="仿宋" w:eastAsia="仿宋" w:cs="Times New Roman"/>
          <w:color w:val="auto"/>
          <w:sz w:val="32"/>
          <w:szCs w:val="32"/>
          <w:lang w:val="en-US" w:eastAsia="zh-CN"/>
        </w:rPr>
        <w:t>14</w:t>
      </w:r>
      <w:r>
        <w:rPr>
          <w:rFonts w:hint="eastAsia" w:ascii="Times New Roman" w:hAnsi="仿宋" w:eastAsia="仿宋"/>
          <w:color w:val="auto"/>
          <w:sz w:val="32"/>
          <w:szCs w:val="32"/>
          <w:lang w:val="en-US" w:eastAsia="zh-CN"/>
        </w:rPr>
        <w:t>万元，中马广场项目</w:t>
      </w:r>
      <w:r>
        <w:rPr>
          <w:rFonts w:hint="eastAsia" w:ascii="Times New Roman" w:hAnsi="仿宋" w:eastAsia="仿宋" w:cs="Times New Roman"/>
          <w:color w:val="auto"/>
          <w:sz w:val="32"/>
          <w:szCs w:val="32"/>
          <w:lang w:val="en-US" w:eastAsia="zh-CN"/>
        </w:rPr>
        <w:t>20.16</w:t>
      </w:r>
      <w:r>
        <w:rPr>
          <w:rFonts w:hint="eastAsia" w:ascii="仿宋" w:hAnsi="仿宋" w:eastAsia="仿宋"/>
          <w:color w:val="auto"/>
          <w:sz w:val="32"/>
          <w:szCs w:val="32"/>
          <w:lang w:val="en-US" w:eastAsia="zh-CN"/>
        </w:rPr>
        <w:t>万</w:t>
      </w:r>
      <w:r>
        <w:rPr>
          <w:rFonts w:hint="eastAsia" w:ascii="Times New Roman" w:hAnsi="仿宋" w:eastAsia="仿宋"/>
          <w:color w:val="auto"/>
          <w:sz w:val="32"/>
          <w:szCs w:val="32"/>
        </w:rPr>
        <w:t>元</w:t>
      </w:r>
      <w:r>
        <w:rPr>
          <w:rFonts w:hint="eastAsia" w:ascii="Times New Roman" w:hAnsi="仿宋" w:eastAsia="仿宋"/>
          <w:color w:val="auto"/>
          <w:sz w:val="32"/>
          <w:szCs w:val="32"/>
          <w:lang w:eastAsia="zh-CN"/>
        </w:rPr>
        <w:t>）。</w:t>
      </w:r>
    </w:p>
    <w:p w14:paraId="1B3B3C39">
      <w:pPr>
        <w:keepNext w:val="0"/>
        <w:keepLines w:val="0"/>
        <w:pageBreakBefore w:val="0"/>
        <w:widowControl w:val="0"/>
        <w:kinsoku/>
        <w:wordWrap/>
        <w:overflowPunct/>
        <w:topLinePunct w:val="0"/>
        <w:autoSpaceDE/>
        <w:autoSpaceDN/>
        <w:bidi w:val="0"/>
        <w:adjustRightInd/>
        <w:snapToGrid/>
        <w:spacing w:line="520" w:lineRule="exact"/>
        <w:ind w:left="0" w:leftChars="0" w:right="0" w:rightChars="0" w:firstLine="640" w:firstLineChars="200"/>
        <w:jc w:val="both"/>
        <w:textAlignment w:val="auto"/>
        <w:outlineLvl w:val="9"/>
        <w:rPr>
          <w:rFonts w:hint="default" w:ascii="仿宋" w:hAnsi="仿宋" w:eastAsia="仿宋" w:cs="仿宋"/>
          <w:color w:val="auto"/>
          <w:sz w:val="32"/>
          <w:szCs w:val="32"/>
          <w:u w:val="none"/>
          <w:lang w:val="en-US" w:eastAsia="zh-CN"/>
        </w:rPr>
      </w:pPr>
      <w:r>
        <w:rPr>
          <w:rFonts w:hint="eastAsia" w:ascii="仿宋" w:hAnsi="仿宋" w:eastAsia="仿宋" w:cs="仿宋"/>
          <w:color w:val="auto"/>
          <w:sz w:val="32"/>
          <w:szCs w:val="32"/>
          <w:lang w:val="en-US" w:eastAsia="zh-CN"/>
        </w:rPr>
        <w:t>（五）履约保证金：</w:t>
      </w:r>
      <w:r>
        <w:rPr>
          <w:rFonts w:hint="eastAsia" w:ascii="仿宋" w:hAnsi="仿宋" w:eastAsia="仿宋"/>
          <w:color w:val="auto"/>
          <w:kern w:val="0"/>
          <w:sz w:val="30"/>
          <w:szCs w:val="30"/>
        </w:rPr>
        <w:t>合同总金额的</w:t>
      </w:r>
      <w:r>
        <w:rPr>
          <w:rFonts w:ascii="仿宋" w:hAnsi="仿宋" w:eastAsia="仿宋"/>
          <w:color w:val="auto"/>
          <w:kern w:val="0"/>
          <w:sz w:val="30"/>
          <w:szCs w:val="30"/>
          <w:u w:val="none"/>
        </w:rPr>
        <w:t>5%</w:t>
      </w:r>
      <w:r>
        <w:rPr>
          <w:rFonts w:hint="eastAsia" w:ascii="仿宋" w:hAnsi="仿宋" w:eastAsia="仿宋"/>
          <w:color w:val="auto"/>
          <w:kern w:val="0"/>
          <w:sz w:val="30"/>
          <w:szCs w:val="30"/>
          <w:u w:val="none"/>
          <w:lang w:eastAsia="zh-CN"/>
        </w:rPr>
        <w:t>（</w:t>
      </w:r>
      <w:r>
        <w:rPr>
          <w:rFonts w:hint="eastAsia" w:ascii="仿宋" w:hAnsi="仿宋" w:eastAsia="仿宋"/>
          <w:color w:val="auto"/>
          <w:kern w:val="0"/>
          <w:sz w:val="30"/>
          <w:szCs w:val="30"/>
        </w:rPr>
        <w:t>合同签订后</w:t>
      </w:r>
      <w:r>
        <w:rPr>
          <w:rFonts w:hint="eastAsia" w:ascii="仿宋" w:hAnsi="仿宋" w:eastAsia="仿宋"/>
          <w:color w:val="auto"/>
          <w:kern w:val="0"/>
          <w:sz w:val="30"/>
          <w:szCs w:val="30"/>
          <w:lang w:val="en-US" w:eastAsia="zh-CN"/>
        </w:rPr>
        <w:t>10</w:t>
      </w:r>
      <w:r>
        <w:rPr>
          <w:rFonts w:hint="eastAsia" w:ascii="仿宋" w:hAnsi="仿宋" w:eastAsia="仿宋"/>
          <w:color w:val="auto"/>
          <w:kern w:val="0"/>
          <w:sz w:val="30"/>
          <w:szCs w:val="30"/>
        </w:rPr>
        <w:t>日内</w:t>
      </w:r>
      <w:r>
        <w:rPr>
          <w:rFonts w:hint="eastAsia" w:ascii="仿宋" w:hAnsi="仿宋" w:eastAsia="仿宋"/>
          <w:color w:val="auto"/>
          <w:kern w:val="0"/>
          <w:sz w:val="30"/>
          <w:szCs w:val="30"/>
          <w:lang w:val="en-US" w:eastAsia="zh-CN"/>
        </w:rPr>
        <w:t>缴纳</w:t>
      </w:r>
      <w:r>
        <w:rPr>
          <w:rFonts w:hint="eastAsia" w:ascii="仿宋" w:hAnsi="仿宋" w:eastAsia="仿宋"/>
          <w:color w:val="auto"/>
          <w:kern w:val="0"/>
          <w:sz w:val="30"/>
          <w:szCs w:val="30"/>
          <w:u w:val="none"/>
          <w:lang w:eastAsia="zh-CN"/>
        </w:rPr>
        <w:t>）。</w:t>
      </w:r>
    </w:p>
    <w:p w14:paraId="4745E437">
      <w:pPr>
        <w:keepNext w:val="0"/>
        <w:keepLines w:val="0"/>
        <w:pageBreakBefore w:val="0"/>
        <w:widowControl w:val="0"/>
        <w:kinsoku/>
        <w:wordWrap/>
        <w:overflowPunct/>
        <w:topLinePunct w:val="0"/>
        <w:autoSpaceDE/>
        <w:autoSpaceDN/>
        <w:bidi w:val="0"/>
        <w:adjustRightInd/>
        <w:snapToGrid/>
        <w:spacing w:line="520" w:lineRule="exact"/>
        <w:ind w:left="0" w:leftChars="0" w:right="0" w:rightChars="0" w:firstLine="640" w:firstLineChars="200"/>
        <w:jc w:val="both"/>
        <w:textAlignment w:val="auto"/>
        <w:outlineLvl w:val="9"/>
        <w:rPr>
          <w:rFonts w:hint="eastAsia" w:ascii="仿宋" w:hAnsi="仿宋" w:eastAsia="仿宋" w:cs="仿宋"/>
          <w:color w:val="auto"/>
          <w:sz w:val="32"/>
          <w:szCs w:val="32"/>
          <w:lang w:val="en-US" w:eastAsia="zh-CN"/>
        </w:rPr>
      </w:pPr>
      <w:r>
        <w:rPr>
          <w:rFonts w:hint="eastAsia" w:ascii="仿宋" w:hAnsi="仿宋" w:eastAsia="仿宋" w:cs="仿宋"/>
          <w:color w:val="auto"/>
          <w:sz w:val="32"/>
          <w:szCs w:val="32"/>
          <w:lang w:val="en-US" w:eastAsia="zh-CN"/>
        </w:rPr>
        <w:t>（六）付款方式：详见比选文件附件合同。</w:t>
      </w:r>
    </w:p>
    <w:p w14:paraId="39A2AC23">
      <w:pPr>
        <w:keepNext w:val="0"/>
        <w:keepLines w:val="0"/>
        <w:pageBreakBefore w:val="0"/>
        <w:widowControl w:val="0"/>
        <w:kinsoku/>
        <w:wordWrap/>
        <w:overflowPunct/>
        <w:topLinePunct w:val="0"/>
        <w:autoSpaceDE/>
        <w:autoSpaceDN/>
        <w:bidi w:val="0"/>
        <w:adjustRightInd/>
        <w:snapToGrid/>
        <w:spacing w:beforeLines="0" w:afterLines="0" w:line="520" w:lineRule="exact"/>
        <w:ind w:firstLine="640" w:firstLineChars="200"/>
        <w:textAlignment w:val="auto"/>
        <w:rPr>
          <w:rFonts w:ascii="Times New Roman" w:hAnsi="Times New Roman" w:eastAsia="仿宋"/>
          <w:color w:val="auto"/>
          <w:sz w:val="32"/>
          <w:szCs w:val="32"/>
        </w:rPr>
      </w:pPr>
      <w:r>
        <w:rPr>
          <w:rFonts w:ascii="Times New Roman" w:hAnsi="仿宋" w:eastAsia="仿宋"/>
          <w:color w:val="auto"/>
          <w:sz w:val="32"/>
          <w:szCs w:val="32"/>
        </w:rPr>
        <w:t>（</w:t>
      </w:r>
      <w:r>
        <w:rPr>
          <w:rFonts w:hint="eastAsia" w:ascii="Times New Roman" w:hAnsi="仿宋" w:eastAsia="仿宋"/>
          <w:color w:val="auto"/>
          <w:sz w:val="32"/>
          <w:szCs w:val="32"/>
          <w:lang w:val="en-US" w:eastAsia="zh-CN"/>
        </w:rPr>
        <w:t>七</w:t>
      </w:r>
      <w:r>
        <w:rPr>
          <w:rFonts w:ascii="Times New Roman" w:hAnsi="仿宋" w:eastAsia="仿宋"/>
          <w:color w:val="auto"/>
          <w:sz w:val="32"/>
          <w:szCs w:val="32"/>
        </w:rPr>
        <w:t>）报价文件资料清单</w:t>
      </w:r>
      <w:r>
        <w:rPr>
          <w:rFonts w:hint="eastAsia" w:ascii="Times New Roman" w:hAnsi="仿宋" w:eastAsia="仿宋"/>
          <w:b/>
          <w:bCs/>
          <w:color w:val="auto"/>
          <w:sz w:val="32"/>
          <w:szCs w:val="32"/>
        </w:rPr>
        <w:t>（</w:t>
      </w:r>
      <w:r>
        <w:rPr>
          <w:rFonts w:hint="eastAsia" w:hAnsi="仿宋" w:eastAsia="仿宋"/>
          <w:b/>
          <w:bCs/>
          <w:sz w:val="32"/>
          <w:szCs w:val="32"/>
          <w:highlight w:val="none"/>
        </w:rPr>
        <w:t>报价文件资料须加盖公章</w:t>
      </w:r>
      <w:r>
        <w:rPr>
          <w:rFonts w:hint="eastAsia" w:ascii="Times New Roman" w:hAnsi="仿宋" w:eastAsia="仿宋"/>
          <w:b/>
          <w:bCs/>
          <w:color w:val="auto"/>
          <w:sz w:val="32"/>
          <w:szCs w:val="32"/>
        </w:rPr>
        <w:t>）</w:t>
      </w:r>
    </w:p>
    <w:p w14:paraId="168CF7F3">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outlineLvl w:val="9"/>
        <w:rPr>
          <w:rFonts w:hint="eastAsia" w:ascii="Times New Roman" w:hAnsi="仿宋" w:eastAsia="仿宋"/>
          <w:color w:val="auto"/>
          <w:sz w:val="32"/>
          <w:szCs w:val="32"/>
          <w:lang w:eastAsia="zh-CN"/>
        </w:rPr>
      </w:pPr>
      <w:r>
        <w:rPr>
          <w:rFonts w:hint="eastAsia" w:ascii="Times New Roman" w:hAnsi="仿宋" w:eastAsia="仿宋"/>
          <w:color w:val="auto"/>
          <w:sz w:val="32"/>
          <w:szCs w:val="32"/>
          <w:lang w:eastAsia="zh-CN"/>
        </w:rPr>
        <w:t>目录</w:t>
      </w:r>
    </w:p>
    <w:p w14:paraId="3740C3C0">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outlineLvl w:val="9"/>
        <w:rPr>
          <w:rFonts w:hint="eastAsia" w:ascii="Times New Roman" w:hAnsi="仿宋" w:eastAsia="仿宋"/>
          <w:color w:val="auto"/>
          <w:sz w:val="32"/>
          <w:szCs w:val="32"/>
          <w:lang w:eastAsia="zh-CN"/>
        </w:rPr>
      </w:pPr>
      <w:r>
        <w:rPr>
          <w:rFonts w:hint="eastAsia" w:ascii="Times New Roman" w:hAnsi="仿宋" w:eastAsia="仿宋"/>
          <w:color w:val="auto"/>
          <w:sz w:val="32"/>
          <w:szCs w:val="32"/>
          <w:lang w:eastAsia="zh-CN"/>
        </w:rPr>
        <w:t>第一章、报价人简介；</w:t>
      </w:r>
    </w:p>
    <w:p w14:paraId="1DE1E01D">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outlineLvl w:val="9"/>
        <w:rPr>
          <w:rFonts w:hint="eastAsia" w:ascii="Times New Roman" w:hAnsi="仿宋" w:eastAsia="仿宋"/>
          <w:color w:val="auto"/>
          <w:sz w:val="32"/>
          <w:szCs w:val="32"/>
          <w:lang w:eastAsia="zh-CN"/>
        </w:rPr>
      </w:pPr>
      <w:r>
        <w:rPr>
          <w:rFonts w:hint="eastAsia" w:ascii="Times New Roman" w:hAnsi="仿宋" w:eastAsia="仿宋"/>
          <w:color w:val="auto"/>
          <w:sz w:val="32"/>
          <w:szCs w:val="32"/>
          <w:lang w:eastAsia="zh-CN"/>
        </w:rPr>
        <w:t>第二章、</w:t>
      </w:r>
      <w:r>
        <w:rPr>
          <w:rFonts w:hint="eastAsia" w:ascii="Times New Roman" w:hAnsi="仿宋" w:eastAsia="仿宋"/>
          <w:color w:val="auto"/>
          <w:sz w:val="32"/>
          <w:szCs w:val="32"/>
        </w:rPr>
        <w:t>营业执照；</w:t>
      </w:r>
      <w:r>
        <w:rPr>
          <w:rFonts w:hint="eastAsia" w:ascii="Times New Roman" w:hAnsi="仿宋" w:eastAsia="仿宋"/>
          <w:color w:val="auto"/>
          <w:sz w:val="32"/>
          <w:szCs w:val="32"/>
          <w:lang w:eastAsia="zh-CN"/>
        </w:rPr>
        <w:t>真实有效的网页备案截图；</w:t>
      </w:r>
    </w:p>
    <w:p w14:paraId="2D45DA3B">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outlineLvl w:val="9"/>
        <w:rPr>
          <w:rFonts w:hint="eastAsia" w:ascii="Times New Roman" w:hAnsi="仿宋" w:eastAsia="仿宋"/>
          <w:color w:val="auto"/>
          <w:sz w:val="32"/>
          <w:szCs w:val="32"/>
        </w:rPr>
      </w:pPr>
      <w:r>
        <w:rPr>
          <w:rFonts w:hint="eastAsia" w:ascii="Times New Roman" w:hAnsi="仿宋" w:eastAsia="仿宋"/>
          <w:color w:val="auto"/>
          <w:sz w:val="32"/>
          <w:szCs w:val="32"/>
          <w:lang w:eastAsia="zh-CN"/>
        </w:rPr>
        <w:t>第三章、</w:t>
      </w:r>
      <w:r>
        <w:rPr>
          <w:rFonts w:hint="eastAsia" w:ascii="Times New Roman" w:hAnsi="仿宋" w:eastAsia="仿宋"/>
          <w:color w:val="auto"/>
          <w:sz w:val="32"/>
          <w:szCs w:val="32"/>
        </w:rPr>
        <w:t>报价函（</w:t>
      </w:r>
      <w:r>
        <w:rPr>
          <w:rFonts w:hint="eastAsia" w:ascii="Times New Roman" w:hAnsi="仿宋" w:eastAsia="仿宋"/>
          <w:color w:val="auto"/>
          <w:sz w:val="32"/>
          <w:szCs w:val="32"/>
          <w:lang w:val="en-US" w:eastAsia="zh-CN"/>
        </w:rPr>
        <w:t>按比选文件附件1报价表格式报价</w:t>
      </w:r>
      <w:r>
        <w:rPr>
          <w:rFonts w:hint="eastAsia" w:ascii="Times New Roman" w:hAnsi="仿宋" w:eastAsia="仿宋"/>
          <w:color w:val="auto"/>
          <w:sz w:val="32"/>
          <w:szCs w:val="32"/>
        </w:rPr>
        <w:t>，</w:t>
      </w:r>
      <w:r>
        <w:rPr>
          <w:rFonts w:hint="eastAsia" w:ascii="Times New Roman" w:hAnsi="仿宋" w:eastAsia="仿宋"/>
          <w:color w:val="auto"/>
          <w:sz w:val="32"/>
          <w:szCs w:val="32"/>
          <w:lang w:eastAsia="zh-CN"/>
        </w:rPr>
        <w:t>附报价单位联系人、联系方式、报价单位开户银行及账号等</w:t>
      </w:r>
      <w:r>
        <w:rPr>
          <w:rFonts w:hint="eastAsia" w:ascii="Times New Roman" w:hAnsi="仿宋" w:eastAsia="仿宋"/>
          <w:color w:val="auto"/>
          <w:sz w:val="32"/>
          <w:szCs w:val="32"/>
        </w:rPr>
        <w:t>）；</w:t>
      </w:r>
    </w:p>
    <w:p w14:paraId="107E19F1">
      <w:pPr>
        <w:keepNext w:val="0"/>
        <w:keepLines w:val="0"/>
        <w:pageBreakBefore w:val="0"/>
        <w:widowControl w:val="0"/>
        <w:kinsoku/>
        <w:wordWrap/>
        <w:overflowPunct/>
        <w:topLinePunct w:val="0"/>
        <w:autoSpaceDE/>
        <w:autoSpaceDN/>
        <w:bidi w:val="0"/>
        <w:adjustRightInd/>
        <w:snapToGrid/>
        <w:spacing w:line="520" w:lineRule="exact"/>
        <w:ind w:left="0" w:leftChars="0" w:right="0" w:rightChars="0" w:firstLine="640" w:firstLineChars="200"/>
        <w:jc w:val="both"/>
        <w:textAlignment w:val="auto"/>
        <w:outlineLvl w:val="9"/>
        <w:rPr>
          <w:rFonts w:hint="eastAsia" w:ascii="Times New Roman" w:hAnsi="仿宋" w:eastAsia="仿宋"/>
          <w:color w:val="auto"/>
          <w:sz w:val="32"/>
          <w:szCs w:val="32"/>
        </w:rPr>
      </w:pPr>
      <w:r>
        <w:rPr>
          <w:rFonts w:hint="eastAsia" w:ascii="Times New Roman" w:hAnsi="仿宋" w:eastAsia="仿宋"/>
          <w:color w:val="auto"/>
          <w:sz w:val="32"/>
          <w:szCs w:val="32"/>
          <w:lang w:eastAsia="zh-CN"/>
        </w:rPr>
        <w:t>第四章、</w:t>
      </w:r>
      <w:r>
        <w:rPr>
          <w:rFonts w:hint="eastAsia" w:ascii="Times New Roman" w:hAnsi="仿宋" w:eastAsia="仿宋"/>
          <w:color w:val="auto"/>
          <w:sz w:val="32"/>
          <w:szCs w:val="32"/>
          <w:lang w:val="en-US" w:eastAsia="zh-CN"/>
        </w:rPr>
        <w:t>维保单位自2024年1月以来承接的</w:t>
      </w:r>
      <w:r>
        <w:rPr>
          <w:rFonts w:hint="eastAsia" w:ascii="Times New Roman" w:hAnsi="仿宋" w:eastAsia="仿宋"/>
          <w:color w:val="auto"/>
          <w:sz w:val="32"/>
          <w:szCs w:val="32"/>
        </w:rPr>
        <w:t>类似</w:t>
      </w:r>
      <w:r>
        <w:rPr>
          <w:rFonts w:hint="eastAsia" w:ascii="Times New Roman" w:hAnsi="仿宋" w:eastAsia="仿宋"/>
          <w:color w:val="auto"/>
          <w:sz w:val="32"/>
          <w:szCs w:val="32"/>
          <w:lang w:eastAsia="zh-CN"/>
        </w:rPr>
        <w:t>维保服务</w:t>
      </w:r>
      <w:r>
        <w:rPr>
          <w:rFonts w:hint="eastAsia" w:ascii="Times New Roman" w:hAnsi="仿宋" w:eastAsia="仿宋"/>
          <w:color w:val="auto"/>
          <w:sz w:val="32"/>
          <w:szCs w:val="32"/>
        </w:rPr>
        <w:t>项目一览表，在一览表中注明合同名称、合作单位、合同金额</w:t>
      </w:r>
      <w:r>
        <w:rPr>
          <w:rFonts w:hint="eastAsia" w:ascii="Times New Roman" w:hAnsi="仿宋" w:eastAsia="仿宋"/>
          <w:color w:val="auto"/>
          <w:sz w:val="32"/>
          <w:szCs w:val="32"/>
          <w:lang w:eastAsia="zh-CN"/>
        </w:rPr>
        <w:t>等</w:t>
      </w:r>
      <w:r>
        <w:rPr>
          <w:rFonts w:hint="eastAsia" w:ascii="Times New Roman" w:hAnsi="仿宋" w:eastAsia="仿宋"/>
          <w:color w:val="auto"/>
          <w:sz w:val="32"/>
          <w:szCs w:val="32"/>
        </w:rPr>
        <w:t>（一览表后</w:t>
      </w:r>
      <w:r>
        <w:rPr>
          <w:rFonts w:hint="eastAsia" w:ascii="Times New Roman" w:hAnsi="仿宋" w:eastAsia="仿宋"/>
          <w:color w:val="auto"/>
          <w:sz w:val="32"/>
          <w:szCs w:val="32"/>
          <w:lang w:val="en-US" w:eastAsia="zh-CN"/>
        </w:rPr>
        <w:t>须</w:t>
      </w:r>
      <w:r>
        <w:rPr>
          <w:rFonts w:hint="eastAsia" w:ascii="Times New Roman" w:hAnsi="仿宋" w:eastAsia="仿宋"/>
          <w:color w:val="auto"/>
          <w:sz w:val="32"/>
          <w:szCs w:val="32"/>
        </w:rPr>
        <w:t>附合同</w:t>
      </w:r>
      <w:r>
        <w:rPr>
          <w:rFonts w:hint="eastAsia" w:ascii="Times New Roman" w:hAnsi="仿宋" w:eastAsia="仿宋"/>
          <w:color w:val="auto"/>
          <w:sz w:val="32"/>
          <w:szCs w:val="32"/>
          <w:lang w:eastAsia="zh-CN"/>
        </w:rPr>
        <w:t>扫描件</w:t>
      </w:r>
      <w:r>
        <w:rPr>
          <w:rFonts w:hint="eastAsia" w:ascii="Times New Roman" w:hAnsi="仿宋" w:eastAsia="仿宋"/>
          <w:color w:val="auto"/>
          <w:sz w:val="32"/>
          <w:szCs w:val="32"/>
        </w:rPr>
        <w:t>）；</w:t>
      </w:r>
    </w:p>
    <w:p w14:paraId="34894149">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outlineLvl w:val="9"/>
        <w:rPr>
          <w:rFonts w:hint="eastAsia" w:ascii="Times New Roman" w:hAnsi="仿宋" w:eastAsia="仿宋"/>
          <w:color w:val="auto"/>
          <w:sz w:val="32"/>
          <w:szCs w:val="32"/>
          <w:lang w:eastAsia="zh-CN"/>
        </w:rPr>
      </w:pPr>
      <w:r>
        <w:rPr>
          <w:rFonts w:hint="eastAsia" w:ascii="Times New Roman" w:hAnsi="仿宋" w:eastAsia="仿宋"/>
          <w:color w:val="auto"/>
          <w:sz w:val="32"/>
          <w:szCs w:val="32"/>
          <w:lang w:eastAsia="zh-CN"/>
        </w:rPr>
        <w:t>第五章、</w:t>
      </w:r>
      <w:r>
        <w:rPr>
          <w:rFonts w:hint="eastAsia" w:ascii="Times New Roman" w:hAnsi="仿宋" w:eastAsia="仿宋"/>
          <w:color w:val="auto"/>
          <w:sz w:val="32"/>
          <w:szCs w:val="32"/>
          <w:lang w:val="en-US" w:eastAsia="zh-CN"/>
        </w:rPr>
        <w:t>拟投入人员情况。（</w:t>
      </w:r>
      <w:r>
        <w:rPr>
          <w:rFonts w:hint="eastAsia" w:ascii="Times New Roman" w:hAnsi="Times New Roman" w:eastAsia="仿宋"/>
          <w:color w:val="auto"/>
          <w:sz w:val="32"/>
          <w:szCs w:val="32"/>
          <w:highlight w:val="none"/>
          <w:lang w:eastAsia="zh-CN"/>
        </w:rPr>
        <w:t>拟投入</w:t>
      </w:r>
      <w:r>
        <w:rPr>
          <w:rFonts w:hint="eastAsia" w:ascii="Times New Roman" w:hAnsi="Times New Roman" w:eastAsia="仿宋"/>
          <w:color w:val="auto"/>
          <w:sz w:val="32"/>
          <w:szCs w:val="32"/>
          <w:highlight w:val="none"/>
          <w:lang w:val="en-US" w:eastAsia="zh-CN"/>
        </w:rPr>
        <w:t>本项目的维保</w:t>
      </w:r>
      <w:r>
        <w:rPr>
          <w:rFonts w:hint="eastAsia" w:ascii="Times New Roman" w:hAnsi="Times New Roman" w:eastAsia="仿宋"/>
          <w:color w:val="auto"/>
          <w:sz w:val="32"/>
          <w:szCs w:val="32"/>
          <w:highlight w:val="none"/>
          <w:lang w:eastAsia="zh-CN"/>
        </w:rPr>
        <w:t>人员须具备</w:t>
      </w:r>
      <w:r>
        <w:rPr>
          <w:rFonts w:hint="eastAsia" w:ascii="Times New Roman" w:hAnsi="Times New Roman" w:eastAsia="仿宋"/>
          <w:color w:val="auto"/>
          <w:sz w:val="32"/>
          <w:szCs w:val="32"/>
          <w:highlight w:val="none"/>
          <w:lang w:val="en-US" w:eastAsia="zh-CN"/>
        </w:rPr>
        <w:t>2年及以上</w:t>
      </w:r>
      <w:r>
        <w:rPr>
          <w:rFonts w:hint="eastAsia" w:ascii="Times New Roman" w:hAnsi="Times New Roman" w:eastAsia="仿宋"/>
          <w:color w:val="auto"/>
          <w:sz w:val="32"/>
          <w:szCs w:val="32"/>
          <w:highlight w:val="none"/>
          <w:lang w:eastAsia="zh-CN"/>
        </w:rPr>
        <w:t>消防维护保养经验，</w:t>
      </w:r>
      <w:r>
        <w:rPr>
          <w:rFonts w:hint="eastAsia" w:ascii="Times New Roman" w:hAnsi="Times New Roman" w:eastAsia="仿宋"/>
          <w:color w:val="auto"/>
          <w:sz w:val="32"/>
          <w:szCs w:val="32"/>
          <w:highlight w:val="none"/>
          <w:lang w:val="en-US" w:eastAsia="zh-CN"/>
        </w:rPr>
        <w:t>且持有中级及以上消防设施操作员证。须提供人员简介、相关证书及人员近三个月（2026年4月—6月）社保缴纳证明（如有驻场人员，需注明））；</w:t>
      </w:r>
    </w:p>
    <w:p w14:paraId="1C2819C9">
      <w:pPr>
        <w:keepNext w:val="0"/>
        <w:keepLines w:val="0"/>
        <w:pageBreakBefore w:val="0"/>
        <w:widowControl w:val="0"/>
        <w:kinsoku/>
        <w:wordWrap/>
        <w:overflowPunct/>
        <w:topLinePunct w:val="0"/>
        <w:autoSpaceDE/>
        <w:autoSpaceDN/>
        <w:bidi w:val="0"/>
        <w:adjustRightInd/>
        <w:snapToGrid/>
        <w:spacing w:line="520" w:lineRule="exact"/>
        <w:ind w:left="0" w:leftChars="0" w:right="0" w:rightChars="0" w:firstLine="640" w:firstLineChars="200"/>
        <w:jc w:val="both"/>
        <w:textAlignment w:val="auto"/>
        <w:outlineLvl w:val="9"/>
        <w:rPr>
          <w:rFonts w:hint="eastAsia" w:ascii="Times New Roman" w:hAnsi="仿宋" w:eastAsia="仿宋"/>
          <w:color w:val="auto"/>
          <w:sz w:val="32"/>
          <w:szCs w:val="32"/>
          <w:lang w:val="en-US" w:eastAsia="zh-CN"/>
        </w:rPr>
      </w:pPr>
      <w:r>
        <w:rPr>
          <w:rFonts w:hint="eastAsia" w:ascii="Times New Roman" w:hAnsi="仿宋" w:eastAsia="仿宋"/>
          <w:color w:val="auto"/>
          <w:sz w:val="32"/>
          <w:szCs w:val="32"/>
          <w:lang w:val="en-US" w:eastAsia="zh-CN"/>
        </w:rPr>
        <w:t>第六章、维保服务实施方案（包括维保服务工作标准、故障处理及应急保障方案、服务质量承诺等）。</w:t>
      </w:r>
    </w:p>
    <w:p w14:paraId="0161800A">
      <w:pPr>
        <w:keepNext w:val="0"/>
        <w:keepLines w:val="0"/>
        <w:pageBreakBefore w:val="0"/>
        <w:widowControl w:val="0"/>
        <w:kinsoku/>
        <w:wordWrap/>
        <w:overflowPunct/>
        <w:topLinePunct w:val="0"/>
        <w:autoSpaceDE/>
        <w:autoSpaceDN/>
        <w:bidi w:val="0"/>
        <w:adjustRightInd/>
        <w:snapToGrid/>
        <w:spacing w:line="520" w:lineRule="exact"/>
        <w:ind w:left="0" w:leftChars="0" w:right="0" w:rightChars="0" w:firstLine="640" w:firstLineChars="200"/>
        <w:jc w:val="both"/>
        <w:textAlignment w:val="auto"/>
        <w:outlineLvl w:val="9"/>
        <w:rPr>
          <w:rFonts w:ascii="黑体" w:hAnsi="黑体" w:eastAsia="黑体"/>
          <w:color w:val="auto"/>
          <w:sz w:val="32"/>
          <w:szCs w:val="32"/>
        </w:rPr>
      </w:pPr>
      <w:r>
        <w:rPr>
          <w:rFonts w:ascii="Times New Roman" w:hAnsi="Times New Roman" w:eastAsia="黑体"/>
          <w:color w:val="auto"/>
          <w:sz w:val="32"/>
          <w:szCs w:val="32"/>
        </w:rPr>
        <w:t> </w:t>
      </w:r>
      <w:r>
        <w:rPr>
          <w:rFonts w:hint="eastAsia" w:ascii="黑体" w:hAnsi="黑体" w:eastAsia="黑体"/>
          <w:color w:val="auto"/>
          <w:sz w:val="32"/>
          <w:szCs w:val="32"/>
        </w:rPr>
        <w:t>四</w:t>
      </w:r>
      <w:r>
        <w:rPr>
          <w:rFonts w:ascii="黑体" w:hAnsi="黑体" w:eastAsia="黑体"/>
          <w:color w:val="auto"/>
          <w:sz w:val="32"/>
          <w:szCs w:val="32"/>
        </w:rPr>
        <w:t>、报价文件报送方式及要求</w:t>
      </w:r>
    </w:p>
    <w:p w14:paraId="7A268795">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hAnsi="仿宋" w:eastAsia="仿宋"/>
          <w:color w:val="auto"/>
          <w:sz w:val="32"/>
          <w:szCs w:val="32"/>
        </w:rPr>
      </w:pPr>
      <w:r>
        <w:rPr>
          <w:rFonts w:hint="eastAsia" w:hAnsi="仿宋" w:eastAsia="仿宋"/>
          <w:color w:val="auto"/>
          <w:sz w:val="32"/>
          <w:szCs w:val="32"/>
        </w:rPr>
        <w:t>报价方式为纸质文件报价，具体要求如下：</w:t>
      </w:r>
    </w:p>
    <w:p w14:paraId="6AEAC980">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hAnsi="仿宋" w:eastAsia="仿宋"/>
          <w:color w:val="auto"/>
          <w:sz w:val="32"/>
          <w:szCs w:val="32"/>
        </w:rPr>
      </w:pPr>
      <w:r>
        <w:rPr>
          <w:rFonts w:hint="eastAsia" w:hAnsi="仿宋" w:eastAsia="仿宋"/>
          <w:color w:val="auto"/>
          <w:sz w:val="32"/>
          <w:szCs w:val="32"/>
        </w:rPr>
        <w:t>报价文件数量：1正5副（报价文件要求密封于文件袋内）。</w:t>
      </w:r>
    </w:p>
    <w:p w14:paraId="6DDFF532">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hAnsi="仿宋" w:eastAsia="仿宋"/>
          <w:color w:val="auto"/>
          <w:sz w:val="32"/>
          <w:szCs w:val="32"/>
        </w:rPr>
      </w:pPr>
      <w:r>
        <w:rPr>
          <w:rFonts w:hAnsi="仿宋" w:eastAsia="仿宋"/>
          <w:color w:val="auto"/>
          <w:sz w:val="32"/>
          <w:szCs w:val="32"/>
        </w:rPr>
        <w:t>可选择邮寄或现场递交方式报送（如采用邮寄方式报送，须通过</w:t>
      </w:r>
      <w:r>
        <w:rPr>
          <w:rFonts w:hint="eastAsia" w:hAnsi="仿宋" w:eastAsia="仿宋"/>
          <w:color w:val="auto"/>
          <w:sz w:val="32"/>
          <w:szCs w:val="32"/>
        </w:rPr>
        <w:t>EMS或顺丰速运邮寄，送达时间不得晚于公告截止时间）。邮寄或送达地址：广西钦州市中马钦州产业园区友谊大道88号中马广场5号写字楼19层。</w:t>
      </w:r>
    </w:p>
    <w:p w14:paraId="6D7FE595">
      <w:pPr>
        <w:keepNext w:val="0"/>
        <w:keepLines w:val="0"/>
        <w:pageBreakBefore w:val="0"/>
        <w:widowControl w:val="0"/>
        <w:kinsoku/>
        <w:wordWrap/>
        <w:overflowPunct/>
        <w:topLinePunct w:val="0"/>
        <w:autoSpaceDE/>
        <w:autoSpaceDN/>
        <w:bidi w:val="0"/>
        <w:adjustRightInd/>
        <w:snapToGrid/>
        <w:spacing w:beforeLines="0" w:afterLines="0" w:line="520" w:lineRule="exact"/>
        <w:ind w:firstLine="640" w:firstLineChars="200"/>
        <w:textAlignment w:val="auto"/>
        <w:rPr>
          <w:rFonts w:hint="eastAsia" w:ascii="Times New Roman" w:hAnsi="Times New Roman" w:eastAsia="仿宋" w:cs="Times New Roman"/>
          <w:color w:val="auto"/>
          <w:sz w:val="32"/>
          <w:szCs w:val="32"/>
          <w:lang w:val="en-US" w:eastAsia="zh-CN"/>
        </w:rPr>
      </w:pPr>
      <w:r>
        <w:rPr>
          <w:rFonts w:hint="eastAsia" w:ascii="Times New Roman" w:hAnsi="Times New Roman" w:eastAsia="仿宋" w:cs="Times New Roman"/>
          <w:color w:val="auto"/>
          <w:sz w:val="32"/>
          <w:szCs w:val="32"/>
          <w:lang w:val="en-US" w:eastAsia="zh-CN"/>
        </w:rPr>
        <w:t>联系人电话：吴雪凝，0777-5988992 , 15807707776。</w:t>
      </w:r>
    </w:p>
    <w:p w14:paraId="749B4379">
      <w:pPr>
        <w:keepNext w:val="0"/>
        <w:keepLines w:val="0"/>
        <w:pageBreakBefore w:val="0"/>
        <w:widowControl w:val="0"/>
        <w:kinsoku/>
        <w:wordWrap/>
        <w:overflowPunct/>
        <w:topLinePunct w:val="0"/>
        <w:autoSpaceDE/>
        <w:autoSpaceDN/>
        <w:bidi w:val="0"/>
        <w:adjustRightInd/>
        <w:snapToGrid/>
        <w:spacing w:line="520" w:lineRule="exact"/>
        <w:ind w:left="0" w:leftChars="0" w:right="0" w:rightChars="0" w:firstLine="640" w:firstLineChars="200"/>
        <w:jc w:val="both"/>
        <w:textAlignment w:val="auto"/>
        <w:outlineLvl w:val="9"/>
        <w:rPr>
          <w:rFonts w:ascii="黑体" w:hAnsi="黑体" w:eastAsia="黑体"/>
          <w:color w:val="auto"/>
          <w:sz w:val="32"/>
          <w:szCs w:val="32"/>
        </w:rPr>
      </w:pPr>
      <w:r>
        <w:rPr>
          <w:rFonts w:hint="default" w:ascii="Times New Roman" w:hAnsi="Times New Roman" w:eastAsia="仿宋" w:cs="Times New Roman"/>
          <w:color w:val="auto"/>
          <w:sz w:val="32"/>
          <w:szCs w:val="32"/>
        </w:rPr>
        <w:t>报价文件我公司一律不予退回。</w:t>
      </w:r>
    </w:p>
    <w:p w14:paraId="358BABF3">
      <w:pPr>
        <w:keepNext w:val="0"/>
        <w:keepLines w:val="0"/>
        <w:pageBreakBefore w:val="0"/>
        <w:widowControl w:val="0"/>
        <w:kinsoku/>
        <w:wordWrap/>
        <w:overflowPunct/>
        <w:topLinePunct w:val="0"/>
        <w:autoSpaceDE/>
        <w:autoSpaceDN/>
        <w:bidi w:val="0"/>
        <w:adjustRightInd/>
        <w:snapToGrid/>
        <w:spacing w:beforeLines="0" w:afterLines="0" w:line="520" w:lineRule="exact"/>
        <w:ind w:firstLine="640" w:firstLineChars="200"/>
        <w:textAlignment w:val="auto"/>
        <w:rPr>
          <w:rFonts w:ascii="黑体" w:hAnsi="黑体" w:eastAsia="黑体"/>
          <w:color w:val="auto"/>
          <w:sz w:val="32"/>
          <w:szCs w:val="32"/>
        </w:rPr>
      </w:pPr>
      <w:r>
        <w:rPr>
          <w:rFonts w:hint="eastAsia" w:ascii="黑体" w:hAnsi="黑体" w:eastAsia="黑体"/>
          <w:color w:val="auto"/>
          <w:sz w:val="32"/>
          <w:szCs w:val="32"/>
          <w:lang w:val="en-US" w:eastAsia="zh-CN"/>
        </w:rPr>
        <w:t>五、</w:t>
      </w:r>
      <w:r>
        <w:rPr>
          <w:rFonts w:ascii="黑体" w:hAnsi="黑体" w:eastAsia="黑体"/>
          <w:color w:val="auto"/>
          <w:sz w:val="32"/>
          <w:szCs w:val="32"/>
        </w:rPr>
        <w:t>评审规则</w:t>
      </w:r>
    </w:p>
    <w:p w14:paraId="64E65A2B">
      <w:pPr>
        <w:keepNext w:val="0"/>
        <w:keepLines w:val="0"/>
        <w:pageBreakBefore w:val="0"/>
        <w:kinsoku/>
        <w:wordWrap/>
        <w:overflowPunct/>
        <w:topLinePunct w:val="0"/>
        <w:autoSpaceDE/>
        <w:autoSpaceDN/>
        <w:bidi w:val="0"/>
        <w:adjustRightInd/>
        <w:snapToGrid/>
        <w:spacing w:line="520" w:lineRule="exact"/>
        <w:ind w:firstLine="640" w:firstLineChars="200"/>
        <w:textAlignment w:val="auto"/>
        <w:rPr>
          <w:rFonts w:hint="eastAsia" w:ascii="仿宋" w:hAnsi="仿宋" w:eastAsia="仿宋" w:cs="仿宋"/>
          <w:color w:val="auto"/>
          <w:sz w:val="32"/>
          <w:szCs w:val="32"/>
        </w:rPr>
      </w:pPr>
      <w:r>
        <w:rPr>
          <w:rFonts w:hint="eastAsia" w:ascii="仿宋" w:hAnsi="仿宋" w:eastAsia="仿宋" w:cs="仿宋"/>
          <w:color w:val="auto"/>
          <w:sz w:val="32"/>
          <w:szCs w:val="32"/>
        </w:rPr>
        <w:t>（一）我公司将结合报价单位的资质条件、业绩及报价等因素，综合择优选定本项目的中选单位。</w:t>
      </w:r>
    </w:p>
    <w:p w14:paraId="6E1DDE1A">
      <w:pPr>
        <w:keepNext w:val="0"/>
        <w:keepLines w:val="0"/>
        <w:pageBreakBefore w:val="0"/>
        <w:kinsoku/>
        <w:wordWrap/>
        <w:overflowPunct/>
        <w:topLinePunct w:val="0"/>
        <w:autoSpaceDE/>
        <w:autoSpaceDN/>
        <w:bidi w:val="0"/>
        <w:adjustRightInd/>
        <w:snapToGrid/>
        <w:spacing w:line="520" w:lineRule="exact"/>
        <w:ind w:firstLine="640" w:firstLineChars="200"/>
        <w:textAlignment w:val="auto"/>
        <w:rPr>
          <w:rFonts w:hint="eastAsia" w:ascii="仿宋" w:hAnsi="仿宋" w:eastAsia="仿宋" w:cs="仿宋"/>
          <w:color w:val="auto"/>
          <w:sz w:val="32"/>
          <w:szCs w:val="32"/>
        </w:rPr>
      </w:pPr>
      <w:r>
        <w:rPr>
          <w:rFonts w:hint="eastAsia" w:ascii="仿宋" w:hAnsi="仿宋" w:eastAsia="仿宋" w:cs="仿宋"/>
          <w:color w:val="auto"/>
          <w:sz w:val="32"/>
          <w:szCs w:val="32"/>
        </w:rPr>
        <w:t>（二）如出现下列情况之一，报价文件作无效处理</w:t>
      </w:r>
    </w:p>
    <w:p w14:paraId="3E6B2C6C">
      <w:pPr>
        <w:keepNext w:val="0"/>
        <w:keepLines w:val="0"/>
        <w:pageBreakBefore w:val="0"/>
        <w:kinsoku/>
        <w:wordWrap/>
        <w:overflowPunct/>
        <w:topLinePunct w:val="0"/>
        <w:autoSpaceDE/>
        <w:autoSpaceDN/>
        <w:bidi w:val="0"/>
        <w:adjustRightInd/>
        <w:snapToGrid/>
        <w:spacing w:line="520" w:lineRule="exact"/>
        <w:ind w:firstLine="640" w:firstLineChars="200"/>
        <w:textAlignment w:val="auto"/>
        <w:rPr>
          <w:rFonts w:hint="eastAsia" w:ascii="仿宋" w:hAnsi="仿宋" w:eastAsia="仿宋" w:cs="仿宋"/>
          <w:color w:val="auto"/>
          <w:sz w:val="32"/>
          <w:szCs w:val="32"/>
        </w:rPr>
      </w:pPr>
      <w:r>
        <w:rPr>
          <w:rFonts w:hint="eastAsia" w:ascii="仿宋" w:hAnsi="仿宋" w:eastAsia="仿宋" w:cs="仿宋"/>
          <w:color w:val="auto"/>
          <w:sz w:val="32"/>
          <w:szCs w:val="32"/>
        </w:rPr>
        <w:t>1.不响应比选文件实质性要求；</w:t>
      </w:r>
    </w:p>
    <w:p w14:paraId="5CEB3837">
      <w:pPr>
        <w:keepNext w:val="0"/>
        <w:keepLines w:val="0"/>
        <w:pageBreakBefore w:val="0"/>
        <w:kinsoku/>
        <w:wordWrap/>
        <w:overflowPunct/>
        <w:topLinePunct w:val="0"/>
        <w:autoSpaceDE/>
        <w:autoSpaceDN/>
        <w:bidi w:val="0"/>
        <w:adjustRightInd/>
        <w:snapToGrid/>
        <w:spacing w:line="520" w:lineRule="exact"/>
        <w:ind w:firstLine="640" w:firstLineChars="200"/>
        <w:textAlignment w:val="auto"/>
        <w:rPr>
          <w:rFonts w:hint="eastAsia" w:ascii="仿宋" w:hAnsi="仿宋" w:eastAsia="仿宋" w:cs="仿宋"/>
          <w:color w:val="auto"/>
          <w:sz w:val="32"/>
          <w:szCs w:val="32"/>
        </w:rPr>
      </w:pPr>
      <w:r>
        <w:rPr>
          <w:rFonts w:hint="eastAsia" w:ascii="仿宋" w:hAnsi="仿宋" w:eastAsia="仿宋" w:cs="仿宋"/>
          <w:color w:val="auto"/>
          <w:sz w:val="32"/>
          <w:szCs w:val="32"/>
        </w:rPr>
        <w:t>2.出现两个或两个以上报价；</w:t>
      </w:r>
    </w:p>
    <w:p w14:paraId="33847FBC">
      <w:pPr>
        <w:keepNext w:val="0"/>
        <w:keepLines w:val="0"/>
        <w:pageBreakBefore w:val="0"/>
        <w:kinsoku/>
        <w:wordWrap/>
        <w:overflowPunct/>
        <w:topLinePunct w:val="0"/>
        <w:autoSpaceDE/>
        <w:autoSpaceDN/>
        <w:bidi w:val="0"/>
        <w:adjustRightInd/>
        <w:snapToGrid/>
        <w:spacing w:line="520" w:lineRule="exact"/>
        <w:ind w:firstLine="640" w:firstLineChars="200"/>
        <w:textAlignment w:val="auto"/>
        <w:rPr>
          <w:rFonts w:hint="eastAsia" w:ascii="仿宋" w:hAnsi="仿宋" w:eastAsia="仿宋" w:cs="仿宋"/>
          <w:color w:val="auto"/>
          <w:sz w:val="32"/>
          <w:szCs w:val="32"/>
        </w:rPr>
      </w:pPr>
      <w:r>
        <w:rPr>
          <w:rFonts w:hint="eastAsia" w:ascii="仿宋" w:hAnsi="仿宋" w:eastAsia="仿宋" w:cs="仿宋"/>
          <w:color w:val="auto"/>
          <w:sz w:val="32"/>
          <w:szCs w:val="32"/>
        </w:rPr>
        <w:t>3.报价超出预算控制价的；</w:t>
      </w:r>
    </w:p>
    <w:p w14:paraId="0653EBE2">
      <w:pPr>
        <w:keepNext w:val="0"/>
        <w:keepLines w:val="0"/>
        <w:pageBreakBefore w:val="0"/>
        <w:kinsoku/>
        <w:wordWrap/>
        <w:overflowPunct/>
        <w:topLinePunct w:val="0"/>
        <w:autoSpaceDE/>
        <w:autoSpaceDN/>
        <w:bidi w:val="0"/>
        <w:adjustRightInd/>
        <w:snapToGrid/>
        <w:spacing w:line="520" w:lineRule="exact"/>
        <w:ind w:firstLine="640" w:firstLineChars="200"/>
        <w:textAlignment w:val="auto"/>
        <w:rPr>
          <w:rFonts w:hint="eastAsia" w:ascii="仿宋" w:hAnsi="仿宋" w:eastAsia="仿宋" w:cs="仿宋"/>
          <w:color w:val="auto"/>
          <w:sz w:val="32"/>
          <w:szCs w:val="32"/>
        </w:rPr>
      </w:pPr>
      <w:r>
        <w:rPr>
          <w:rFonts w:hint="eastAsia" w:ascii="仿宋" w:hAnsi="仿宋" w:eastAsia="仿宋" w:cs="仿宋"/>
          <w:color w:val="auto"/>
          <w:sz w:val="32"/>
          <w:szCs w:val="32"/>
        </w:rPr>
        <w:t>4.报价低于控制价80%的；</w:t>
      </w:r>
    </w:p>
    <w:p w14:paraId="16979F9A">
      <w:pPr>
        <w:keepNext w:val="0"/>
        <w:keepLines w:val="0"/>
        <w:pageBreakBefore w:val="0"/>
        <w:kinsoku/>
        <w:wordWrap/>
        <w:overflowPunct/>
        <w:topLinePunct w:val="0"/>
        <w:autoSpaceDE/>
        <w:autoSpaceDN/>
        <w:bidi w:val="0"/>
        <w:adjustRightInd/>
        <w:snapToGrid/>
        <w:spacing w:line="520" w:lineRule="exact"/>
        <w:ind w:firstLine="640" w:firstLineChars="200"/>
        <w:textAlignment w:val="auto"/>
        <w:rPr>
          <w:rFonts w:hint="eastAsia" w:ascii="仿宋" w:hAnsi="仿宋" w:eastAsia="仿宋" w:cs="仿宋"/>
          <w:color w:val="auto"/>
          <w:sz w:val="32"/>
          <w:szCs w:val="32"/>
        </w:rPr>
      </w:pPr>
      <w:r>
        <w:rPr>
          <w:rFonts w:hint="eastAsia" w:ascii="仿宋" w:hAnsi="仿宋" w:eastAsia="仿宋" w:cs="仿宋"/>
          <w:color w:val="auto"/>
          <w:sz w:val="32"/>
          <w:szCs w:val="32"/>
        </w:rPr>
        <w:t>5.报价文件报送时间已超过规定截止时间；</w:t>
      </w:r>
    </w:p>
    <w:p w14:paraId="42F82397">
      <w:pPr>
        <w:keepNext w:val="0"/>
        <w:keepLines w:val="0"/>
        <w:pageBreakBefore w:val="0"/>
        <w:kinsoku/>
        <w:wordWrap/>
        <w:overflowPunct/>
        <w:topLinePunct w:val="0"/>
        <w:autoSpaceDE/>
        <w:autoSpaceDN/>
        <w:bidi w:val="0"/>
        <w:adjustRightInd/>
        <w:snapToGrid/>
        <w:spacing w:line="520" w:lineRule="exact"/>
        <w:ind w:firstLine="640" w:firstLineChars="200"/>
        <w:textAlignment w:val="auto"/>
        <w:rPr>
          <w:rFonts w:hint="eastAsia" w:ascii="仿宋" w:hAnsi="仿宋" w:eastAsia="仿宋" w:cs="仿宋"/>
          <w:color w:val="auto"/>
          <w:sz w:val="32"/>
          <w:szCs w:val="32"/>
        </w:rPr>
      </w:pPr>
      <w:r>
        <w:rPr>
          <w:rFonts w:hint="eastAsia" w:ascii="仿宋" w:hAnsi="仿宋" w:eastAsia="仿宋" w:cs="仿宋"/>
          <w:color w:val="auto"/>
          <w:sz w:val="32"/>
          <w:szCs w:val="32"/>
        </w:rPr>
        <w:t>6.纸质版报价文件未按要求密封；</w:t>
      </w:r>
    </w:p>
    <w:p w14:paraId="5820981F">
      <w:pPr>
        <w:keepNext w:val="0"/>
        <w:keepLines w:val="0"/>
        <w:pageBreakBefore w:val="0"/>
        <w:kinsoku/>
        <w:wordWrap/>
        <w:overflowPunct/>
        <w:topLinePunct w:val="0"/>
        <w:autoSpaceDE/>
        <w:autoSpaceDN/>
        <w:bidi w:val="0"/>
        <w:adjustRightInd/>
        <w:snapToGrid/>
        <w:spacing w:line="520" w:lineRule="exact"/>
        <w:ind w:firstLine="640" w:firstLineChars="200"/>
        <w:textAlignment w:val="auto"/>
        <w:rPr>
          <w:rFonts w:hint="eastAsia" w:ascii="仿宋" w:hAnsi="仿宋" w:eastAsia="仿宋" w:cs="仿宋"/>
          <w:color w:val="auto"/>
          <w:sz w:val="32"/>
          <w:szCs w:val="32"/>
        </w:rPr>
      </w:pPr>
      <w:r>
        <w:rPr>
          <w:rFonts w:hint="eastAsia" w:ascii="仿宋" w:hAnsi="仿宋" w:eastAsia="仿宋" w:cs="仿宋"/>
          <w:color w:val="auto"/>
          <w:sz w:val="32"/>
          <w:szCs w:val="32"/>
        </w:rPr>
        <w:t>7.报价文件资料未加盖公司公章；</w:t>
      </w:r>
    </w:p>
    <w:p w14:paraId="782242CE">
      <w:pPr>
        <w:keepNext w:val="0"/>
        <w:keepLines w:val="0"/>
        <w:pageBreakBefore w:val="0"/>
        <w:kinsoku/>
        <w:wordWrap/>
        <w:overflowPunct/>
        <w:topLinePunct w:val="0"/>
        <w:autoSpaceDE/>
        <w:autoSpaceDN/>
        <w:bidi w:val="0"/>
        <w:adjustRightInd/>
        <w:snapToGrid/>
        <w:spacing w:line="520" w:lineRule="exact"/>
        <w:ind w:firstLine="640" w:firstLineChars="200"/>
        <w:textAlignment w:val="auto"/>
        <w:rPr>
          <w:rFonts w:hint="eastAsia" w:ascii="仿宋" w:hAnsi="仿宋" w:eastAsia="仿宋" w:cs="仿宋"/>
          <w:color w:val="auto"/>
          <w:sz w:val="32"/>
          <w:szCs w:val="32"/>
        </w:rPr>
      </w:pPr>
      <w:r>
        <w:rPr>
          <w:rFonts w:hint="eastAsia" w:ascii="仿宋" w:hAnsi="仿宋" w:eastAsia="仿宋" w:cs="仿宋"/>
          <w:color w:val="auto"/>
          <w:sz w:val="32"/>
          <w:szCs w:val="32"/>
        </w:rPr>
        <w:t>8.超出经营范围报价的；</w:t>
      </w:r>
    </w:p>
    <w:p w14:paraId="22952573">
      <w:pPr>
        <w:keepNext w:val="0"/>
        <w:keepLines w:val="0"/>
        <w:pageBreakBefore w:val="0"/>
        <w:kinsoku/>
        <w:wordWrap/>
        <w:overflowPunct/>
        <w:topLinePunct w:val="0"/>
        <w:autoSpaceDE/>
        <w:autoSpaceDN/>
        <w:bidi w:val="0"/>
        <w:adjustRightInd/>
        <w:snapToGrid/>
        <w:spacing w:line="520" w:lineRule="exact"/>
        <w:ind w:firstLine="640" w:firstLineChars="200"/>
        <w:textAlignment w:val="auto"/>
        <w:rPr>
          <w:rFonts w:hint="eastAsia" w:ascii="仿宋" w:hAnsi="仿宋" w:eastAsia="仿宋" w:cs="仿宋"/>
          <w:color w:val="auto"/>
          <w:sz w:val="32"/>
          <w:szCs w:val="32"/>
        </w:rPr>
      </w:pPr>
      <w:r>
        <w:rPr>
          <w:rFonts w:hint="eastAsia" w:ascii="仿宋" w:hAnsi="仿宋" w:eastAsia="仿宋" w:cs="仿宋"/>
          <w:color w:val="auto"/>
          <w:sz w:val="32"/>
          <w:szCs w:val="32"/>
        </w:rPr>
        <w:t>9.存在其他不符合比选文件要求的行为。</w:t>
      </w:r>
    </w:p>
    <w:p w14:paraId="048E61CD">
      <w:pPr>
        <w:keepNext w:val="0"/>
        <w:keepLines w:val="0"/>
        <w:pageBreakBefore w:val="0"/>
        <w:widowControl/>
        <w:kinsoku/>
        <w:wordWrap/>
        <w:overflowPunct/>
        <w:topLinePunct w:val="0"/>
        <w:autoSpaceDE/>
        <w:autoSpaceDN/>
        <w:bidi w:val="0"/>
        <w:adjustRightInd/>
        <w:snapToGrid/>
        <w:spacing w:line="520" w:lineRule="exact"/>
        <w:ind w:firstLine="640" w:firstLineChars="200"/>
        <w:textAlignment w:val="auto"/>
        <w:outlineLvl w:val="9"/>
        <w:rPr>
          <w:rFonts w:hint="eastAsia" w:ascii="仿宋" w:hAnsi="仿宋" w:eastAsia="仿宋" w:cs="仿宋"/>
          <w:color w:val="auto"/>
          <w:sz w:val="32"/>
          <w:szCs w:val="32"/>
          <w:lang w:val="en-US" w:eastAsia="zh-CN"/>
        </w:rPr>
      </w:pPr>
      <w:r>
        <w:rPr>
          <w:rFonts w:hint="eastAsia" w:ascii="仿宋" w:hAnsi="仿宋" w:eastAsia="仿宋" w:cs="仿宋"/>
          <w:color w:val="auto"/>
          <w:sz w:val="32"/>
          <w:szCs w:val="32"/>
          <w:lang w:eastAsia="zh-CN"/>
        </w:rPr>
        <w:t>（</w:t>
      </w:r>
      <w:r>
        <w:rPr>
          <w:rFonts w:hint="eastAsia" w:ascii="仿宋" w:hAnsi="仿宋" w:eastAsia="仿宋" w:cs="仿宋"/>
          <w:color w:val="auto"/>
          <w:sz w:val="32"/>
          <w:szCs w:val="32"/>
          <w:lang w:val="en-US" w:eastAsia="zh-CN"/>
        </w:rPr>
        <w:t>三</w:t>
      </w:r>
      <w:r>
        <w:rPr>
          <w:rFonts w:hint="eastAsia" w:ascii="仿宋" w:hAnsi="仿宋" w:eastAsia="仿宋" w:cs="仿宋"/>
          <w:color w:val="auto"/>
          <w:sz w:val="32"/>
          <w:szCs w:val="32"/>
          <w:lang w:eastAsia="zh-CN"/>
        </w:rPr>
        <w:t>）</w:t>
      </w:r>
      <w:r>
        <w:rPr>
          <w:rFonts w:hint="eastAsia" w:ascii="仿宋" w:hAnsi="仿宋" w:eastAsia="仿宋" w:cs="仿宋"/>
          <w:color w:val="auto"/>
          <w:sz w:val="32"/>
          <w:szCs w:val="32"/>
        </w:rPr>
        <w:t>如出现下列情况之一，报价文件作无效处理</w:t>
      </w:r>
      <w:r>
        <w:rPr>
          <w:rFonts w:hint="eastAsia" w:ascii="仿宋" w:hAnsi="仿宋" w:eastAsia="仿宋" w:cs="仿宋"/>
          <w:color w:val="auto"/>
          <w:sz w:val="32"/>
          <w:szCs w:val="32"/>
          <w:lang w:eastAsia="zh-CN"/>
        </w:rPr>
        <w:t>，</w:t>
      </w:r>
      <w:r>
        <w:rPr>
          <w:rFonts w:hint="eastAsia" w:ascii="仿宋" w:hAnsi="仿宋" w:eastAsia="仿宋" w:cs="仿宋"/>
          <w:color w:val="auto"/>
          <w:sz w:val="32"/>
          <w:szCs w:val="32"/>
          <w:lang w:val="en-US" w:eastAsia="zh-CN"/>
        </w:rPr>
        <w:t>同时列入我公司黑名单。</w:t>
      </w:r>
    </w:p>
    <w:p w14:paraId="3AF39EE9">
      <w:pPr>
        <w:keepNext w:val="0"/>
        <w:keepLines w:val="0"/>
        <w:pageBreakBefore w:val="0"/>
        <w:widowControl/>
        <w:kinsoku/>
        <w:wordWrap/>
        <w:overflowPunct/>
        <w:topLinePunct w:val="0"/>
        <w:autoSpaceDE/>
        <w:autoSpaceDN/>
        <w:bidi w:val="0"/>
        <w:adjustRightInd/>
        <w:snapToGrid/>
        <w:spacing w:line="520" w:lineRule="exact"/>
        <w:ind w:firstLine="640" w:firstLineChars="200"/>
        <w:textAlignment w:val="auto"/>
        <w:rPr>
          <w:rFonts w:hint="eastAsia" w:ascii="仿宋" w:hAnsi="仿宋" w:eastAsia="仿宋" w:cs="仿宋"/>
          <w:color w:val="auto"/>
          <w:sz w:val="32"/>
          <w:szCs w:val="32"/>
          <w:lang w:val="en-US" w:eastAsia="zh-CN"/>
        </w:rPr>
      </w:pPr>
      <w:r>
        <w:rPr>
          <w:rFonts w:hint="eastAsia" w:ascii="仿宋" w:hAnsi="仿宋" w:eastAsia="仿宋" w:cs="仿宋"/>
          <w:color w:val="auto"/>
          <w:sz w:val="32"/>
          <w:szCs w:val="32"/>
          <w:lang w:val="en-US" w:eastAsia="zh-CN"/>
        </w:rPr>
        <w:t>1.不同报价人的报价文件由同一单位或者个人编制；</w:t>
      </w:r>
    </w:p>
    <w:p w14:paraId="57A25B99">
      <w:pPr>
        <w:keepNext w:val="0"/>
        <w:keepLines w:val="0"/>
        <w:pageBreakBefore w:val="0"/>
        <w:widowControl/>
        <w:kinsoku/>
        <w:wordWrap/>
        <w:overflowPunct/>
        <w:topLinePunct w:val="0"/>
        <w:autoSpaceDE/>
        <w:autoSpaceDN/>
        <w:bidi w:val="0"/>
        <w:adjustRightInd/>
        <w:snapToGrid/>
        <w:spacing w:line="520" w:lineRule="exact"/>
        <w:ind w:firstLine="640" w:firstLineChars="200"/>
        <w:textAlignment w:val="auto"/>
        <w:rPr>
          <w:rFonts w:hint="eastAsia" w:ascii="仿宋" w:hAnsi="仿宋" w:eastAsia="仿宋" w:cs="仿宋"/>
          <w:color w:val="auto"/>
          <w:sz w:val="32"/>
          <w:szCs w:val="32"/>
          <w:lang w:val="en-US" w:eastAsia="zh-CN"/>
        </w:rPr>
      </w:pPr>
      <w:r>
        <w:rPr>
          <w:rFonts w:hint="eastAsia" w:ascii="仿宋" w:hAnsi="仿宋" w:eastAsia="仿宋" w:cs="仿宋"/>
          <w:color w:val="auto"/>
          <w:sz w:val="32"/>
          <w:szCs w:val="32"/>
          <w:lang w:val="en-US" w:eastAsia="zh-CN"/>
        </w:rPr>
        <w:t>2.不同报价人委托同一单位或者个人办理报价相关事宜；</w:t>
      </w:r>
    </w:p>
    <w:p w14:paraId="0FF1EF23">
      <w:pPr>
        <w:keepNext w:val="0"/>
        <w:keepLines w:val="0"/>
        <w:pageBreakBefore w:val="0"/>
        <w:widowControl/>
        <w:kinsoku/>
        <w:wordWrap/>
        <w:overflowPunct/>
        <w:topLinePunct w:val="0"/>
        <w:autoSpaceDE/>
        <w:autoSpaceDN/>
        <w:bidi w:val="0"/>
        <w:adjustRightInd/>
        <w:snapToGrid/>
        <w:spacing w:line="520" w:lineRule="exact"/>
        <w:ind w:firstLine="640" w:firstLineChars="200"/>
        <w:textAlignment w:val="auto"/>
        <w:rPr>
          <w:rFonts w:hint="eastAsia" w:ascii="仿宋" w:hAnsi="仿宋" w:eastAsia="仿宋" w:cs="仿宋"/>
          <w:color w:val="auto"/>
          <w:sz w:val="32"/>
          <w:szCs w:val="32"/>
          <w:lang w:val="en-US" w:eastAsia="zh-CN"/>
        </w:rPr>
      </w:pPr>
      <w:r>
        <w:rPr>
          <w:rFonts w:hint="eastAsia" w:ascii="仿宋" w:hAnsi="仿宋" w:eastAsia="仿宋" w:cs="仿宋"/>
          <w:color w:val="auto"/>
          <w:sz w:val="32"/>
          <w:szCs w:val="32"/>
          <w:lang w:val="en-US" w:eastAsia="zh-CN"/>
        </w:rPr>
        <w:t>3.不同报价人的报价文件异常一致或者报价呈规律性差异（报价文件异常一致是指极小概率或者完全不可能一致的内容在不同报价文件中出现，比如大面积内容完全雷同、内容错误或打印错误雷同、三处以上内容表述及版面格式完全一致等，需足够的证据证明）；</w:t>
      </w:r>
    </w:p>
    <w:p w14:paraId="311861E2">
      <w:pPr>
        <w:keepNext w:val="0"/>
        <w:keepLines w:val="0"/>
        <w:pageBreakBefore w:val="0"/>
        <w:widowControl/>
        <w:kinsoku/>
        <w:wordWrap/>
        <w:overflowPunct/>
        <w:topLinePunct w:val="0"/>
        <w:autoSpaceDE/>
        <w:autoSpaceDN/>
        <w:bidi w:val="0"/>
        <w:adjustRightInd/>
        <w:snapToGrid/>
        <w:spacing w:line="520" w:lineRule="exact"/>
        <w:ind w:firstLine="640" w:firstLineChars="200"/>
        <w:textAlignment w:val="auto"/>
        <w:rPr>
          <w:rFonts w:hint="eastAsia" w:ascii="仿宋" w:hAnsi="仿宋" w:eastAsia="仿宋" w:cs="仿宋"/>
          <w:color w:val="auto"/>
          <w:sz w:val="32"/>
          <w:szCs w:val="32"/>
          <w:lang w:val="en-US" w:eastAsia="zh-CN"/>
        </w:rPr>
      </w:pPr>
      <w:r>
        <w:rPr>
          <w:rFonts w:hint="eastAsia" w:ascii="仿宋" w:hAnsi="仿宋" w:eastAsia="仿宋" w:cs="仿宋"/>
          <w:color w:val="auto"/>
          <w:sz w:val="32"/>
          <w:szCs w:val="32"/>
          <w:lang w:val="en-US" w:eastAsia="zh-CN"/>
        </w:rPr>
        <w:t>4.不同报价人的报价文件相互混装；</w:t>
      </w:r>
    </w:p>
    <w:p w14:paraId="3FB993A7">
      <w:pPr>
        <w:keepNext w:val="0"/>
        <w:keepLines w:val="0"/>
        <w:pageBreakBefore w:val="0"/>
        <w:widowControl/>
        <w:kinsoku/>
        <w:wordWrap/>
        <w:overflowPunct/>
        <w:topLinePunct w:val="0"/>
        <w:autoSpaceDE/>
        <w:autoSpaceDN/>
        <w:bidi w:val="0"/>
        <w:adjustRightInd/>
        <w:snapToGrid/>
        <w:spacing w:line="520" w:lineRule="exact"/>
        <w:ind w:firstLine="640" w:firstLineChars="200"/>
        <w:jc w:val="left"/>
        <w:textAlignment w:val="auto"/>
        <w:outlineLvl w:val="9"/>
        <w:rPr>
          <w:rFonts w:hint="eastAsia" w:ascii="仿宋" w:hAnsi="仿宋" w:eastAsia="仿宋" w:cs="仿宋"/>
          <w:color w:val="auto"/>
          <w:sz w:val="32"/>
          <w:szCs w:val="32"/>
          <w:lang w:val="en-US" w:eastAsia="zh-CN"/>
        </w:rPr>
      </w:pPr>
      <w:r>
        <w:rPr>
          <w:rFonts w:hint="eastAsia" w:ascii="仿宋" w:hAnsi="仿宋" w:eastAsia="仿宋" w:cs="仿宋"/>
          <w:color w:val="auto"/>
          <w:sz w:val="32"/>
          <w:szCs w:val="32"/>
          <w:lang w:val="en-US" w:eastAsia="zh-CN"/>
        </w:rPr>
        <w:t>5.存在其他违反采购公认原则及规定的行为。</w:t>
      </w:r>
    </w:p>
    <w:p w14:paraId="400C5C36">
      <w:pPr>
        <w:keepNext w:val="0"/>
        <w:keepLines w:val="0"/>
        <w:pageBreakBefore w:val="0"/>
        <w:widowControl/>
        <w:kinsoku/>
        <w:wordWrap/>
        <w:overflowPunct/>
        <w:topLinePunct w:val="0"/>
        <w:autoSpaceDE/>
        <w:autoSpaceDN/>
        <w:bidi w:val="0"/>
        <w:adjustRightInd/>
        <w:snapToGrid/>
        <w:spacing w:line="520" w:lineRule="exact"/>
        <w:ind w:firstLine="640" w:firstLineChars="200"/>
        <w:jc w:val="left"/>
        <w:textAlignment w:val="auto"/>
        <w:outlineLvl w:val="9"/>
        <w:rPr>
          <w:rFonts w:eastAsia="仿宋"/>
          <w:color w:val="auto"/>
          <w:sz w:val="32"/>
          <w:szCs w:val="32"/>
        </w:rPr>
      </w:pPr>
      <w:r>
        <w:rPr>
          <w:rFonts w:hint="eastAsia" w:eastAsia="黑体"/>
          <w:color w:val="auto"/>
          <w:sz w:val="32"/>
          <w:szCs w:val="32"/>
          <w:lang w:val="en-US" w:eastAsia="zh-CN"/>
        </w:rPr>
        <w:t>六</w:t>
      </w:r>
      <w:r>
        <w:rPr>
          <w:rFonts w:ascii="Times New Roman" w:hAnsi="Times New Roman" w:eastAsia="黑体"/>
          <w:color w:val="auto"/>
          <w:sz w:val="32"/>
          <w:szCs w:val="32"/>
        </w:rPr>
        <w:t>、评分办法</w:t>
      </w:r>
    </w:p>
    <w:p w14:paraId="56ADDF82">
      <w:pPr>
        <w:keepNext w:val="0"/>
        <w:keepLines w:val="0"/>
        <w:pageBreakBefore w:val="0"/>
        <w:widowControl w:val="0"/>
        <w:kinsoku/>
        <w:wordWrap/>
        <w:overflowPunct/>
        <w:topLinePunct w:val="0"/>
        <w:autoSpaceDE/>
        <w:autoSpaceDN/>
        <w:bidi w:val="0"/>
        <w:adjustRightInd/>
        <w:snapToGrid/>
        <w:spacing w:beforeLines="0" w:afterLines="0" w:line="520" w:lineRule="exact"/>
        <w:ind w:firstLine="640" w:firstLineChars="200"/>
        <w:textAlignment w:val="auto"/>
      </w:pPr>
      <w:r>
        <w:rPr>
          <w:rFonts w:ascii="Times New Roman" w:hAnsi="Times New Roman" w:eastAsia="仿宋"/>
          <w:color w:val="auto"/>
          <w:sz w:val="32"/>
          <w:szCs w:val="32"/>
        </w:rPr>
        <w:t>本项目评审办法采用综合评分法，评委首先对</w:t>
      </w:r>
      <w:r>
        <w:rPr>
          <w:rFonts w:hint="eastAsia" w:eastAsia="仿宋"/>
          <w:color w:val="auto"/>
          <w:sz w:val="32"/>
          <w:szCs w:val="32"/>
        </w:rPr>
        <w:t>报价</w:t>
      </w:r>
      <w:r>
        <w:rPr>
          <w:rFonts w:ascii="Times New Roman" w:hAnsi="Times New Roman" w:eastAsia="仿宋"/>
          <w:color w:val="auto"/>
          <w:sz w:val="32"/>
          <w:szCs w:val="32"/>
        </w:rPr>
        <w:t>单位进行资格审查，然后对通过资格审查的</w:t>
      </w:r>
      <w:r>
        <w:rPr>
          <w:rFonts w:hint="eastAsia" w:eastAsia="仿宋"/>
          <w:color w:val="auto"/>
          <w:sz w:val="32"/>
          <w:szCs w:val="32"/>
        </w:rPr>
        <w:t>报价</w:t>
      </w:r>
      <w:r>
        <w:rPr>
          <w:rFonts w:ascii="Times New Roman" w:hAnsi="Times New Roman" w:eastAsia="仿宋"/>
          <w:color w:val="auto"/>
          <w:sz w:val="32"/>
          <w:szCs w:val="32"/>
        </w:rPr>
        <w:t>单位的报价、</w:t>
      </w:r>
      <w:r>
        <w:rPr>
          <w:rFonts w:hint="eastAsia" w:ascii="Times New Roman" w:hAnsi="Times New Roman" w:eastAsia="仿宋"/>
          <w:color w:val="auto"/>
          <w:sz w:val="32"/>
          <w:szCs w:val="32"/>
        </w:rPr>
        <w:t>业绩</w:t>
      </w:r>
      <w:r>
        <w:rPr>
          <w:rFonts w:ascii="Times New Roman" w:hAnsi="Times New Roman" w:eastAsia="仿宋"/>
          <w:color w:val="auto"/>
          <w:sz w:val="32"/>
          <w:szCs w:val="32"/>
        </w:rPr>
        <w:t>等方面按</w:t>
      </w:r>
      <w:r>
        <w:rPr>
          <w:rFonts w:hint="eastAsia" w:ascii="Times New Roman" w:hAnsi="Times New Roman" w:eastAsia="仿宋"/>
          <w:b/>
          <w:bCs/>
          <w:color w:val="auto"/>
          <w:sz w:val="32"/>
          <w:szCs w:val="32"/>
          <w:lang w:val="en-US" w:eastAsia="zh-CN"/>
        </w:rPr>
        <w:t>百</w:t>
      </w:r>
      <w:r>
        <w:rPr>
          <w:rFonts w:ascii="Times New Roman" w:hAnsi="Times New Roman" w:eastAsia="仿宋"/>
          <w:b/>
          <w:bCs/>
          <w:color w:val="auto"/>
          <w:sz w:val="32"/>
          <w:szCs w:val="32"/>
        </w:rPr>
        <w:t>分制</w:t>
      </w:r>
      <w:r>
        <w:rPr>
          <w:rFonts w:ascii="Times New Roman" w:hAnsi="Times New Roman" w:eastAsia="仿宋"/>
          <w:color w:val="auto"/>
          <w:sz w:val="32"/>
          <w:szCs w:val="32"/>
        </w:rPr>
        <w:t>进行评分。</w:t>
      </w:r>
    </w:p>
    <w:tbl>
      <w:tblPr>
        <w:tblStyle w:val="10"/>
        <w:tblW w:w="9100" w:type="dxa"/>
        <w:tblInd w:w="-13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30"/>
        <w:gridCol w:w="967"/>
        <w:gridCol w:w="1424"/>
        <w:gridCol w:w="3036"/>
        <w:gridCol w:w="3043"/>
      </w:tblGrid>
      <w:tr w14:paraId="46F45B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2" w:hRule="atLeast"/>
        </w:trPr>
        <w:tc>
          <w:tcPr>
            <w:tcW w:w="9100" w:type="dxa"/>
            <w:gridSpan w:val="5"/>
            <w:noWrap w:val="0"/>
            <w:vAlign w:val="center"/>
          </w:tcPr>
          <w:p w14:paraId="59261837">
            <w:pPr>
              <w:spacing w:line="360" w:lineRule="exact"/>
              <w:jc w:val="center"/>
              <w:rPr>
                <w:rFonts w:ascii="仿宋" w:hAnsi="仿宋" w:eastAsia="仿宋" w:cs="仿宋"/>
                <w:sz w:val="28"/>
                <w:szCs w:val="28"/>
              </w:rPr>
            </w:pPr>
            <w:r>
              <w:rPr>
                <w:rFonts w:hint="eastAsia" w:ascii="仿宋" w:hAnsi="仿宋" w:eastAsia="仿宋" w:cs="仿宋"/>
                <w:sz w:val="28"/>
                <w:szCs w:val="28"/>
              </w:rPr>
              <w:t>商务评分</w:t>
            </w:r>
          </w:p>
        </w:tc>
      </w:tr>
      <w:tr w14:paraId="673BDA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46" w:hRule="atLeast"/>
        </w:trPr>
        <w:tc>
          <w:tcPr>
            <w:tcW w:w="630" w:type="dxa"/>
            <w:noWrap w:val="0"/>
            <w:vAlign w:val="center"/>
          </w:tcPr>
          <w:p w14:paraId="1ACD6159">
            <w:pPr>
              <w:spacing w:line="360" w:lineRule="exact"/>
              <w:jc w:val="center"/>
              <w:rPr>
                <w:rFonts w:ascii="仿宋" w:hAnsi="仿宋" w:eastAsia="仿宋" w:cs="仿宋"/>
                <w:sz w:val="28"/>
                <w:szCs w:val="28"/>
              </w:rPr>
            </w:pPr>
            <w:r>
              <w:rPr>
                <w:rFonts w:hint="eastAsia" w:ascii="仿宋" w:hAnsi="仿宋" w:eastAsia="仿宋" w:cs="仿宋"/>
                <w:sz w:val="28"/>
                <w:szCs w:val="28"/>
              </w:rPr>
              <w:t>序号</w:t>
            </w:r>
          </w:p>
        </w:tc>
        <w:tc>
          <w:tcPr>
            <w:tcW w:w="967" w:type="dxa"/>
            <w:noWrap w:val="0"/>
            <w:vAlign w:val="center"/>
          </w:tcPr>
          <w:p w14:paraId="13F32EC1">
            <w:pPr>
              <w:spacing w:line="360" w:lineRule="exact"/>
              <w:jc w:val="center"/>
              <w:rPr>
                <w:rFonts w:ascii="仿宋" w:hAnsi="仿宋" w:eastAsia="仿宋" w:cs="仿宋"/>
                <w:sz w:val="28"/>
                <w:szCs w:val="28"/>
              </w:rPr>
            </w:pPr>
            <w:r>
              <w:rPr>
                <w:rFonts w:hint="eastAsia" w:ascii="仿宋" w:hAnsi="仿宋" w:eastAsia="仿宋" w:cs="仿宋"/>
                <w:sz w:val="28"/>
                <w:szCs w:val="28"/>
              </w:rPr>
              <w:t>评审项目</w:t>
            </w:r>
          </w:p>
        </w:tc>
        <w:tc>
          <w:tcPr>
            <w:tcW w:w="1424" w:type="dxa"/>
            <w:noWrap w:val="0"/>
            <w:vAlign w:val="center"/>
          </w:tcPr>
          <w:p w14:paraId="4248898B">
            <w:pPr>
              <w:spacing w:line="360" w:lineRule="exact"/>
              <w:jc w:val="center"/>
              <w:rPr>
                <w:rFonts w:ascii="仿宋" w:hAnsi="仿宋" w:eastAsia="仿宋" w:cs="仿宋"/>
                <w:sz w:val="28"/>
                <w:szCs w:val="28"/>
              </w:rPr>
            </w:pPr>
            <w:r>
              <w:rPr>
                <w:rFonts w:hint="eastAsia" w:ascii="仿宋" w:hAnsi="仿宋" w:eastAsia="仿宋" w:cs="仿宋"/>
                <w:sz w:val="28"/>
                <w:szCs w:val="28"/>
              </w:rPr>
              <w:t>权重</w:t>
            </w:r>
          </w:p>
        </w:tc>
        <w:tc>
          <w:tcPr>
            <w:tcW w:w="3036" w:type="dxa"/>
            <w:noWrap w:val="0"/>
            <w:vAlign w:val="center"/>
          </w:tcPr>
          <w:p w14:paraId="2D987A79">
            <w:pPr>
              <w:spacing w:line="360" w:lineRule="exact"/>
              <w:jc w:val="center"/>
              <w:rPr>
                <w:rFonts w:ascii="仿宋" w:hAnsi="仿宋" w:eastAsia="仿宋" w:cs="仿宋"/>
                <w:sz w:val="28"/>
                <w:szCs w:val="28"/>
              </w:rPr>
            </w:pPr>
            <w:r>
              <w:rPr>
                <w:rFonts w:hint="eastAsia" w:ascii="仿宋" w:hAnsi="仿宋" w:eastAsia="仿宋" w:cs="仿宋"/>
                <w:sz w:val="28"/>
                <w:szCs w:val="28"/>
              </w:rPr>
              <w:t>评审依据</w:t>
            </w:r>
          </w:p>
        </w:tc>
        <w:tc>
          <w:tcPr>
            <w:tcW w:w="3043" w:type="dxa"/>
            <w:noWrap w:val="0"/>
            <w:vAlign w:val="center"/>
          </w:tcPr>
          <w:p w14:paraId="5F91D59C">
            <w:pPr>
              <w:spacing w:line="360" w:lineRule="exact"/>
              <w:jc w:val="center"/>
              <w:rPr>
                <w:rFonts w:ascii="仿宋" w:hAnsi="仿宋" w:eastAsia="仿宋" w:cs="仿宋"/>
                <w:sz w:val="28"/>
                <w:szCs w:val="28"/>
              </w:rPr>
            </w:pPr>
            <w:r>
              <w:rPr>
                <w:rFonts w:hint="eastAsia" w:ascii="仿宋" w:hAnsi="仿宋" w:eastAsia="仿宋" w:cs="仿宋"/>
                <w:sz w:val="28"/>
                <w:szCs w:val="28"/>
              </w:rPr>
              <w:t>评分规则</w:t>
            </w:r>
          </w:p>
        </w:tc>
      </w:tr>
      <w:tr w14:paraId="096D7D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11" w:hRule="atLeast"/>
        </w:trPr>
        <w:tc>
          <w:tcPr>
            <w:tcW w:w="630" w:type="dxa"/>
            <w:noWrap w:val="0"/>
            <w:vAlign w:val="center"/>
          </w:tcPr>
          <w:p w14:paraId="71C4DC42">
            <w:pPr>
              <w:adjustRightInd w:val="0"/>
              <w:snapToGrid w:val="0"/>
              <w:spacing w:line="340" w:lineRule="exact"/>
              <w:jc w:val="center"/>
              <w:rPr>
                <w:rFonts w:hint="eastAsia" w:ascii="仿宋" w:hAnsi="仿宋" w:eastAsia="仿宋" w:cs="仿宋"/>
                <w:sz w:val="28"/>
                <w:szCs w:val="28"/>
              </w:rPr>
            </w:pPr>
            <w:r>
              <w:rPr>
                <w:rFonts w:hint="eastAsia" w:ascii="仿宋" w:hAnsi="仿宋" w:eastAsia="仿宋" w:cs="仿宋"/>
                <w:sz w:val="28"/>
                <w:szCs w:val="28"/>
              </w:rPr>
              <w:t>1</w:t>
            </w:r>
          </w:p>
        </w:tc>
        <w:tc>
          <w:tcPr>
            <w:tcW w:w="967" w:type="dxa"/>
            <w:noWrap w:val="0"/>
            <w:vAlign w:val="center"/>
          </w:tcPr>
          <w:p w14:paraId="355C26BE">
            <w:pPr>
              <w:adjustRightInd w:val="0"/>
              <w:snapToGrid w:val="0"/>
              <w:spacing w:line="360" w:lineRule="exact"/>
              <w:jc w:val="center"/>
              <w:rPr>
                <w:rFonts w:hint="eastAsia" w:ascii="仿宋" w:hAnsi="仿宋" w:eastAsia="仿宋" w:cs="仿宋"/>
                <w:sz w:val="28"/>
                <w:szCs w:val="28"/>
              </w:rPr>
            </w:pPr>
            <w:r>
              <w:rPr>
                <w:rFonts w:hint="eastAsia" w:ascii="仿宋" w:hAnsi="仿宋" w:eastAsia="仿宋" w:cs="仿宋"/>
                <w:sz w:val="28"/>
                <w:szCs w:val="28"/>
              </w:rPr>
              <w:t>报价</w:t>
            </w:r>
          </w:p>
          <w:p w14:paraId="1B7672E3">
            <w:pPr>
              <w:adjustRightInd w:val="0"/>
              <w:snapToGrid w:val="0"/>
              <w:spacing w:line="360" w:lineRule="exact"/>
              <w:jc w:val="center"/>
              <w:rPr>
                <w:rFonts w:ascii="仿宋" w:hAnsi="仿宋" w:eastAsia="仿宋" w:cs="仿宋"/>
                <w:sz w:val="28"/>
                <w:szCs w:val="28"/>
              </w:rPr>
            </w:pPr>
            <w:r>
              <w:rPr>
                <w:rFonts w:hint="eastAsia" w:ascii="仿宋" w:hAnsi="仿宋" w:eastAsia="仿宋" w:cs="仿宋"/>
                <w:sz w:val="28"/>
                <w:szCs w:val="28"/>
              </w:rPr>
              <w:t>评分</w:t>
            </w:r>
          </w:p>
        </w:tc>
        <w:tc>
          <w:tcPr>
            <w:tcW w:w="1424" w:type="dxa"/>
            <w:noWrap w:val="0"/>
            <w:vAlign w:val="center"/>
          </w:tcPr>
          <w:p w14:paraId="2083EE62">
            <w:pPr>
              <w:adjustRightInd w:val="0"/>
              <w:snapToGrid w:val="0"/>
              <w:spacing w:line="360" w:lineRule="exact"/>
              <w:jc w:val="center"/>
              <w:rPr>
                <w:rFonts w:ascii="仿宋" w:hAnsi="仿宋" w:eastAsia="仿宋" w:cs="仿宋"/>
                <w:sz w:val="28"/>
                <w:szCs w:val="28"/>
              </w:rPr>
            </w:pPr>
            <w:r>
              <w:rPr>
                <w:rFonts w:hint="eastAsia" w:ascii="仿宋" w:hAnsi="仿宋" w:eastAsia="仿宋" w:cs="仿宋"/>
                <w:sz w:val="28"/>
                <w:szCs w:val="28"/>
              </w:rPr>
              <w:t>满分</w:t>
            </w:r>
            <w:r>
              <w:rPr>
                <w:rFonts w:hint="eastAsia" w:ascii="仿宋" w:hAnsi="仿宋" w:eastAsia="仿宋" w:cs="仿宋"/>
                <w:sz w:val="28"/>
                <w:szCs w:val="28"/>
                <w:lang w:val="en-US" w:eastAsia="zh-CN"/>
              </w:rPr>
              <w:t>30</w:t>
            </w:r>
            <w:r>
              <w:rPr>
                <w:rFonts w:hint="eastAsia" w:ascii="仿宋" w:hAnsi="仿宋" w:eastAsia="仿宋" w:cs="仿宋"/>
                <w:sz w:val="28"/>
                <w:szCs w:val="28"/>
              </w:rPr>
              <w:t>分</w:t>
            </w:r>
          </w:p>
        </w:tc>
        <w:tc>
          <w:tcPr>
            <w:tcW w:w="3036" w:type="dxa"/>
            <w:noWrap w:val="0"/>
            <w:vAlign w:val="center"/>
          </w:tcPr>
          <w:p w14:paraId="63D2AF33">
            <w:pPr>
              <w:adjustRightInd w:val="0"/>
              <w:snapToGrid w:val="0"/>
              <w:spacing w:line="360" w:lineRule="exact"/>
              <w:jc w:val="left"/>
              <w:rPr>
                <w:rFonts w:hint="default" w:ascii="仿宋" w:hAnsi="仿宋" w:eastAsia="仿宋" w:cs="仿宋"/>
                <w:sz w:val="28"/>
                <w:szCs w:val="28"/>
                <w:lang w:val="en-US" w:eastAsia="zh-CN"/>
              </w:rPr>
            </w:pPr>
            <w:r>
              <w:rPr>
                <w:rFonts w:hint="eastAsia" w:ascii="仿宋" w:hAnsi="仿宋" w:eastAsia="仿宋" w:cs="仿宋"/>
                <w:sz w:val="28"/>
                <w:szCs w:val="28"/>
              </w:rPr>
              <w:t>供应商报价得分=</w:t>
            </w:r>
            <w:r>
              <w:rPr>
                <w:rFonts w:hint="eastAsia" w:ascii="Times New Roman" w:hAnsi="Times New Roman" w:eastAsia="仿宋"/>
                <w:color w:val="auto"/>
                <w:sz w:val="30"/>
                <w:szCs w:val="30"/>
                <w:lang w:val="en-US" w:eastAsia="zh-CN"/>
              </w:rPr>
              <w:t>（1</w:t>
            </w:r>
            <w:r>
              <w:rPr>
                <w:rFonts w:hint="eastAsia" w:ascii="宋体" w:hAnsi="宋体" w:eastAsia="宋体" w:cs="宋体"/>
                <w:color w:val="auto"/>
                <w:sz w:val="30"/>
                <w:szCs w:val="30"/>
                <w:lang w:val="en-US" w:eastAsia="zh-CN"/>
              </w:rPr>
              <w:t>－</w:t>
            </w:r>
            <w:r>
              <w:rPr>
                <w:rFonts w:hint="eastAsia" w:ascii="Times New Roman" w:hAnsi="Times New Roman" w:eastAsia="仿宋"/>
                <w:color w:val="auto"/>
                <w:sz w:val="30"/>
                <w:szCs w:val="30"/>
                <w:lang w:val="en-US" w:eastAsia="zh-CN"/>
              </w:rPr>
              <w:t>|基准价</w:t>
            </w:r>
            <w:r>
              <w:rPr>
                <w:rFonts w:hint="eastAsia" w:ascii="宋体" w:hAnsi="宋体" w:eastAsia="宋体" w:cs="宋体"/>
                <w:color w:val="auto"/>
                <w:sz w:val="30"/>
                <w:szCs w:val="30"/>
                <w:lang w:val="en-US" w:eastAsia="zh-CN"/>
              </w:rPr>
              <w:t>－</w:t>
            </w:r>
            <w:r>
              <w:rPr>
                <w:rFonts w:hint="eastAsia" w:ascii="Times New Roman" w:hAnsi="Times New Roman" w:eastAsia="仿宋"/>
                <w:color w:val="auto"/>
                <w:sz w:val="30"/>
                <w:szCs w:val="30"/>
                <w:lang w:val="en-US" w:eastAsia="zh-CN"/>
              </w:rPr>
              <w:t>报价|/基准价）</w:t>
            </w:r>
            <w:r>
              <w:rPr>
                <w:rFonts w:hint="eastAsia" w:ascii="Arial" w:hAnsi="Arial" w:eastAsia="仿宋" w:cs="Arial"/>
                <w:color w:val="auto"/>
                <w:sz w:val="30"/>
                <w:szCs w:val="30"/>
                <w:lang w:val="en-US" w:eastAsia="zh-CN"/>
              </w:rPr>
              <w:t>×</w:t>
            </w:r>
            <w:r>
              <w:rPr>
                <w:rFonts w:hint="eastAsia" w:ascii="仿宋" w:hAnsi="仿宋" w:eastAsia="仿宋" w:cs="仿宋"/>
                <w:sz w:val="28"/>
                <w:szCs w:val="28"/>
                <w:lang w:val="en-US" w:eastAsia="zh-CN"/>
              </w:rPr>
              <w:t>30</w:t>
            </w:r>
          </w:p>
          <w:p w14:paraId="13052B68">
            <w:pPr>
              <w:adjustRightInd w:val="0"/>
              <w:snapToGrid w:val="0"/>
              <w:spacing w:line="360" w:lineRule="exact"/>
              <w:jc w:val="left"/>
              <w:rPr>
                <w:rFonts w:ascii="仿宋" w:hAnsi="仿宋" w:eastAsia="仿宋" w:cs="仿宋"/>
                <w:sz w:val="28"/>
                <w:szCs w:val="28"/>
              </w:rPr>
            </w:pPr>
            <w:r>
              <w:rPr>
                <w:rFonts w:hint="eastAsia" w:ascii="仿宋" w:hAnsi="仿宋" w:eastAsia="仿宋" w:cs="仿宋"/>
                <w:sz w:val="28"/>
                <w:szCs w:val="28"/>
              </w:rPr>
              <w:t>注：基准价为所有有效报价的</w:t>
            </w:r>
            <w:r>
              <w:rPr>
                <w:rFonts w:hint="eastAsia" w:ascii="仿宋" w:hAnsi="仿宋" w:eastAsia="仿宋" w:cs="仿宋"/>
                <w:sz w:val="28"/>
                <w:szCs w:val="28"/>
                <w:lang w:val="en-US" w:eastAsia="zh-CN"/>
              </w:rPr>
              <w:t>平均值</w:t>
            </w:r>
            <w:r>
              <w:rPr>
                <w:rFonts w:hint="eastAsia" w:ascii="仿宋" w:hAnsi="仿宋" w:eastAsia="仿宋" w:cs="仿宋"/>
                <w:sz w:val="28"/>
                <w:szCs w:val="28"/>
              </w:rPr>
              <w:t>。</w:t>
            </w:r>
          </w:p>
        </w:tc>
        <w:tc>
          <w:tcPr>
            <w:tcW w:w="3043" w:type="dxa"/>
            <w:noWrap w:val="0"/>
            <w:vAlign w:val="center"/>
          </w:tcPr>
          <w:p w14:paraId="5AA75350">
            <w:pPr>
              <w:adjustRightInd w:val="0"/>
              <w:snapToGrid w:val="0"/>
              <w:spacing w:line="360" w:lineRule="exact"/>
              <w:jc w:val="left"/>
              <w:rPr>
                <w:rFonts w:hint="default" w:ascii="仿宋" w:hAnsi="仿宋" w:eastAsia="仿宋" w:cs="仿宋"/>
                <w:sz w:val="28"/>
                <w:szCs w:val="28"/>
                <w:lang w:val="en-US" w:eastAsia="zh-CN"/>
              </w:rPr>
            </w:pPr>
            <w:r>
              <w:rPr>
                <w:rFonts w:hint="eastAsia" w:ascii="Times New Roman" w:hAnsi="Times New Roman" w:eastAsia="仿宋"/>
                <w:color w:val="auto"/>
                <w:sz w:val="30"/>
                <w:szCs w:val="30"/>
                <w:lang w:val="en-US" w:eastAsia="zh-CN"/>
              </w:rPr>
              <w:t>（1</w:t>
            </w:r>
            <w:r>
              <w:rPr>
                <w:rFonts w:hint="eastAsia" w:ascii="宋体" w:hAnsi="宋体" w:eastAsia="宋体" w:cs="宋体"/>
                <w:color w:val="auto"/>
                <w:sz w:val="30"/>
                <w:szCs w:val="30"/>
                <w:lang w:val="en-US" w:eastAsia="zh-CN"/>
              </w:rPr>
              <w:t>－</w:t>
            </w:r>
            <w:r>
              <w:rPr>
                <w:rFonts w:hint="eastAsia" w:ascii="Times New Roman" w:hAnsi="Times New Roman" w:eastAsia="仿宋"/>
                <w:color w:val="auto"/>
                <w:sz w:val="30"/>
                <w:szCs w:val="30"/>
                <w:lang w:val="en-US" w:eastAsia="zh-CN"/>
              </w:rPr>
              <w:t>|基准价</w:t>
            </w:r>
            <w:r>
              <w:rPr>
                <w:rFonts w:hint="eastAsia" w:ascii="宋体" w:hAnsi="宋体" w:eastAsia="宋体" w:cs="宋体"/>
                <w:color w:val="auto"/>
                <w:sz w:val="30"/>
                <w:szCs w:val="30"/>
                <w:lang w:val="en-US" w:eastAsia="zh-CN"/>
              </w:rPr>
              <w:t>－</w:t>
            </w:r>
            <w:r>
              <w:rPr>
                <w:rFonts w:hint="eastAsia" w:ascii="Times New Roman" w:hAnsi="Times New Roman" w:eastAsia="仿宋"/>
                <w:color w:val="auto"/>
                <w:sz w:val="30"/>
                <w:szCs w:val="30"/>
                <w:lang w:val="en-US" w:eastAsia="zh-CN"/>
              </w:rPr>
              <w:t>报价|/基准价）</w:t>
            </w:r>
            <w:r>
              <w:rPr>
                <w:rFonts w:hint="eastAsia" w:ascii="Arial" w:hAnsi="Arial" w:eastAsia="仿宋" w:cs="Arial"/>
                <w:color w:val="auto"/>
                <w:sz w:val="30"/>
                <w:szCs w:val="30"/>
                <w:lang w:val="en-US" w:eastAsia="zh-CN"/>
              </w:rPr>
              <w:t>×</w:t>
            </w:r>
            <w:r>
              <w:rPr>
                <w:rFonts w:hint="eastAsia" w:ascii="仿宋" w:hAnsi="仿宋" w:eastAsia="仿宋" w:cs="仿宋"/>
                <w:sz w:val="28"/>
                <w:szCs w:val="28"/>
                <w:lang w:val="en-US" w:eastAsia="zh-CN"/>
              </w:rPr>
              <w:t>30</w:t>
            </w:r>
          </w:p>
          <w:p w14:paraId="0425E260">
            <w:pPr>
              <w:adjustRightInd w:val="0"/>
              <w:snapToGrid w:val="0"/>
              <w:spacing w:line="360" w:lineRule="exact"/>
              <w:jc w:val="left"/>
              <w:rPr>
                <w:rFonts w:ascii="仿宋" w:hAnsi="仿宋" w:eastAsia="仿宋" w:cs="仿宋"/>
                <w:sz w:val="28"/>
                <w:szCs w:val="28"/>
              </w:rPr>
            </w:pPr>
            <w:r>
              <w:rPr>
                <w:rFonts w:hint="eastAsia" w:ascii="仿宋" w:hAnsi="仿宋" w:eastAsia="仿宋" w:cs="仿宋"/>
                <w:sz w:val="28"/>
                <w:szCs w:val="28"/>
              </w:rPr>
              <w:t>=供应商报价得分</w:t>
            </w:r>
          </w:p>
          <w:p w14:paraId="60B2611D">
            <w:pPr>
              <w:adjustRightInd w:val="0"/>
              <w:snapToGrid w:val="0"/>
              <w:spacing w:line="320" w:lineRule="exact"/>
              <w:jc w:val="left"/>
              <w:rPr>
                <w:rFonts w:ascii="仿宋" w:hAnsi="仿宋" w:eastAsia="仿宋" w:cs="仿宋"/>
                <w:sz w:val="28"/>
                <w:szCs w:val="28"/>
              </w:rPr>
            </w:pPr>
          </w:p>
        </w:tc>
      </w:tr>
      <w:tr w14:paraId="341BD8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44" w:hRule="atLeast"/>
        </w:trPr>
        <w:tc>
          <w:tcPr>
            <w:tcW w:w="630" w:type="dxa"/>
            <w:noWrap w:val="0"/>
            <w:vAlign w:val="center"/>
          </w:tcPr>
          <w:p w14:paraId="47665975">
            <w:pPr>
              <w:adjustRightInd w:val="0"/>
              <w:snapToGrid w:val="0"/>
              <w:spacing w:line="340" w:lineRule="exact"/>
              <w:jc w:val="center"/>
              <w:rPr>
                <w:rFonts w:hint="eastAsia" w:ascii="仿宋" w:hAnsi="仿宋" w:eastAsia="仿宋" w:cs="仿宋"/>
                <w:sz w:val="28"/>
                <w:szCs w:val="28"/>
              </w:rPr>
            </w:pPr>
            <w:r>
              <w:rPr>
                <w:rFonts w:hint="eastAsia" w:ascii="仿宋" w:hAnsi="仿宋" w:eastAsia="仿宋" w:cs="仿宋"/>
                <w:sz w:val="28"/>
                <w:szCs w:val="28"/>
              </w:rPr>
              <w:t>2</w:t>
            </w:r>
          </w:p>
        </w:tc>
        <w:tc>
          <w:tcPr>
            <w:tcW w:w="967" w:type="dxa"/>
            <w:noWrap w:val="0"/>
            <w:vAlign w:val="center"/>
          </w:tcPr>
          <w:p w14:paraId="271D8238">
            <w:pPr>
              <w:adjustRightInd w:val="0"/>
              <w:snapToGrid w:val="0"/>
              <w:spacing w:line="360" w:lineRule="exact"/>
              <w:jc w:val="center"/>
              <w:rPr>
                <w:rFonts w:ascii="仿宋" w:hAnsi="仿宋" w:eastAsia="仿宋" w:cs="仿宋"/>
                <w:sz w:val="28"/>
                <w:szCs w:val="28"/>
              </w:rPr>
            </w:pPr>
            <w:r>
              <w:rPr>
                <w:rFonts w:hint="eastAsia" w:ascii="仿宋" w:hAnsi="仿宋" w:eastAsia="仿宋" w:cs="仿宋"/>
                <w:sz w:val="28"/>
                <w:szCs w:val="28"/>
              </w:rPr>
              <w:t>业绩</w:t>
            </w:r>
          </w:p>
        </w:tc>
        <w:tc>
          <w:tcPr>
            <w:tcW w:w="1424" w:type="dxa"/>
            <w:noWrap w:val="0"/>
            <w:vAlign w:val="center"/>
          </w:tcPr>
          <w:p w14:paraId="5A6EA4DD">
            <w:pPr>
              <w:adjustRightInd w:val="0"/>
              <w:snapToGrid w:val="0"/>
              <w:spacing w:line="360" w:lineRule="exact"/>
              <w:jc w:val="center"/>
              <w:rPr>
                <w:rFonts w:ascii="仿宋" w:hAnsi="仿宋" w:eastAsia="仿宋" w:cs="仿宋"/>
                <w:sz w:val="28"/>
                <w:szCs w:val="28"/>
              </w:rPr>
            </w:pPr>
            <w:r>
              <w:rPr>
                <w:rFonts w:hint="eastAsia" w:ascii="仿宋" w:hAnsi="仿宋" w:eastAsia="仿宋" w:cs="仿宋"/>
                <w:sz w:val="28"/>
                <w:szCs w:val="28"/>
              </w:rPr>
              <w:t>满分20分</w:t>
            </w:r>
          </w:p>
        </w:tc>
        <w:tc>
          <w:tcPr>
            <w:tcW w:w="3036" w:type="dxa"/>
            <w:noWrap w:val="0"/>
            <w:vAlign w:val="center"/>
          </w:tcPr>
          <w:p w14:paraId="0761A43C">
            <w:pPr>
              <w:adjustRightInd w:val="0"/>
              <w:snapToGrid w:val="0"/>
              <w:spacing w:line="360" w:lineRule="exact"/>
              <w:jc w:val="left"/>
              <w:rPr>
                <w:rFonts w:ascii="仿宋" w:hAnsi="仿宋" w:eastAsia="仿宋" w:cs="仿宋"/>
                <w:sz w:val="28"/>
                <w:szCs w:val="28"/>
              </w:rPr>
            </w:pPr>
            <w:r>
              <w:rPr>
                <w:rFonts w:hint="eastAsia" w:ascii="仿宋" w:hAnsi="仿宋" w:eastAsia="仿宋" w:cs="仿宋"/>
                <w:color w:val="auto"/>
                <w:sz w:val="28"/>
                <w:szCs w:val="28"/>
                <w:highlight w:val="none"/>
              </w:rPr>
              <w:t>根据所附业绩合同数量及合同金额、项目规模大小等方面进行横向对比评审，评审按五个档进行</w:t>
            </w:r>
            <w:r>
              <w:rPr>
                <w:rFonts w:hint="eastAsia" w:ascii="仿宋" w:hAnsi="仿宋" w:eastAsia="仿宋" w:cs="仿宋"/>
                <w:sz w:val="28"/>
                <w:szCs w:val="28"/>
              </w:rPr>
              <w:t>。</w:t>
            </w:r>
          </w:p>
        </w:tc>
        <w:tc>
          <w:tcPr>
            <w:tcW w:w="3043" w:type="dxa"/>
            <w:noWrap w:val="0"/>
            <w:vAlign w:val="center"/>
          </w:tcPr>
          <w:p w14:paraId="37685D55">
            <w:pPr>
              <w:adjustRightInd w:val="0"/>
              <w:snapToGrid w:val="0"/>
              <w:spacing w:line="320" w:lineRule="exact"/>
              <w:rPr>
                <w:rFonts w:ascii="仿宋" w:hAnsi="仿宋" w:eastAsia="仿宋" w:cs="仿宋"/>
                <w:sz w:val="28"/>
                <w:szCs w:val="28"/>
              </w:rPr>
            </w:pPr>
            <w:r>
              <w:rPr>
                <w:rFonts w:hint="eastAsia" w:ascii="仿宋" w:hAnsi="仿宋" w:eastAsia="仿宋" w:cs="仿宋"/>
                <w:sz w:val="28"/>
                <w:szCs w:val="28"/>
              </w:rPr>
              <w:t>1为不合格</w:t>
            </w:r>
          </w:p>
          <w:p w14:paraId="27DAA18C">
            <w:pPr>
              <w:adjustRightInd w:val="0"/>
              <w:snapToGrid w:val="0"/>
              <w:spacing w:line="320" w:lineRule="exact"/>
              <w:rPr>
                <w:rFonts w:ascii="仿宋" w:hAnsi="仿宋" w:eastAsia="仿宋" w:cs="仿宋"/>
                <w:sz w:val="28"/>
                <w:szCs w:val="28"/>
              </w:rPr>
            </w:pPr>
            <w:r>
              <w:rPr>
                <w:rFonts w:hint="eastAsia" w:ascii="仿宋" w:hAnsi="仿宋" w:eastAsia="仿宋" w:cs="仿宋"/>
                <w:sz w:val="28"/>
                <w:szCs w:val="28"/>
              </w:rPr>
              <w:t>（得分为1/5*20）；</w:t>
            </w:r>
          </w:p>
          <w:p w14:paraId="7C11F7D7">
            <w:pPr>
              <w:adjustRightInd w:val="0"/>
              <w:snapToGrid w:val="0"/>
              <w:spacing w:line="320" w:lineRule="exact"/>
              <w:rPr>
                <w:rFonts w:ascii="仿宋" w:hAnsi="仿宋" w:eastAsia="仿宋" w:cs="仿宋"/>
                <w:sz w:val="28"/>
                <w:szCs w:val="28"/>
              </w:rPr>
            </w:pPr>
            <w:r>
              <w:rPr>
                <w:rFonts w:hint="eastAsia" w:ascii="仿宋" w:hAnsi="仿宋" w:eastAsia="仿宋" w:cs="仿宋"/>
                <w:sz w:val="28"/>
                <w:szCs w:val="28"/>
              </w:rPr>
              <w:t>2为合格</w:t>
            </w:r>
          </w:p>
          <w:p w14:paraId="0E4C2EDA">
            <w:pPr>
              <w:adjustRightInd w:val="0"/>
              <w:snapToGrid w:val="0"/>
              <w:spacing w:line="320" w:lineRule="exact"/>
              <w:rPr>
                <w:rFonts w:ascii="仿宋" w:hAnsi="仿宋" w:eastAsia="仿宋" w:cs="仿宋"/>
                <w:sz w:val="28"/>
                <w:szCs w:val="28"/>
              </w:rPr>
            </w:pPr>
            <w:r>
              <w:rPr>
                <w:rFonts w:hint="eastAsia" w:ascii="仿宋" w:hAnsi="仿宋" w:eastAsia="仿宋" w:cs="仿宋"/>
                <w:sz w:val="28"/>
                <w:szCs w:val="28"/>
              </w:rPr>
              <w:t>（得分为2/5*20）；</w:t>
            </w:r>
          </w:p>
          <w:p w14:paraId="76BF5CD5">
            <w:pPr>
              <w:adjustRightInd w:val="0"/>
              <w:snapToGrid w:val="0"/>
              <w:spacing w:line="320" w:lineRule="exact"/>
              <w:rPr>
                <w:rFonts w:ascii="仿宋" w:hAnsi="仿宋" w:eastAsia="仿宋" w:cs="仿宋"/>
                <w:sz w:val="28"/>
                <w:szCs w:val="28"/>
              </w:rPr>
            </w:pPr>
            <w:r>
              <w:rPr>
                <w:rFonts w:hint="eastAsia" w:ascii="仿宋" w:hAnsi="仿宋" w:eastAsia="仿宋" w:cs="仿宋"/>
                <w:sz w:val="28"/>
                <w:szCs w:val="28"/>
              </w:rPr>
              <w:t>3为一般</w:t>
            </w:r>
          </w:p>
          <w:p w14:paraId="65F7F9BE">
            <w:pPr>
              <w:adjustRightInd w:val="0"/>
              <w:snapToGrid w:val="0"/>
              <w:spacing w:line="320" w:lineRule="exact"/>
              <w:rPr>
                <w:rFonts w:ascii="仿宋" w:hAnsi="仿宋" w:eastAsia="仿宋" w:cs="仿宋"/>
                <w:sz w:val="28"/>
                <w:szCs w:val="28"/>
              </w:rPr>
            </w:pPr>
            <w:r>
              <w:rPr>
                <w:rFonts w:hint="eastAsia" w:ascii="仿宋" w:hAnsi="仿宋" w:eastAsia="仿宋" w:cs="仿宋"/>
                <w:sz w:val="28"/>
                <w:szCs w:val="28"/>
              </w:rPr>
              <w:t>（得分为3/5*20）；</w:t>
            </w:r>
          </w:p>
          <w:p w14:paraId="54927D83">
            <w:pPr>
              <w:adjustRightInd w:val="0"/>
              <w:snapToGrid w:val="0"/>
              <w:spacing w:line="320" w:lineRule="exact"/>
              <w:rPr>
                <w:rFonts w:ascii="仿宋" w:hAnsi="仿宋" w:eastAsia="仿宋" w:cs="仿宋"/>
                <w:sz w:val="28"/>
                <w:szCs w:val="28"/>
              </w:rPr>
            </w:pPr>
            <w:r>
              <w:rPr>
                <w:rFonts w:hint="eastAsia" w:ascii="仿宋" w:hAnsi="仿宋" w:eastAsia="仿宋" w:cs="仿宋"/>
                <w:sz w:val="28"/>
                <w:szCs w:val="28"/>
              </w:rPr>
              <w:t>4为良好</w:t>
            </w:r>
          </w:p>
          <w:p w14:paraId="56B1D214">
            <w:pPr>
              <w:adjustRightInd w:val="0"/>
              <w:snapToGrid w:val="0"/>
              <w:spacing w:line="320" w:lineRule="exact"/>
              <w:rPr>
                <w:rFonts w:ascii="仿宋" w:hAnsi="仿宋" w:eastAsia="仿宋" w:cs="仿宋"/>
                <w:sz w:val="28"/>
                <w:szCs w:val="28"/>
              </w:rPr>
            </w:pPr>
            <w:r>
              <w:rPr>
                <w:rFonts w:hint="eastAsia" w:ascii="仿宋" w:hAnsi="仿宋" w:eastAsia="仿宋" w:cs="仿宋"/>
                <w:sz w:val="28"/>
                <w:szCs w:val="28"/>
              </w:rPr>
              <w:t>（得分为4/5*20）；</w:t>
            </w:r>
          </w:p>
          <w:p w14:paraId="3EC5CAF8">
            <w:pPr>
              <w:adjustRightInd w:val="0"/>
              <w:snapToGrid w:val="0"/>
              <w:spacing w:line="320" w:lineRule="exact"/>
              <w:rPr>
                <w:rFonts w:ascii="仿宋" w:hAnsi="仿宋" w:eastAsia="仿宋" w:cs="仿宋"/>
                <w:sz w:val="28"/>
                <w:szCs w:val="28"/>
              </w:rPr>
            </w:pPr>
            <w:r>
              <w:rPr>
                <w:rFonts w:hint="eastAsia" w:ascii="仿宋" w:hAnsi="仿宋" w:eastAsia="仿宋" w:cs="仿宋"/>
                <w:sz w:val="28"/>
                <w:szCs w:val="28"/>
              </w:rPr>
              <w:t>5为优秀</w:t>
            </w:r>
          </w:p>
          <w:p w14:paraId="75EB33E6">
            <w:pPr>
              <w:adjustRightInd w:val="0"/>
              <w:snapToGrid w:val="0"/>
              <w:spacing w:line="320" w:lineRule="exact"/>
              <w:rPr>
                <w:rFonts w:ascii="仿宋" w:hAnsi="仿宋" w:eastAsia="仿宋" w:cs="仿宋"/>
                <w:sz w:val="28"/>
                <w:szCs w:val="28"/>
              </w:rPr>
            </w:pPr>
            <w:r>
              <w:rPr>
                <w:rFonts w:hint="eastAsia" w:ascii="仿宋" w:hAnsi="仿宋" w:eastAsia="仿宋" w:cs="仿宋"/>
                <w:sz w:val="28"/>
                <w:szCs w:val="28"/>
              </w:rPr>
              <w:t>（得分为5/5*20）。</w:t>
            </w:r>
          </w:p>
        </w:tc>
      </w:tr>
      <w:tr w14:paraId="2B74CC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5" w:hRule="atLeast"/>
        </w:trPr>
        <w:tc>
          <w:tcPr>
            <w:tcW w:w="9100" w:type="dxa"/>
            <w:gridSpan w:val="5"/>
            <w:noWrap w:val="0"/>
            <w:vAlign w:val="center"/>
          </w:tcPr>
          <w:p w14:paraId="4CF46E27">
            <w:pPr>
              <w:spacing w:line="360" w:lineRule="exact"/>
              <w:jc w:val="center"/>
              <w:rPr>
                <w:rFonts w:ascii="仿宋" w:hAnsi="仿宋" w:eastAsia="仿宋" w:cs="仿宋"/>
                <w:sz w:val="28"/>
                <w:szCs w:val="28"/>
              </w:rPr>
            </w:pPr>
            <w:r>
              <w:rPr>
                <w:rFonts w:hint="eastAsia" w:ascii="仿宋" w:hAnsi="仿宋" w:eastAsia="仿宋" w:cs="仿宋"/>
                <w:sz w:val="28"/>
                <w:szCs w:val="28"/>
              </w:rPr>
              <w:t>技术评分</w:t>
            </w:r>
          </w:p>
        </w:tc>
      </w:tr>
      <w:tr w14:paraId="10DF76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44" w:hRule="atLeast"/>
        </w:trPr>
        <w:tc>
          <w:tcPr>
            <w:tcW w:w="630" w:type="dxa"/>
            <w:noWrap w:val="0"/>
            <w:vAlign w:val="center"/>
          </w:tcPr>
          <w:p w14:paraId="09C77FF9">
            <w:pPr>
              <w:adjustRightInd w:val="0"/>
              <w:snapToGrid w:val="0"/>
              <w:spacing w:line="340" w:lineRule="exact"/>
              <w:jc w:val="center"/>
              <w:rPr>
                <w:rFonts w:ascii="仿宋" w:hAnsi="仿宋" w:eastAsia="仿宋" w:cs="仿宋"/>
                <w:sz w:val="28"/>
                <w:szCs w:val="28"/>
              </w:rPr>
            </w:pPr>
            <w:r>
              <w:rPr>
                <w:rFonts w:hint="eastAsia" w:ascii="仿宋" w:hAnsi="仿宋" w:eastAsia="仿宋" w:cs="仿宋"/>
                <w:sz w:val="28"/>
                <w:szCs w:val="28"/>
              </w:rPr>
              <w:t>3</w:t>
            </w:r>
          </w:p>
        </w:tc>
        <w:tc>
          <w:tcPr>
            <w:tcW w:w="967" w:type="dxa"/>
            <w:noWrap w:val="0"/>
            <w:vAlign w:val="center"/>
          </w:tcPr>
          <w:p w14:paraId="4DA2578B">
            <w:pPr>
              <w:adjustRightInd w:val="0"/>
              <w:snapToGrid w:val="0"/>
              <w:spacing w:line="360" w:lineRule="exact"/>
              <w:jc w:val="center"/>
              <w:rPr>
                <w:rFonts w:hint="default" w:ascii="仿宋" w:hAnsi="仿宋" w:eastAsia="仿宋" w:cs="仿宋"/>
                <w:sz w:val="28"/>
                <w:szCs w:val="28"/>
                <w:lang w:val="en-US" w:eastAsia="zh-CN"/>
              </w:rPr>
            </w:pPr>
            <w:r>
              <w:rPr>
                <w:rFonts w:hint="eastAsia" w:ascii="Times New Roman" w:hAnsi="Times New Roman" w:eastAsia="仿宋"/>
                <w:color w:val="auto"/>
                <w:sz w:val="32"/>
                <w:szCs w:val="32"/>
                <w:lang w:val="en-US" w:eastAsia="zh-CN"/>
              </w:rPr>
              <w:t>人员配置</w:t>
            </w:r>
          </w:p>
        </w:tc>
        <w:tc>
          <w:tcPr>
            <w:tcW w:w="1424" w:type="dxa"/>
            <w:noWrap w:val="0"/>
            <w:vAlign w:val="center"/>
          </w:tcPr>
          <w:p w14:paraId="0561A773">
            <w:pPr>
              <w:adjustRightInd w:val="0"/>
              <w:snapToGrid w:val="0"/>
              <w:spacing w:line="360" w:lineRule="exact"/>
              <w:jc w:val="center"/>
              <w:rPr>
                <w:rFonts w:ascii="仿宋" w:hAnsi="仿宋" w:eastAsia="仿宋" w:cs="仿宋"/>
                <w:sz w:val="28"/>
                <w:szCs w:val="28"/>
              </w:rPr>
            </w:pPr>
            <w:r>
              <w:rPr>
                <w:rFonts w:hint="eastAsia" w:ascii="仿宋" w:hAnsi="仿宋" w:eastAsia="仿宋" w:cs="仿宋"/>
                <w:sz w:val="28"/>
                <w:szCs w:val="28"/>
              </w:rPr>
              <w:t>满分</w:t>
            </w:r>
            <w:r>
              <w:rPr>
                <w:rFonts w:hint="eastAsia" w:ascii="仿宋" w:hAnsi="仿宋" w:eastAsia="仿宋" w:cs="仿宋"/>
                <w:sz w:val="28"/>
                <w:szCs w:val="28"/>
                <w:lang w:val="en-US" w:eastAsia="zh-CN"/>
              </w:rPr>
              <w:t>2</w:t>
            </w:r>
            <w:r>
              <w:rPr>
                <w:rFonts w:hint="eastAsia" w:ascii="仿宋" w:hAnsi="仿宋" w:eastAsia="仿宋" w:cs="仿宋"/>
                <w:sz w:val="28"/>
                <w:szCs w:val="28"/>
              </w:rPr>
              <w:t>0分</w:t>
            </w:r>
          </w:p>
        </w:tc>
        <w:tc>
          <w:tcPr>
            <w:tcW w:w="3036" w:type="dxa"/>
            <w:noWrap w:val="0"/>
            <w:vAlign w:val="center"/>
          </w:tcPr>
          <w:p w14:paraId="7DB629A3">
            <w:pPr>
              <w:adjustRightInd w:val="0"/>
              <w:snapToGrid w:val="0"/>
              <w:spacing w:line="360" w:lineRule="exact"/>
              <w:jc w:val="center"/>
              <w:rPr>
                <w:rFonts w:hint="default" w:ascii="仿宋" w:hAnsi="仿宋" w:eastAsia="仿宋" w:cs="仿宋"/>
                <w:sz w:val="28"/>
                <w:szCs w:val="28"/>
                <w:lang w:val="en-US" w:eastAsia="zh-CN"/>
              </w:rPr>
            </w:pPr>
            <w:r>
              <w:rPr>
                <w:rFonts w:hint="eastAsia" w:ascii="仿宋" w:hAnsi="仿宋" w:eastAsia="仿宋" w:cs="仿宋"/>
                <w:color w:val="auto"/>
                <w:sz w:val="28"/>
                <w:szCs w:val="28"/>
                <w:highlight w:val="none"/>
              </w:rPr>
              <w:t>根据</w:t>
            </w:r>
            <w:r>
              <w:rPr>
                <w:rFonts w:hint="eastAsia" w:ascii="仿宋" w:hAnsi="仿宋" w:eastAsia="仿宋" w:cs="仿宋"/>
                <w:color w:val="auto"/>
                <w:sz w:val="28"/>
                <w:szCs w:val="28"/>
                <w:highlight w:val="none"/>
                <w:lang w:val="en-US" w:eastAsia="zh-CN"/>
              </w:rPr>
              <w:t>拟投入</w:t>
            </w:r>
            <w:r>
              <w:rPr>
                <w:rFonts w:hint="eastAsia" w:ascii="仿宋" w:hAnsi="仿宋" w:eastAsia="仿宋" w:cs="仿宋"/>
                <w:color w:val="auto"/>
                <w:sz w:val="28"/>
                <w:szCs w:val="28"/>
                <w:highlight w:val="none"/>
                <w:lang w:eastAsia="zh-CN"/>
              </w:rPr>
              <w:t>维保服务</w:t>
            </w:r>
            <w:r>
              <w:rPr>
                <w:rFonts w:hint="eastAsia" w:ascii="仿宋" w:hAnsi="仿宋" w:eastAsia="仿宋" w:cs="仿宋"/>
                <w:color w:val="auto"/>
                <w:sz w:val="28"/>
                <w:szCs w:val="28"/>
                <w:highlight w:val="none"/>
                <w:lang w:val="en-US" w:eastAsia="zh-CN"/>
              </w:rPr>
              <w:t>人员的资历、持证情况以及是否有</w:t>
            </w:r>
            <w:r>
              <w:rPr>
                <w:rFonts w:hint="eastAsia" w:ascii="仿宋" w:hAnsi="仿宋" w:eastAsia="仿宋" w:cs="仿宋"/>
                <w:color w:val="auto"/>
                <w:sz w:val="28"/>
                <w:szCs w:val="28"/>
                <w:highlight w:val="none"/>
                <w:lang w:eastAsia="zh-CN"/>
              </w:rPr>
              <w:t>驻场人员</w:t>
            </w:r>
            <w:r>
              <w:rPr>
                <w:rFonts w:hint="eastAsia" w:ascii="仿宋" w:hAnsi="仿宋" w:eastAsia="仿宋" w:cs="仿宋"/>
                <w:color w:val="auto"/>
                <w:sz w:val="28"/>
                <w:szCs w:val="28"/>
                <w:highlight w:val="none"/>
              </w:rPr>
              <w:t>等方面的内容进行横向对比评审，评审按五个档进行</w:t>
            </w:r>
            <w:r>
              <w:rPr>
                <w:rFonts w:hint="eastAsia" w:ascii="仿宋" w:hAnsi="仿宋" w:eastAsia="仿宋" w:cs="仿宋"/>
                <w:color w:val="auto"/>
                <w:sz w:val="28"/>
                <w:szCs w:val="28"/>
                <w:highlight w:val="none"/>
                <w:lang w:val="en-US" w:eastAsia="zh-CN"/>
              </w:rPr>
              <w:t>。</w:t>
            </w:r>
          </w:p>
        </w:tc>
        <w:tc>
          <w:tcPr>
            <w:tcW w:w="3043" w:type="dxa"/>
            <w:noWrap w:val="0"/>
            <w:vAlign w:val="center"/>
          </w:tcPr>
          <w:p w14:paraId="30BE8C3E">
            <w:pPr>
              <w:adjustRightInd w:val="0"/>
              <w:snapToGrid w:val="0"/>
              <w:spacing w:line="320" w:lineRule="exact"/>
              <w:rPr>
                <w:rFonts w:ascii="仿宋" w:hAnsi="仿宋" w:eastAsia="仿宋" w:cs="仿宋"/>
                <w:sz w:val="28"/>
                <w:szCs w:val="28"/>
              </w:rPr>
            </w:pPr>
            <w:r>
              <w:rPr>
                <w:rFonts w:hint="eastAsia" w:ascii="仿宋" w:hAnsi="仿宋" w:eastAsia="仿宋" w:cs="仿宋"/>
                <w:sz w:val="28"/>
                <w:szCs w:val="28"/>
              </w:rPr>
              <w:t>1为不合格</w:t>
            </w:r>
          </w:p>
          <w:p w14:paraId="5CDE3DE7">
            <w:pPr>
              <w:adjustRightInd w:val="0"/>
              <w:snapToGrid w:val="0"/>
              <w:spacing w:line="320" w:lineRule="exact"/>
              <w:rPr>
                <w:rFonts w:ascii="仿宋" w:hAnsi="仿宋" w:eastAsia="仿宋" w:cs="仿宋"/>
                <w:sz w:val="28"/>
                <w:szCs w:val="28"/>
              </w:rPr>
            </w:pPr>
            <w:r>
              <w:rPr>
                <w:rFonts w:hint="eastAsia" w:ascii="仿宋" w:hAnsi="仿宋" w:eastAsia="仿宋" w:cs="仿宋"/>
                <w:sz w:val="28"/>
                <w:szCs w:val="28"/>
              </w:rPr>
              <w:t>（得分为1/5*</w:t>
            </w:r>
            <w:r>
              <w:rPr>
                <w:rFonts w:hint="eastAsia" w:ascii="仿宋" w:hAnsi="仿宋" w:eastAsia="仿宋" w:cs="仿宋"/>
                <w:sz w:val="28"/>
                <w:szCs w:val="28"/>
                <w:lang w:val="en-US" w:eastAsia="zh-CN"/>
              </w:rPr>
              <w:t>2</w:t>
            </w:r>
            <w:r>
              <w:rPr>
                <w:rFonts w:hint="eastAsia" w:ascii="仿宋" w:hAnsi="仿宋" w:eastAsia="仿宋" w:cs="仿宋"/>
                <w:sz w:val="28"/>
                <w:szCs w:val="28"/>
              </w:rPr>
              <w:t>0）；</w:t>
            </w:r>
          </w:p>
          <w:p w14:paraId="64647D83">
            <w:pPr>
              <w:adjustRightInd w:val="0"/>
              <w:snapToGrid w:val="0"/>
              <w:spacing w:line="320" w:lineRule="exact"/>
              <w:rPr>
                <w:rFonts w:ascii="仿宋" w:hAnsi="仿宋" w:eastAsia="仿宋" w:cs="仿宋"/>
                <w:sz w:val="28"/>
                <w:szCs w:val="28"/>
              </w:rPr>
            </w:pPr>
            <w:r>
              <w:rPr>
                <w:rFonts w:hint="eastAsia" w:ascii="仿宋" w:hAnsi="仿宋" w:eastAsia="仿宋" w:cs="仿宋"/>
                <w:sz w:val="28"/>
                <w:szCs w:val="28"/>
              </w:rPr>
              <w:t>2为合格</w:t>
            </w:r>
          </w:p>
          <w:p w14:paraId="779A6C0B">
            <w:pPr>
              <w:adjustRightInd w:val="0"/>
              <w:snapToGrid w:val="0"/>
              <w:spacing w:line="320" w:lineRule="exact"/>
              <w:rPr>
                <w:rFonts w:ascii="仿宋" w:hAnsi="仿宋" w:eastAsia="仿宋" w:cs="仿宋"/>
                <w:sz w:val="28"/>
                <w:szCs w:val="28"/>
              </w:rPr>
            </w:pPr>
            <w:r>
              <w:rPr>
                <w:rFonts w:hint="eastAsia" w:ascii="仿宋" w:hAnsi="仿宋" w:eastAsia="仿宋" w:cs="仿宋"/>
                <w:sz w:val="28"/>
                <w:szCs w:val="28"/>
              </w:rPr>
              <w:t>（得分为2/5*</w:t>
            </w:r>
            <w:r>
              <w:rPr>
                <w:rFonts w:hint="eastAsia" w:ascii="仿宋" w:hAnsi="仿宋" w:eastAsia="仿宋" w:cs="仿宋"/>
                <w:sz w:val="28"/>
                <w:szCs w:val="28"/>
                <w:lang w:val="en-US" w:eastAsia="zh-CN"/>
              </w:rPr>
              <w:t>2</w:t>
            </w:r>
            <w:r>
              <w:rPr>
                <w:rFonts w:hint="eastAsia" w:ascii="仿宋" w:hAnsi="仿宋" w:eastAsia="仿宋" w:cs="仿宋"/>
                <w:sz w:val="28"/>
                <w:szCs w:val="28"/>
              </w:rPr>
              <w:t>0）；</w:t>
            </w:r>
          </w:p>
          <w:p w14:paraId="3221D544">
            <w:pPr>
              <w:adjustRightInd w:val="0"/>
              <w:snapToGrid w:val="0"/>
              <w:spacing w:line="320" w:lineRule="exact"/>
              <w:rPr>
                <w:rFonts w:ascii="仿宋" w:hAnsi="仿宋" w:eastAsia="仿宋" w:cs="仿宋"/>
                <w:sz w:val="28"/>
                <w:szCs w:val="28"/>
              </w:rPr>
            </w:pPr>
            <w:r>
              <w:rPr>
                <w:rFonts w:hint="eastAsia" w:ascii="仿宋" w:hAnsi="仿宋" w:eastAsia="仿宋" w:cs="仿宋"/>
                <w:sz w:val="28"/>
                <w:szCs w:val="28"/>
              </w:rPr>
              <w:t>3为一般</w:t>
            </w:r>
          </w:p>
          <w:p w14:paraId="3FA0FFA4">
            <w:pPr>
              <w:adjustRightInd w:val="0"/>
              <w:snapToGrid w:val="0"/>
              <w:spacing w:line="320" w:lineRule="exact"/>
              <w:rPr>
                <w:rFonts w:ascii="仿宋" w:hAnsi="仿宋" w:eastAsia="仿宋" w:cs="仿宋"/>
                <w:sz w:val="28"/>
                <w:szCs w:val="28"/>
              </w:rPr>
            </w:pPr>
            <w:r>
              <w:rPr>
                <w:rFonts w:hint="eastAsia" w:ascii="仿宋" w:hAnsi="仿宋" w:eastAsia="仿宋" w:cs="仿宋"/>
                <w:sz w:val="28"/>
                <w:szCs w:val="28"/>
              </w:rPr>
              <w:t>（得分为3/5*</w:t>
            </w:r>
            <w:r>
              <w:rPr>
                <w:rFonts w:hint="eastAsia" w:ascii="仿宋" w:hAnsi="仿宋" w:eastAsia="仿宋" w:cs="仿宋"/>
                <w:sz w:val="28"/>
                <w:szCs w:val="28"/>
                <w:lang w:val="en-US" w:eastAsia="zh-CN"/>
              </w:rPr>
              <w:t>2</w:t>
            </w:r>
            <w:r>
              <w:rPr>
                <w:rFonts w:hint="eastAsia" w:ascii="仿宋" w:hAnsi="仿宋" w:eastAsia="仿宋" w:cs="仿宋"/>
                <w:sz w:val="28"/>
                <w:szCs w:val="28"/>
              </w:rPr>
              <w:t>0）；</w:t>
            </w:r>
          </w:p>
          <w:p w14:paraId="76BAEB91">
            <w:pPr>
              <w:adjustRightInd w:val="0"/>
              <w:snapToGrid w:val="0"/>
              <w:spacing w:line="320" w:lineRule="exact"/>
              <w:rPr>
                <w:rFonts w:ascii="仿宋" w:hAnsi="仿宋" w:eastAsia="仿宋" w:cs="仿宋"/>
                <w:sz w:val="28"/>
                <w:szCs w:val="28"/>
              </w:rPr>
            </w:pPr>
            <w:r>
              <w:rPr>
                <w:rFonts w:hint="eastAsia" w:ascii="仿宋" w:hAnsi="仿宋" w:eastAsia="仿宋" w:cs="仿宋"/>
                <w:sz w:val="28"/>
                <w:szCs w:val="28"/>
              </w:rPr>
              <w:t>4为良好</w:t>
            </w:r>
          </w:p>
          <w:p w14:paraId="55513219">
            <w:pPr>
              <w:adjustRightInd w:val="0"/>
              <w:snapToGrid w:val="0"/>
              <w:spacing w:line="320" w:lineRule="exact"/>
              <w:rPr>
                <w:rFonts w:ascii="仿宋" w:hAnsi="仿宋" w:eastAsia="仿宋" w:cs="仿宋"/>
                <w:sz w:val="28"/>
                <w:szCs w:val="28"/>
              </w:rPr>
            </w:pPr>
            <w:r>
              <w:rPr>
                <w:rFonts w:hint="eastAsia" w:ascii="仿宋" w:hAnsi="仿宋" w:eastAsia="仿宋" w:cs="仿宋"/>
                <w:sz w:val="28"/>
                <w:szCs w:val="28"/>
              </w:rPr>
              <w:t>（得分为4/5*</w:t>
            </w:r>
            <w:r>
              <w:rPr>
                <w:rFonts w:hint="eastAsia" w:ascii="仿宋" w:hAnsi="仿宋" w:eastAsia="仿宋" w:cs="仿宋"/>
                <w:sz w:val="28"/>
                <w:szCs w:val="28"/>
                <w:lang w:val="en-US" w:eastAsia="zh-CN"/>
              </w:rPr>
              <w:t>2</w:t>
            </w:r>
            <w:r>
              <w:rPr>
                <w:rFonts w:hint="eastAsia" w:ascii="仿宋" w:hAnsi="仿宋" w:eastAsia="仿宋" w:cs="仿宋"/>
                <w:sz w:val="28"/>
                <w:szCs w:val="28"/>
              </w:rPr>
              <w:t>0）；</w:t>
            </w:r>
          </w:p>
          <w:p w14:paraId="61F7B466">
            <w:pPr>
              <w:adjustRightInd w:val="0"/>
              <w:snapToGrid w:val="0"/>
              <w:spacing w:line="320" w:lineRule="exact"/>
              <w:rPr>
                <w:rFonts w:ascii="仿宋" w:hAnsi="仿宋" w:eastAsia="仿宋" w:cs="仿宋"/>
                <w:sz w:val="28"/>
                <w:szCs w:val="28"/>
              </w:rPr>
            </w:pPr>
            <w:r>
              <w:rPr>
                <w:rFonts w:hint="eastAsia" w:ascii="仿宋" w:hAnsi="仿宋" w:eastAsia="仿宋" w:cs="仿宋"/>
                <w:sz w:val="28"/>
                <w:szCs w:val="28"/>
              </w:rPr>
              <w:t>5为优秀</w:t>
            </w:r>
          </w:p>
          <w:p w14:paraId="552C442A">
            <w:pPr>
              <w:adjustRightInd w:val="0"/>
              <w:snapToGrid w:val="0"/>
              <w:spacing w:line="320" w:lineRule="exact"/>
              <w:rPr>
                <w:rFonts w:ascii="仿宋" w:hAnsi="仿宋" w:eastAsia="仿宋" w:cs="仿宋"/>
                <w:sz w:val="28"/>
                <w:szCs w:val="28"/>
              </w:rPr>
            </w:pPr>
            <w:r>
              <w:rPr>
                <w:rFonts w:hint="eastAsia" w:ascii="仿宋" w:hAnsi="仿宋" w:eastAsia="仿宋" w:cs="仿宋"/>
                <w:sz w:val="28"/>
                <w:szCs w:val="28"/>
              </w:rPr>
              <w:t>（得分为5/5*</w:t>
            </w:r>
            <w:r>
              <w:rPr>
                <w:rFonts w:hint="eastAsia" w:ascii="仿宋" w:hAnsi="仿宋" w:eastAsia="仿宋" w:cs="仿宋"/>
                <w:sz w:val="28"/>
                <w:szCs w:val="28"/>
                <w:lang w:val="en-US" w:eastAsia="zh-CN"/>
              </w:rPr>
              <w:t>2</w:t>
            </w:r>
            <w:r>
              <w:rPr>
                <w:rFonts w:hint="eastAsia" w:ascii="仿宋" w:hAnsi="仿宋" w:eastAsia="仿宋" w:cs="仿宋"/>
                <w:sz w:val="28"/>
                <w:szCs w:val="28"/>
              </w:rPr>
              <w:t>0）。</w:t>
            </w:r>
          </w:p>
        </w:tc>
      </w:tr>
      <w:tr w14:paraId="393177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44" w:hRule="atLeast"/>
        </w:trPr>
        <w:tc>
          <w:tcPr>
            <w:tcW w:w="630" w:type="dxa"/>
            <w:shd w:val="clear" w:color="auto" w:fill="auto"/>
            <w:noWrap w:val="0"/>
            <w:vAlign w:val="center"/>
          </w:tcPr>
          <w:p w14:paraId="362F2796">
            <w:pPr>
              <w:adjustRightInd w:val="0"/>
              <w:snapToGrid w:val="0"/>
              <w:spacing w:line="340" w:lineRule="exact"/>
              <w:jc w:val="center"/>
              <w:rPr>
                <w:rFonts w:hint="eastAsia" w:ascii="仿宋" w:hAnsi="仿宋" w:eastAsia="仿宋" w:cs="仿宋"/>
                <w:kern w:val="2"/>
                <w:sz w:val="28"/>
                <w:szCs w:val="28"/>
                <w:lang w:val="en-US" w:eastAsia="zh-CN" w:bidi="ar-SA"/>
              </w:rPr>
            </w:pPr>
            <w:r>
              <w:rPr>
                <w:rFonts w:hint="eastAsia" w:ascii="仿宋" w:hAnsi="仿宋" w:eastAsia="仿宋" w:cs="仿宋"/>
                <w:sz w:val="28"/>
                <w:szCs w:val="28"/>
                <w:lang w:val="en-US" w:eastAsia="zh-CN"/>
              </w:rPr>
              <w:t>4</w:t>
            </w:r>
          </w:p>
        </w:tc>
        <w:tc>
          <w:tcPr>
            <w:tcW w:w="967" w:type="dxa"/>
            <w:shd w:val="clear" w:color="auto" w:fill="auto"/>
            <w:noWrap w:val="0"/>
            <w:vAlign w:val="center"/>
          </w:tcPr>
          <w:p w14:paraId="71483924">
            <w:pPr>
              <w:adjustRightInd w:val="0"/>
              <w:snapToGrid w:val="0"/>
              <w:spacing w:line="360" w:lineRule="exact"/>
              <w:jc w:val="center"/>
              <w:rPr>
                <w:rFonts w:hint="eastAsia" w:ascii="仿宋" w:hAnsi="仿宋" w:eastAsia="仿宋" w:cs="仿宋"/>
                <w:kern w:val="2"/>
                <w:sz w:val="28"/>
                <w:szCs w:val="28"/>
                <w:lang w:val="en-US" w:eastAsia="zh-CN" w:bidi="ar-SA"/>
              </w:rPr>
            </w:pPr>
            <w:r>
              <w:rPr>
                <w:rFonts w:hint="eastAsia" w:ascii="Times New Roman" w:hAnsi="Times New Roman" w:eastAsia="仿宋"/>
                <w:color w:val="auto"/>
                <w:sz w:val="32"/>
                <w:szCs w:val="32"/>
                <w:lang w:eastAsia="zh-CN"/>
              </w:rPr>
              <w:t>维保服务</w:t>
            </w:r>
            <w:r>
              <w:rPr>
                <w:rFonts w:hint="eastAsia" w:ascii="Times New Roman" w:hAnsi="Times New Roman" w:eastAsia="仿宋"/>
                <w:color w:val="auto"/>
                <w:sz w:val="32"/>
                <w:szCs w:val="32"/>
                <w:lang w:val="en-US" w:eastAsia="zh-CN"/>
              </w:rPr>
              <w:t>实施方案</w:t>
            </w:r>
          </w:p>
        </w:tc>
        <w:tc>
          <w:tcPr>
            <w:tcW w:w="1424" w:type="dxa"/>
            <w:shd w:val="clear" w:color="auto" w:fill="auto"/>
            <w:noWrap w:val="0"/>
            <w:vAlign w:val="center"/>
          </w:tcPr>
          <w:p w14:paraId="5502280A">
            <w:pPr>
              <w:adjustRightInd w:val="0"/>
              <w:snapToGrid w:val="0"/>
              <w:spacing w:line="360" w:lineRule="exact"/>
              <w:jc w:val="center"/>
              <w:rPr>
                <w:rFonts w:hint="eastAsia" w:ascii="仿宋" w:hAnsi="仿宋" w:eastAsia="仿宋" w:cs="仿宋"/>
                <w:kern w:val="2"/>
                <w:sz w:val="28"/>
                <w:szCs w:val="28"/>
                <w:lang w:val="en-US" w:eastAsia="zh-CN" w:bidi="ar-SA"/>
              </w:rPr>
            </w:pPr>
            <w:r>
              <w:rPr>
                <w:rFonts w:hint="eastAsia" w:ascii="仿宋" w:hAnsi="仿宋" w:eastAsia="仿宋" w:cs="仿宋"/>
                <w:sz w:val="28"/>
                <w:szCs w:val="28"/>
              </w:rPr>
              <w:t>满分</w:t>
            </w:r>
            <w:r>
              <w:rPr>
                <w:rFonts w:hint="eastAsia" w:ascii="仿宋" w:hAnsi="仿宋" w:eastAsia="仿宋" w:cs="仿宋"/>
                <w:sz w:val="28"/>
                <w:szCs w:val="28"/>
                <w:lang w:val="en-US" w:eastAsia="zh-CN"/>
              </w:rPr>
              <w:t>3</w:t>
            </w:r>
            <w:r>
              <w:rPr>
                <w:rFonts w:hint="eastAsia" w:ascii="仿宋" w:hAnsi="仿宋" w:eastAsia="仿宋" w:cs="仿宋"/>
                <w:sz w:val="28"/>
                <w:szCs w:val="28"/>
              </w:rPr>
              <w:t>0分</w:t>
            </w:r>
          </w:p>
        </w:tc>
        <w:tc>
          <w:tcPr>
            <w:tcW w:w="3036" w:type="dxa"/>
            <w:shd w:val="clear" w:color="auto" w:fill="auto"/>
            <w:noWrap w:val="0"/>
            <w:vAlign w:val="center"/>
          </w:tcPr>
          <w:p w14:paraId="22D0D3B3">
            <w:pPr>
              <w:adjustRightInd w:val="0"/>
              <w:snapToGrid w:val="0"/>
              <w:spacing w:line="360" w:lineRule="exact"/>
              <w:jc w:val="center"/>
              <w:rPr>
                <w:rFonts w:hint="default" w:ascii="仿宋" w:hAnsi="仿宋" w:eastAsia="仿宋" w:cs="仿宋"/>
                <w:kern w:val="2"/>
                <w:sz w:val="28"/>
                <w:szCs w:val="28"/>
                <w:lang w:val="en-US" w:eastAsia="zh-CN" w:bidi="ar-SA"/>
              </w:rPr>
            </w:pPr>
            <w:r>
              <w:rPr>
                <w:rFonts w:hint="eastAsia" w:ascii="仿宋" w:hAnsi="仿宋" w:eastAsia="仿宋" w:cs="仿宋"/>
                <w:color w:val="auto"/>
                <w:sz w:val="28"/>
                <w:szCs w:val="28"/>
                <w:highlight w:val="none"/>
              </w:rPr>
              <w:t>根据</w:t>
            </w:r>
            <w:r>
              <w:rPr>
                <w:rFonts w:hint="eastAsia" w:ascii="仿宋" w:hAnsi="仿宋" w:eastAsia="仿宋" w:cs="仿宋"/>
                <w:color w:val="auto"/>
                <w:sz w:val="28"/>
                <w:szCs w:val="28"/>
                <w:highlight w:val="none"/>
                <w:lang w:val="en-US" w:eastAsia="zh-CN"/>
              </w:rPr>
              <w:t>维保工作标准、故障处理与应急保障方案以及服务质量承诺</w:t>
            </w:r>
            <w:r>
              <w:rPr>
                <w:rFonts w:hint="eastAsia" w:ascii="仿宋" w:hAnsi="仿宋" w:eastAsia="仿宋" w:cs="仿宋"/>
                <w:color w:val="auto"/>
                <w:sz w:val="28"/>
                <w:szCs w:val="28"/>
                <w:highlight w:val="none"/>
              </w:rPr>
              <w:t>的优劣等方面的内容进行横向对比评审，评审按五个档进行</w:t>
            </w:r>
            <w:r>
              <w:rPr>
                <w:rFonts w:hint="eastAsia" w:ascii="仿宋" w:hAnsi="仿宋" w:eastAsia="仿宋" w:cs="仿宋"/>
                <w:color w:val="auto"/>
                <w:sz w:val="28"/>
                <w:szCs w:val="28"/>
                <w:highlight w:val="none"/>
                <w:lang w:val="en-US" w:eastAsia="zh-CN"/>
              </w:rPr>
              <w:t>。未提供</w:t>
            </w:r>
            <w:r>
              <w:rPr>
                <w:rFonts w:hint="eastAsia" w:ascii="仿宋" w:hAnsi="仿宋" w:eastAsia="仿宋" w:cs="仿宋"/>
                <w:color w:val="auto"/>
                <w:sz w:val="28"/>
                <w:szCs w:val="28"/>
                <w:highlight w:val="none"/>
                <w:lang w:eastAsia="zh-CN"/>
              </w:rPr>
              <w:t>维保服务</w:t>
            </w:r>
            <w:r>
              <w:rPr>
                <w:rFonts w:hint="eastAsia" w:ascii="仿宋" w:hAnsi="仿宋" w:eastAsia="仿宋" w:cs="仿宋"/>
                <w:color w:val="auto"/>
                <w:sz w:val="28"/>
                <w:szCs w:val="28"/>
                <w:highlight w:val="none"/>
                <w:lang w:val="en-US" w:eastAsia="zh-CN"/>
              </w:rPr>
              <w:t>实施方案该项不得分。</w:t>
            </w:r>
          </w:p>
        </w:tc>
        <w:tc>
          <w:tcPr>
            <w:tcW w:w="3043" w:type="dxa"/>
            <w:shd w:val="clear" w:color="auto" w:fill="auto"/>
            <w:noWrap w:val="0"/>
            <w:vAlign w:val="center"/>
          </w:tcPr>
          <w:p w14:paraId="7869DFEF">
            <w:pPr>
              <w:adjustRightInd w:val="0"/>
              <w:snapToGrid w:val="0"/>
              <w:spacing w:line="320" w:lineRule="exact"/>
              <w:rPr>
                <w:rFonts w:ascii="仿宋" w:hAnsi="仿宋" w:eastAsia="仿宋" w:cs="仿宋"/>
                <w:sz w:val="28"/>
                <w:szCs w:val="28"/>
              </w:rPr>
            </w:pPr>
            <w:r>
              <w:rPr>
                <w:rFonts w:hint="eastAsia" w:ascii="仿宋" w:hAnsi="仿宋" w:eastAsia="仿宋" w:cs="仿宋"/>
                <w:sz w:val="28"/>
                <w:szCs w:val="28"/>
              </w:rPr>
              <w:t>1为不合格</w:t>
            </w:r>
          </w:p>
          <w:p w14:paraId="16494683">
            <w:pPr>
              <w:adjustRightInd w:val="0"/>
              <w:snapToGrid w:val="0"/>
              <w:spacing w:line="320" w:lineRule="exact"/>
              <w:rPr>
                <w:rFonts w:ascii="仿宋" w:hAnsi="仿宋" w:eastAsia="仿宋" w:cs="仿宋"/>
                <w:sz w:val="28"/>
                <w:szCs w:val="28"/>
              </w:rPr>
            </w:pPr>
            <w:r>
              <w:rPr>
                <w:rFonts w:hint="eastAsia" w:ascii="仿宋" w:hAnsi="仿宋" w:eastAsia="仿宋" w:cs="仿宋"/>
                <w:sz w:val="28"/>
                <w:szCs w:val="28"/>
              </w:rPr>
              <w:t>（得分为1/5*</w:t>
            </w:r>
            <w:r>
              <w:rPr>
                <w:rFonts w:hint="eastAsia" w:ascii="仿宋" w:hAnsi="仿宋" w:eastAsia="仿宋" w:cs="仿宋"/>
                <w:sz w:val="28"/>
                <w:szCs w:val="28"/>
                <w:lang w:val="en-US" w:eastAsia="zh-CN"/>
              </w:rPr>
              <w:t>3</w:t>
            </w:r>
            <w:r>
              <w:rPr>
                <w:rFonts w:hint="eastAsia" w:ascii="仿宋" w:hAnsi="仿宋" w:eastAsia="仿宋" w:cs="仿宋"/>
                <w:sz w:val="28"/>
                <w:szCs w:val="28"/>
              </w:rPr>
              <w:t>0）；</w:t>
            </w:r>
          </w:p>
          <w:p w14:paraId="03856186">
            <w:pPr>
              <w:adjustRightInd w:val="0"/>
              <w:snapToGrid w:val="0"/>
              <w:spacing w:line="320" w:lineRule="exact"/>
              <w:rPr>
                <w:rFonts w:ascii="仿宋" w:hAnsi="仿宋" w:eastAsia="仿宋" w:cs="仿宋"/>
                <w:sz w:val="28"/>
                <w:szCs w:val="28"/>
              </w:rPr>
            </w:pPr>
            <w:r>
              <w:rPr>
                <w:rFonts w:hint="eastAsia" w:ascii="仿宋" w:hAnsi="仿宋" w:eastAsia="仿宋" w:cs="仿宋"/>
                <w:sz w:val="28"/>
                <w:szCs w:val="28"/>
              </w:rPr>
              <w:t>2为合格</w:t>
            </w:r>
          </w:p>
          <w:p w14:paraId="4E675914">
            <w:pPr>
              <w:adjustRightInd w:val="0"/>
              <w:snapToGrid w:val="0"/>
              <w:spacing w:line="320" w:lineRule="exact"/>
              <w:rPr>
                <w:rFonts w:ascii="仿宋" w:hAnsi="仿宋" w:eastAsia="仿宋" w:cs="仿宋"/>
                <w:sz w:val="28"/>
                <w:szCs w:val="28"/>
              </w:rPr>
            </w:pPr>
            <w:r>
              <w:rPr>
                <w:rFonts w:hint="eastAsia" w:ascii="仿宋" w:hAnsi="仿宋" w:eastAsia="仿宋" w:cs="仿宋"/>
                <w:sz w:val="28"/>
                <w:szCs w:val="28"/>
              </w:rPr>
              <w:t>（得分为2/5*</w:t>
            </w:r>
            <w:r>
              <w:rPr>
                <w:rFonts w:hint="eastAsia" w:ascii="仿宋" w:hAnsi="仿宋" w:eastAsia="仿宋" w:cs="仿宋"/>
                <w:sz w:val="28"/>
                <w:szCs w:val="28"/>
                <w:lang w:val="en-US" w:eastAsia="zh-CN"/>
              </w:rPr>
              <w:t>3</w:t>
            </w:r>
            <w:r>
              <w:rPr>
                <w:rFonts w:hint="eastAsia" w:ascii="仿宋" w:hAnsi="仿宋" w:eastAsia="仿宋" w:cs="仿宋"/>
                <w:sz w:val="28"/>
                <w:szCs w:val="28"/>
              </w:rPr>
              <w:t>0）；</w:t>
            </w:r>
          </w:p>
          <w:p w14:paraId="6DD5A520">
            <w:pPr>
              <w:adjustRightInd w:val="0"/>
              <w:snapToGrid w:val="0"/>
              <w:spacing w:line="320" w:lineRule="exact"/>
              <w:rPr>
                <w:rFonts w:ascii="仿宋" w:hAnsi="仿宋" w:eastAsia="仿宋" w:cs="仿宋"/>
                <w:sz w:val="28"/>
                <w:szCs w:val="28"/>
              </w:rPr>
            </w:pPr>
            <w:r>
              <w:rPr>
                <w:rFonts w:hint="eastAsia" w:ascii="仿宋" w:hAnsi="仿宋" w:eastAsia="仿宋" w:cs="仿宋"/>
                <w:sz w:val="28"/>
                <w:szCs w:val="28"/>
              </w:rPr>
              <w:t>3为一般</w:t>
            </w:r>
          </w:p>
          <w:p w14:paraId="1F824FF2">
            <w:pPr>
              <w:adjustRightInd w:val="0"/>
              <w:snapToGrid w:val="0"/>
              <w:spacing w:line="320" w:lineRule="exact"/>
              <w:rPr>
                <w:rFonts w:ascii="仿宋" w:hAnsi="仿宋" w:eastAsia="仿宋" w:cs="仿宋"/>
                <w:sz w:val="28"/>
                <w:szCs w:val="28"/>
              </w:rPr>
            </w:pPr>
            <w:r>
              <w:rPr>
                <w:rFonts w:hint="eastAsia" w:ascii="仿宋" w:hAnsi="仿宋" w:eastAsia="仿宋" w:cs="仿宋"/>
                <w:sz w:val="28"/>
                <w:szCs w:val="28"/>
              </w:rPr>
              <w:t>（得分为3/5*</w:t>
            </w:r>
            <w:r>
              <w:rPr>
                <w:rFonts w:hint="eastAsia" w:ascii="仿宋" w:hAnsi="仿宋" w:eastAsia="仿宋" w:cs="仿宋"/>
                <w:sz w:val="28"/>
                <w:szCs w:val="28"/>
                <w:lang w:val="en-US" w:eastAsia="zh-CN"/>
              </w:rPr>
              <w:t>3</w:t>
            </w:r>
            <w:r>
              <w:rPr>
                <w:rFonts w:hint="eastAsia" w:ascii="仿宋" w:hAnsi="仿宋" w:eastAsia="仿宋" w:cs="仿宋"/>
                <w:sz w:val="28"/>
                <w:szCs w:val="28"/>
              </w:rPr>
              <w:t>0）；</w:t>
            </w:r>
          </w:p>
          <w:p w14:paraId="729D20E1">
            <w:pPr>
              <w:adjustRightInd w:val="0"/>
              <w:snapToGrid w:val="0"/>
              <w:spacing w:line="320" w:lineRule="exact"/>
              <w:rPr>
                <w:rFonts w:ascii="仿宋" w:hAnsi="仿宋" w:eastAsia="仿宋" w:cs="仿宋"/>
                <w:sz w:val="28"/>
                <w:szCs w:val="28"/>
              </w:rPr>
            </w:pPr>
            <w:r>
              <w:rPr>
                <w:rFonts w:hint="eastAsia" w:ascii="仿宋" w:hAnsi="仿宋" w:eastAsia="仿宋" w:cs="仿宋"/>
                <w:sz w:val="28"/>
                <w:szCs w:val="28"/>
              </w:rPr>
              <w:t>4为良好</w:t>
            </w:r>
          </w:p>
          <w:p w14:paraId="459D73F2">
            <w:pPr>
              <w:adjustRightInd w:val="0"/>
              <w:snapToGrid w:val="0"/>
              <w:spacing w:line="320" w:lineRule="exact"/>
              <w:rPr>
                <w:rFonts w:ascii="仿宋" w:hAnsi="仿宋" w:eastAsia="仿宋" w:cs="仿宋"/>
                <w:sz w:val="28"/>
                <w:szCs w:val="28"/>
              </w:rPr>
            </w:pPr>
            <w:r>
              <w:rPr>
                <w:rFonts w:hint="eastAsia" w:ascii="仿宋" w:hAnsi="仿宋" w:eastAsia="仿宋" w:cs="仿宋"/>
                <w:sz w:val="28"/>
                <w:szCs w:val="28"/>
              </w:rPr>
              <w:t>（得分为4/5*</w:t>
            </w:r>
            <w:r>
              <w:rPr>
                <w:rFonts w:hint="eastAsia" w:ascii="仿宋" w:hAnsi="仿宋" w:eastAsia="仿宋" w:cs="仿宋"/>
                <w:sz w:val="28"/>
                <w:szCs w:val="28"/>
                <w:lang w:val="en-US" w:eastAsia="zh-CN"/>
              </w:rPr>
              <w:t>3</w:t>
            </w:r>
            <w:r>
              <w:rPr>
                <w:rFonts w:hint="eastAsia" w:ascii="仿宋" w:hAnsi="仿宋" w:eastAsia="仿宋" w:cs="仿宋"/>
                <w:sz w:val="28"/>
                <w:szCs w:val="28"/>
              </w:rPr>
              <w:t>0）；</w:t>
            </w:r>
          </w:p>
          <w:p w14:paraId="38B3F93C">
            <w:pPr>
              <w:adjustRightInd w:val="0"/>
              <w:snapToGrid w:val="0"/>
              <w:spacing w:line="320" w:lineRule="exact"/>
              <w:rPr>
                <w:rFonts w:ascii="仿宋" w:hAnsi="仿宋" w:eastAsia="仿宋" w:cs="仿宋"/>
                <w:sz w:val="28"/>
                <w:szCs w:val="28"/>
              </w:rPr>
            </w:pPr>
            <w:r>
              <w:rPr>
                <w:rFonts w:hint="eastAsia" w:ascii="仿宋" w:hAnsi="仿宋" w:eastAsia="仿宋" w:cs="仿宋"/>
                <w:sz w:val="28"/>
                <w:szCs w:val="28"/>
              </w:rPr>
              <w:t>5为优秀</w:t>
            </w:r>
          </w:p>
          <w:p w14:paraId="79D73680">
            <w:pPr>
              <w:adjustRightInd w:val="0"/>
              <w:snapToGrid w:val="0"/>
              <w:spacing w:line="320" w:lineRule="exact"/>
              <w:rPr>
                <w:rFonts w:hint="eastAsia" w:ascii="仿宋" w:hAnsi="仿宋" w:eastAsia="仿宋" w:cs="仿宋"/>
                <w:kern w:val="2"/>
                <w:sz w:val="28"/>
                <w:szCs w:val="28"/>
                <w:lang w:val="en-US" w:eastAsia="zh-CN" w:bidi="ar-SA"/>
              </w:rPr>
            </w:pPr>
            <w:r>
              <w:rPr>
                <w:rFonts w:hint="eastAsia" w:ascii="仿宋" w:hAnsi="仿宋" w:eastAsia="仿宋" w:cs="仿宋"/>
                <w:sz w:val="28"/>
                <w:szCs w:val="28"/>
              </w:rPr>
              <w:t>（得分为5/5*</w:t>
            </w:r>
            <w:r>
              <w:rPr>
                <w:rFonts w:hint="eastAsia" w:ascii="仿宋" w:hAnsi="仿宋" w:eastAsia="仿宋" w:cs="仿宋"/>
                <w:sz w:val="28"/>
                <w:szCs w:val="28"/>
                <w:lang w:val="en-US" w:eastAsia="zh-CN"/>
              </w:rPr>
              <w:t>3</w:t>
            </w:r>
            <w:r>
              <w:rPr>
                <w:rFonts w:hint="eastAsia" w:ascii="仿宋" w:hAnsi="仿宋" w:eastAsia="仿宋" w:cs="仿宋"/>
                <w:sz w:val="28"/>
                <w:szCs w:val="28"/>
              </w:rPr>
              <w:t>0）。</w:t>
            </w:r>
          </w:p>
        </w:tc>
      </w:tr>
    </w:tbl>
    <w:p w14:paraId="02C7AE94">
      <w:pPr>
        <w:keepNext w:val="0"/>
        <w:keepLines w:val="0"/>
        <w:pageBreakBefore w:val="0"/>
        <w:widowControl w:val="0"/>
        <w:kinsoku/>
        <w:wordWrap/>
        <w:overflowPunct/>
        <w:topLinePunct w:val="0"/>
        <w:autoSpaceDE/>
        <w:autoSpaceDN/>
        <w:bidi w:val="0"/>
        <w:adjustRightInd/>
        <w:snapToGrid/>
        <w:spacing w:line="520" w:lineRule="exact"/>
        <w:textAlignment w:val="auto"/>
        <w:rPr>
          <w:rFonts w:ascii="Calibri" w:hAnsi="Calibri" w:eastAsia="宋体" w:cs="Times New Roman"/>
          <w:color w:val="auto"/>
          <w:kern w:val="2"/>
          <w:sz w:val="21"/>
          <w:szCs w:val="22"/>
          <w:lang w:val="en-US" w:eastAsia="zh-CN" w:bidi="ar-SA"/>
        </w:rPr>
      </w:pPr>
    </w:p>
    <w:p w14:paraId="7F93E58A">
      <w:pPr>
        <w:keepNext w:val="0"/>
        <w:keepLines w:val="0"/>
        <w:pageBreakBefore w:val="0"/>
        <w:widowControl w:val="0"/>
        <w:kinsoku/>
        <w:wordWrap/>
        <w:overflowPunct/>
        <w:topLinePunct w:val="0"/>
        <w:autoSpaceDE/>
        <w:autoSpaceDN/>
        <w:bidi w:val="0"/>
        <w:adjustRightInd/>
        <w:snapToGrid/>
        <w:spacing w:beforeLines="0" w:afterLines="0" w:line="520" w:lineRule="exact"/>
        <w:ind w:firstLine="640" w:firstLineChars="200"/>
        <w:textAlignment w:val="auto"/>
        <w:rPr>
          <w:rFonts w:eastAsia="黑体"/>
          <w:bCs/>
          <w:color w:val="auto"/>
          <w:sz w:val="32"/>
          <w:szCs w:val="32"/>
          <w:shd w:val="clear" w:color="auto" w:fill="FFFFFF"/>
        </w:rPr>
      </w:pPr>
      <w:r>
        <w:rPr>
          <w:rFonts w:hint="eastAsia" w:eastAsia="黑体"/>
          <w:bCs/>
          <w:color w:val="auto"/>
          <w:sz w:val="32"/>
          <w:szCs w:val="32"/>
          <w:shd w:val="clear" w:color="auto" w:fill="FFFFFF"/>
          <w:lang w:val="en-US" w:eastAsia="zh-CN"/>
        </w:rPr>
        <w:t>七</w:t>
      </w:r>
      <w:r>
        <w:rPr>
          <w:rFonts w:ascii="Times New Roman" w:hAnsi="Times New Roman" w:eastAsia="黑体"/>
          <w:bCs/>
          <w:color w:val="auto"/>
          <w:sz w:val="32"/>
          <w:szCs w:val="32"/>
          <w:shd w:val="clear" w:color="auto" w:fill="FFFFFF"/>
        </w:rPr>
        <w:t>、中选候选人推荐原则</w:t>
      </w:r>
    </w:p>
    <w:p w14:paraId="0D6B6F1D">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Times New Roman" w:hAnsi="Times New Roman" w:eastAsia="仿宋"/>
          <w:color w:val="auto"/>
          <w:sz w:val="32"/>
          <w:szCs w:val="32"/>
        </w:rPr>
      </w:pPr>
      <w:r>
        <w:rPr>
          <w:rFonts w:hint="eastAsia" w:ascii="Times New Roman" w:hAnsi="仿宋" w:eastAsia="仿宋" w:cs="Times New Roman"/>
          <w:color w:val="auto"/>
          <w:sz w:val="32"/>
          <w:szCs w:val="32"/>
        </w:rPr>
        <w:t>我公司</w:t>
      </w:r>
      <w:r>
        <w:rPr>
          <w:rFonts w:hint="eastAsia" w:ascii="Times New Roman" w:hAnsi="仿宋" w:eastAsia="仿宋" w:cs="Times New Roman"/>
          <w:color w:val="auto"/>
          <w:sz w:val="32"/>
          <w:szCs w:val="32"/>
          <w:lang w:val="en-US" w:eastAsia="zh-CN"/>
        </w:rPr>
        <w:t>招采人员</w:t>
      </w:r>
      <w:r>
        <w:rPr>
          <w:rFonts w:hint="eastAsia" w:ascii="Times New Roman" w:hAnsi="仿宋" w:eastAsia="仿宋" w:cs="Times New Roman"/>
          <w:color w:val="auto"/>
          <w:sz w:val="32"/>
          <w:szCs w:val="32"/>
        </w:rPr>
        <w:t>按比选公告</w:t>
      </w:r>
      <w:r>
        <w:rPr>
          <w:rFonts w:hint="eastAsia" w:ascii="Times New Roman" w:hAnsi="仿宋" w:eastAsia="仿宋" w:cs="Times New Roman"/>
          <w:color w:val="auto"/>
          <w:sz w:val="32"/>
          <w:szCs w:val="32"/>
          <w:lang w:eastAsia="zh-CN"/>
        </w:rPr>
        <w:t>、</w:t>
      </w:r>
      <w:r>
        <w:rPr>
          <w:rFonts w:hint="eastAsia" w:ascii="Times New Roman" w:hAnsi="仿宋" w:eastAsia="仿宋" w:cs="Times New Roman"/>
          <w:color w:val="auto"/>
          <w:sz w:val="32"/>
          <w:szCs w:val="32"/>
          <w:lang w:val="en-US" w:eastAsia="zh-CN"/>
        </w:rPr>
        <w:t>文件</w:t>
      </w:r>
      <w:r>
        <w:rPr>
          <w:rFonts w:hint="eastAsia" w:ascii="Times New Roman" w:hAnsi="仿宋" w:eastAsia="仿宋" w:cs="Times New Roman"/>
          <w:color w:val="auto"/>
          <w:sz w:val="32"/>
          <w:szCs w:val="32"/>
        </w:rPr>
        <w:t>的要求，拟定综合评分表</w:t>
      </w:r>
      <w:r>
        <w:rPr>
          <w:rFonts w:hint="eastAsia" w:ascii="Times New Roman" w:hAnsi="仿宋" w:eastAsia="仿宋" w:cs="Times New Roman"/>
          <w:color w:val="auto"/>
          <w:sz w:val="32"/>
          <w:szCs w:val="32"/>
          <w:lang w:eastAsia="zh-CN"/>
        </w:rPr>
        <w:t>、</w:t>
      </w:r>
      <w:r>
        <w:rPr>
          <w:rFonts w:hint="eastAsia" w:ascii="Times New Roman" w:hAnsi="仿宋" w:eastAsia="仿宋" w:cs="Times New Roman"/>
          <w:color w:val="auto"/>
          <w:sz w:val="32"/>
          <w:szCs w:val="32"/>
          <w:lang w:val="en-US" w:eastAsia="zh-CN"/>
        </w:rPr>
        <w:t>评审报告</w:t>
      </w:r>
      <w:r>
        <w:rPr>
          <w:rFonts w:hint="eastAsia" w:ascii="Times New Roman" w:hAnsi="仿宋" w:eastAsia="仿宋" w:cs="Times New Roman"/>
          <w:color w:val="auto"/>
          <w:sz w:val="32"/>
          <w:szCs w:val="32"/>
        </w:rPr>
        <w:t>。</w:t>
      </w:r>
      <w:r>
        <w:rPr>
          <w:rFonts w:ascii="Times New Roman" w:hAnsi="Times New Roman" w:eastAsia="仿宋"/>
          <w:color w:val="auto"/>
          <w:sz w:val="32"/>
          <w:szCs w:val="32"/>
        </w:rPr>
        <w:t>评审表标明</w:t>
      </w:r>
      <w:r>
        <w:rPr>
          <w:rFonts w:hint="eastAsia" w:eastAsia="仿宋"/>
          <w:color w:val="auto"/>
          <w:sz w:val="32"/>
          <w:szCs w:val="32"/>
        </w:rPr>
        <w:t>报价</w:t>
      </w:r>
      <w:r>
        <w:rPr>
          <w:rFonts w:ascii="Times New Roman" w:hAnsi="Times New Roman" w:eastAsia="仿宋"/>
          <w:color w:val="auto"/>
          <w:sz w:val="32"/>
          <w:szCs w:val="32"/>
        </w:rPr>
        <w:t>单位的报价、对评审中各分项得分的统计和说明。经评审综合总得分最高者为第一中选候选人，总得分第二高者为第二中选候选人，总得分第三高者为第三中选候选人。第一中选候选人确定为中选人（按评审后得分由高到低顺序排列；得分相同的，按报价由低到高顺序排列；得分且报价相同的，按技术指标优劣顺序由参与评审人员投票确定）。因中选候选人放弃或者因不可抗力的提出不能履行合同时，</w:t>
      </w:r>
      <w:r>
        <w:rPr>
          <w:rFonts w:hint="eastAsia" w:ascii="Times New Roman" w:hAnsi="Times New Roman" w:eastAsia="仿宋"/>
          <w:color w:val="auto"/>
          <w:sz w:val="32"/>
          <w:szCs w:val="32"/>
          <w:lang w:val="en-US" w:eastAsia="zh-CN"/>
        </w:rPr>
        <w:t>我公司</w:t>
      </w:r>
      <w:r>
        <w:rPr>
          <w:rFonts w:ascii="Times New Roman" w:hAnsi="Times New Roman" w:eastAsia="仿宋"/>
          <w:color w:val="auto"/>
          <w:sz w:val="32"/>
          <w:szCs w:val="32"/>
        </w:rPr>
        <w:t>依序确定其他中选候选为中选人。</w:t>
      </w:r>
      <w:r>
        <w:rPr>
          <w:rFonts w:hint="eastAsia" w:ascii="Times New Roman" w:hAnsi="Times New Roman" w:eastAsia="仿宋"/>
          <w:color w:val="auto"/>
          <w:sz w:val="32"/>
          <w:szCs w:val="32"/>
        </w:rPr>
        <w:t xml:space="preserve"> </w:t>
      </w:r>
    </w:p>
    <w:p w14:paraId="72E22E23">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color w:val="auto"/>
          <w:lang w:val="en-US" w:eastAsia="zh-CN"/>
        </w:rPr>
      </w:pPr>
      <w:r>
        <w:rPr>
          <w:rFonts w:hint="eastAsia" w:ascii="Times New Roman" w:hAnsi="Times New Roman" w:eastAsia="仿宋"/>
          <w:color w:val="auto"/>
          <w:sz w:val="32"/>
          <w:szCs w:val="32"/>
          <w:lang w:val="en-US" w:eastAsia="zh-CN"/>
        </w:rPr>
        <w:t>其中青年公寓、标准厂房</w:t>
      </w:r>
      <w:r>
        <w:rPr>
          <w:rFonts w:hint="eastAsia" w:ascii="Times New Roman" w:hAnsi="Times New Roman" w:eastAsia="仿宋"/>
          <w:b w:val="0"/>
          <w:bCs w:val="0"/>
          <w:color w:val="auto"/>
          <w:sz w:val="32"/>
          <w:szCs w:val="32"/>
          <w:lang w:val="en-US" w:eastAsia="zh-CN"/>
        </w:rPr>
        <w:t>项2026-2028年消防维保合同签约主体为广西中马钦州产业园区开发有限公司，中马广场项目2026-2028年消防维保合同签约主体为</w:t>
      </w:r>
      <w:r>
        <w:rPr>
          <w:rFonts w:hint="eastAsia" w:ascii="Times New Roman" w:hAnsi="仿宋" w:eastAsia="仿宋"/>
          <w:color w:val="auto"/>
          <w:sz w:val="32"/>
          <w:szCs w:val="32"/>
          <w:lang w:val="en-US" w:eastAsia="zh-CN"/>
        </w:rPr>
        <w:t>广西钦州孔雀湾物业服务有限公司。</w:t>
      </w:r>
      <w:r>
        <w:rPr>
          <w:rFonts w:hint="eastAsia" w:ascii="Times New Roman" w:hAnsi="Times New Roman" w:eastAsia="仿宋"/>
          <w:color w:val="auto"/>
          <w:sz w:val="32"/>
          <w:szCs w:val="32"/>
        </w:rPr>
        <w:t xml:space="preserve">  </w:t>
      </w:r>
    </w:p>
    <w:p w14:paraId="5DE3248F">
      <w:pPr>
        <w:keepNext w:val="0"/>
        <w:keepLines w:val="0"/>
        <w:pageBreakBefore w:val="0"/>
        <w:widowControl w:val="0"/>
        <w:tabs>
          <w:tab w:val="left" w:pos="624"/>
        </w:tabs>
        <w:kinsoku/>
        <w:wordWrap/>
        <w:overflowPunct/>
        <w:topLinePunct w:val="0"/>
        <w:autoSpaceDE/>
        <w:autoSpaceDN/>
        <w:bidi w:val="0"/>
        <w:adjustRightInd/>
        <w:snapToGrid/>
        <w:spacing w:beforeLines="0" w:afterLines="0" w:line="520" w:lineRule="exact"/>
        <w:ind w:firstLine="640" w:firstLineChars="200"/>
        <w:textAlignment w:val="auto"/>
        <w:rPr>
          <w:rFonts w:hint="default" w:ascii="Times New Roman" w:hAnsi="Times New Roman" w:eastAsia="仿宋"/>
          <w:b w:val="0"/>
          <w:bCs w:val="0"/>
          <w:color w:val="auto"/>
          <w:sz w:val="32"/>
          <w:szCs w:val="32"/>
          <w:lang w:val="en-US" w:eastAsia="zh-CN"/>
        </w:rPr>
      </w:pPr>
      <w:r>
        <w:rPr>
          <w:rFonts w:hint="eastAsia" w:ascii="Times New Roman" w:hAnsi="Times New Roman" w:eastAsia="仿宋"/>
          <w:b w:val="0"/>
          <w:bCs w:val="0"/>
          <w:color w:val="auto"/>
          <w:sz w:val="32"/>
          <w:szCs w:val="32"/>
          <w:lang w:eastAsia="zh-CN"/>
        </w:rPr>
        <w:t>附件</w:t>
      </w:r>
      <w:r>
        <w:rPr>
          <w:rFonts w:hint="eastAsia" w:ascii="Times New Roman" w:hAnsi="Times New Roman" w:eastAsia="仿宋"/>
          <w:b w:val="0"/>
          <w:bCs w:val="0"/>
          <w:color w:val="auto"/>
          <w:sz w:val="32"/>
          <w:szCs w:val="32"/>
          <w:lang w:val="en-US" w:eastAsia="zh-CN"/>
        </w:rPr>
        <w:t>：1.报价表</w:t>
      </w:r>
    </w:p>
    <w:p w14:paraId="1CC0D43B">
      <w:pPr>
        <w:keepNext w:val="0"/>
        <w:keepLines w:val="0"/>
        <w:pageBreakBefore w:val="0"/>
        <w:widowControl w:val="0"/>
        <w:tabs>
          <w:tab w:val="left" w:pos="624"/>
        </w:tabs>
        <w:kinsoku/>
        <w:wordWrap/>
        <w:overflowPunct/>
        <w:topLinePunct w:val="0"/>
        <w:autoSpaceDE/>
        <w:autoSpaceDN/>
        <w:bidi w:val="0"/>
        <w:adjustRightInd/>
        <w:snapToGrid/>
        <w:spacing w:beforeLines="0" w:afterLines="0" w:line="520" w:lineRule="exact"/>
        <w:ind w:firstLine="1600" w:firstLineChars="500"/>
        <w:textAlignment w:val="auto"/>
        <w:rPr>
          <w:rFonts w:hint="eastAsia" w:ascii="Times New Roman" w:hAnsi="Times New Roman" w:eastAsia="仿宋"/>
          <w:b w:val="0"/>
          <w:bCs w:val="0"/>
          <w:color w:val="auto"/>
          <w:sz w:val="32"/>
          <w:szCs w:val="32"/>
          <w:lang w:val="en-US" w:eastAsia="zh-CN"/>
        </w:rPr>
      </w:pPr>
      <w:r>
        <w:rPr>
          <w:rFonts w:hint="eastAsia" w:ascii="Times New Roman" w:hAnsi="Times New Roman" w:eastAsia="仿宋"/>
          <w:b w:val="0"/>
          <w:bCs w:val="0"/>
          <w:color w:val="auto"/>
          <w:sz w:val="32"/>
          <w:szCs w:val="32"/>
          <w:lang w:val="en-US" w:eastAsia="zh-CN"/>
        </w:rPr>
        <w:t>2.中马钦州产业园****项目2026-2028年消防维保合同</w:t>
      </w:r>
    </w:p>
    <w:p w14:paraId="6CBCE864">
      <w:pPr>
        <w:keepNext w:val="0"/>
        <w:keepLines w:val="0"/>
        <w:pageBreakBefore w:val="0"/>
        <w:widowControl w:val="0"/>
        <w:kinsoku/>
        <w:wordWrap/>
        <w:overflowPunct/>
        <w:topLinePunct w:val="0"/>
        <w:autoSpaceDE/>
        <w:autoSpaceDN/>
        <w:bidi w:val="0"/>
        <w:adjustRightInd/>
        <w:snapToGrid/>
        <w:spacing w:beforeLines="0" w:afterLines="0" w:line="520" w:lineRule="exact"/>
        <w:ind w:firstLine="640" w:firstLineChars="200"/>
        <w:textAlignment w:val="auto"/>
        <w:rPr>
          <w:rFonts w:hint="eastAsia" w:ascii="Times New Roman" w:hAnsi="Times New Roman" w:eastAsia="仿宋"/>
          <w:color w:val="auto"/>
          <w:sz w:val="32"/>
          <w:szCs w:val="32"/>
          <w:lang w:val="en-US" w:eastAsia="zh-CN"/>
        </w:rPr>
      </w:pPr>
    </w:p>
    <w:p w14:paraId="3BD3957D">
      <w:pPr>
        <w:keepNext w:val="0"/>
        <w:keepLines w:val="0"/>
        <w:pageBreakBefore w:val="0"/>
        <w:widowControl w:val="0"/>
        <w:kinsoku/>
        <w:wordWrap/>
        <w:overflowPunct/>
        <w:topLinePunct w:val="0"/>
        <w:autoSpaceDE/>
        <w:autoSpaceDN/>
        <w:bidi w:val="0"/>
        <w:adjustRightInd/>
        <w:snapToGrid/>
        <w:spacing w:beforeLines="0" w:afterLines="0" w:line="520" w:lineRule="exact"/>
        <w:textAlignment w:val="auto"/>
        <w:rPr>
          <w:rFonts w:ascii="Times New Roman" w:hAnsi="Times New Roman" w:eastAsia="仿宋"/>
          <w:color w:val="auto"/>
          <w:sz w:val="32"/>
          <w:szCs w:val="32"/>
        </w:rPr>
      </w:pPr>
    </w:p>
    <w:p w14:paraId="16B60B62">
      <w:pPr>
        <w:pStyle w:val="2"/>
        <w:keepNext w:val="0"/>
        <w:keepLines w:val="0"/>
        <w:pageBreakBefore w:val="0"/>
        <w:widowControl w:val="0"/>
        <w:kinsoku/>
        <w:wordWrap/>
        <w:overflowPunct/>
        <w:topLinePunct w:val="0"/>
        <w:autoSpaceDE/>
        <w:autoSpaceDN/>
        <w:bidi w:val="0"/>
        <w:adjustRightInd/>
        <w:snapToGrid/>
        <w:spacing w:line="520" w:lineRule="exact"/>
        <w:textAlignment w:val="auto"/>
      </w:pPr>
    </w:p>
    <w:p w14:paraId="126735E8">
      <w:pPr>
        <w:keepNext w:val="0"/>
        <w:keepLines w:val="0"/>
        <w:pageBreakBefore w:val="0"/>
        <w:widowControl w:val="0"/>
        <w:kinsoku/>
        <w:wordWrap/>
        <w:overflowPunct/>
        <w:topLinePunct w:val="0"/>
        <w:autoSpaceDE/>
        <w:autoSpaceDN/>
        <w:bidi w:val="0"/>
        <w:adjustRightInd/>
        <w:snapToGrid/>
        <w:spacing w:beforeLines="0" w:afterLines="0" w:line="520" w:lineRule="exact"/>
        <w:textAlignment w:val="auto"/>
        <w:rPr>
          <w:rFonts w:ascii="Times New Roman" w:hAnsi="Times New Roman" w:eastAsia="仿宋"/>
          <w:color w:val="auto"/>
          <w:sz w:val="32"/>
          <w:szCs w:val="32"/>
        </w:rPr>
      </w:pPr>
    </w:p>
    <w:p w14:paraId="475CC741">
      <w:pPr>
        <w:keepNext w:val="0"/>
        <w:keepLines w:val="0"/>
        <w:pageBreakBefore w:val="0"/>
        <w:widowControl w:val="0"/>
        <w:kinsoku/>
        <w:wordWrap/>
        <w:overflowPunct/>
        <w:topLinePunct w:val="0"/>
        <w:autoSpaceDE/>
        <w:autoSpaceDN/>
        <w:bidi w:val="0"/>
        <w:adjustRightInd/>
        <w:snapToGrid/>
        <w:spacing w:beforeLines="0" w:afterLines="0" w:line="520" w:lineRule="exact"/>
        <w:textAlignment w:val="auto"/>
        <w:rPr>
          <w:rFonts w:ascii="Times New Roman" w:hAnsi="Times New Roman" w:eastAsia="仿宋"/>
          <w:color w:val="auto"/>
          <w:sz w:val="32"/>
          <w:szCs w:val="32"/>
        </w:rPr>
      </w:pPr>
      <w:r>
        <w:rPr>
          <w:rFonts w:hint="eastAsia" w:ascii="Times New Roman" w:hAnsi="Times New Roman" w:eastAsia="仿宋"/>
          <w:color w:val="auto"/>
          <w:sz w:val="32"/>
          <w:szCs w:val="32"/>
        </w:rPr>
        <w:t xml:space="preserve">              </w:t>
      </w:r>
      <w:r>
        <w:rPr>
          <w:rFonts w:hint="eastAsia" w:ascii="Times New Roman" w:hAnsi="Times New Roman" w:eastAsia="仿宋"/>
          <w:color w:val="auto"/>
          <w:sz w:val="32"/>
          <w:szCs w:val="32"/>
          <w:lang w:val="en-US" w:eastAsia="zh-CN"/>
        </w:rPr>
        <w:t xml:space="preserve">          广</w:t>
      </w:r>
      <w:r>
        <w:rPr>
          <w:rFonts w:hint="eastAsia" w:ascii="Times New Roman" w:hAnsi="Times New Roman" w:eastAsia="仿宋"/>
          <w:color w:val="auto"/>
          <w:sz w:val="32"/>
          <w:szCs w:val="32"/>
        </w:rPr>
        <w:t>西</w:t>
      </w:r>
      <w:r>
        <w:rPr>
          <w:rFonts w:hint="eastAsia" w:ascii="Times New Roman" w:hAnsi="Times New Roman" w:eastAsia="仿宋"/>
          <w:color w:val="auto"/>
          <w:sz w:val="32"/>
          <w:szCs w:val="32"/>
          <w:lang w:eastAsia="zh-CN"/>
        </w:rPr>
        <w:t>中马钦州产业园区开发</w:t>
      </w:r>
      <w:r>
        <w:rPr>
          <w:rFonts w:hint="eastAsia" w:ascii="Times New Roman" w:hAnsi="Times New Roman" w:eastAsia="仿宋"/>
          <w:color w:val="auto"/>
          <w:sz w:val="32"/>
          <w:szCs w:val="32"/>
        </w:rPr>
        <w:t>有限公司</w:t>
      </w:r>
    </w:p>
    <w:p w14:paraId="12929497">
      <w:pPr>
        <w:keepNext w:val="0"/>
        <w:keepLines w:val="0"/>
        <w:pageBreakBefore w:val="0"/>
        <w:widowControl w:val="0"/>
        <w:tabs>
          <w:tab w:val="left" w:pos="1164"/>
        </w:tabs>
        <w:kinsoku/>
        <w:wordWrap/>
        <w:overflowPunct/>
        <w:topLinePunct w:val="0"/>
        <w:autoSpaceDE/>
        <w:autoSpaceDN/>
        <w:bidi w:val="0"/>
        <w:adjustRightInd/>
        <w:snapToGrid/>
        <w:spacing w:line="520" w:lineRule="exact"/>
        <w:jc w:val="left"/>
        <w:textAlignment w:val="auto"/>
        <w:rPr>
          <w:color w:val="auto"/>
          <w:lang w:val="en-US" w:eastAsia="zh-CN"/>
        </w:rPr>
        <w:sectPr>
          <w:headerReference r:id="rId3" w:type="default"/>
          <w:footerReference r:id="rId4" w:type="default"/>
          <w:pgSz w:w="11906" w:h="16838"/>
          <w:pgMar w:top="1814" w:right="1361" w:bottom="1814" w:left="1474" w:header="851" w:footer="992" w:gutter="0"/>
          <w:pgNumType w:fmt="decimal"/>
          <w:cols w:space="720" w:num="1"/>
          <w:docGrid w:type="lines" w:linePitch="321" w:charSpace="0"/>
        </w:sectPr>
      </w:pPr>
      <w:r>
        <w:rPr>
          <w:rFonts w:ascii="Times New Roman" w:hAnsi="Times New Roman" w:eastAsia="仿宋"/>
          <w:color w:val="auto"/>
          <w:sz w:val="32"/>
          <w:szCs w:val="32"/>
        </w:rPr>
        <w:t>                     </w:t>
      </w:r>
      <w:r>
        <w:rPr>
          <w:rFonts w:hint="eastAsia" w:ascii="Times New Roman" w:hAnsi="Times New Roman" w:eastAsia="仿宋"/>
          <w:color w:val="auto"/>
          <w:sz w:val="32"/>
          <w:szCs w:val="32"/>
        </w:rPr>
        <w:t xml:space="preserve">         </w:t>
      </w:r>
      <w:r>
        <w:rPr>
          <w:rFonts w:hint="eastAsia" w:ascii="Times New Roman" w:hAnsi="Times New Roman" w:eastAsia="仿宋"/>
          <w:color w:val="auto"/>
          <w:sz w:val="32"/>
          <w:szCs w:val="32"/>
          <w:lang w:val="en-US" w:eastAsia="zh-CN"/>
        </w:rPr>
        <w:t xml:space="preserve">        </w:t>
      </w:r>
      <w:r>
        <w:rPr>
          <w:rFonts w:hint="eastAsia" w:ascii="Times New Roman" w:hAnsi="Times New Roman" w:eastAsia="仿宋"/>
          <w:color w:val="auto"/>
          <w:sz w:val="32"/>
          <w:szCs w:val="32"/>
        </w:rPr>
        <w:t xml:space="preserve"> </w:t>
      </w:r>
      <w:r>
        <w:rPr>
          <w:rFonts w:hint="eastAsia" w:ascii="Times New Roman" w:hAnsi="Times New Roman" w:eastAsia="仿宋"/>
          <w:color w:val="auto"/>
          <w:sz w:val="32"/>
          <w:szCs w:val="32"/>
          <w:lang w:val="en-US" w:eastAsia="zh-CN"/>
        </w:rPr>
        <w:t xml:space="preserve"> </w:t>
      </w:r>
      <w:r>
        <w:rPr>
          <w:rFonts w:hint="eastAsia" w:ascii="Times New Roman" w:hAnsi="Times New Roman" w:eastAsia="仿宋"/>
          <w:color w:val="auto"/>
          <w:sz w:val="32"/>
          <w:szCs w:val="32"/>
        </w:rPr>
        <w:t xml:space="preserve">  </w:t>
      </w:r>
      <w:r>
        <w:rPr>
          <w:rFonts w:ascii="Times New Roman" w:hAnsi="Times New Roman" w:eastAsia="仿宋"/>
          <w:color w:val="auto"/>
          <w:sz w:val="32"/>
          <w:szCs w:val="32"/>
        </w:rPr>
        <w:t>20</w:t>
      </w:r>
      <w:r>
        <w:rPr>
          <w:rFonts w:hint="eastAsia" w:ascii="Times New Roman" w:hAnsi="Times New Roman" w:eastAsia="仿宋"/>
          <w:color w:val="auto"/>
          <w:sz w:val="32"/>
          <w:szCs w:val="32"/>
          <w:lang w:val="en-US" w:eastAsia="zh-CN"/>
        </w:rPr>
        <w:t>26</w:t>
      </w:r>
      <w:r>
        <w:rPr>
          <w:rFonts w:ascii="Times New Roman" w:hAnsi="仿宋" w:eastAsia="仿宋"/>
          <w:color w:val="auto"/>
          <w:sz w:val="32"/>
          <w:szCs w:val="32"/>
        </w:rPr>
        <w:t>年</w:t>
      </w:r>
      <w:r>
        <w:rPr>
          <w:rFonts w:hint="eastAsia" w:ascii="Times New Roman" w:hAnsi="仿宋" w:eastAsia="仿宋"/>
          <w:color w:val="auto"/>
          <w:sz w:val="32"/>
          <w:szCs w:val="32"/>
          <w:lang w:val="en-US" w:eastAsia="zh-CN"/>
        </w:rPr>
        <w:t>8</w:t>
      </w:r>
      <w:r>
        <w:rPr>
          <w:rFonts w:ascii="Times New Roman" w:hAnsi="仿宋" w:eastAsia="仿宋"/>
          <w:color w:val="auto"/>
          <w:sz w:val="32"/>
          <w:szCs w:val="32"/>
        </w:rPr>
        <w:t>月</w:t>
      </w:r>
      <w:r>
        <w:rPr>
          <w:rFonts w:hint="eastAsia" w:ascii="Times New Roman" w:hAnsi="仿宋" w:eastAsia="仿宋"/>
          <w:color w:val="auto"/>
          <w:sz w:val="32"/>
          <w:szCs w:val="32"/>
          <w:lang w:val="en-US" w:eastAsia="zh-CN"/>
        </w:rPr>
        <w:t>3日</w:t>
      </w:r>
    </w:p>
    <w:p w14:paraId="6C101140">
      <w:pPr>
        <w:keepNext w:val="0"/>
        <w:keepLines w:val="0"/>
        <w:pageBreakBefore w:val="0"/>
        <w:widowControl w:val="0"/>
        <w:kinsoku/>
        <w:wordWrap/>
        <w:overflowPunct/>
        <w:topLinePunct w:val="0"/>
        <w:autoSpaceDE/>
        <w:autoSpaceDN/>
        <w:bidi w:val="0"/>
        <w:adjustRightInd w:val="0"/>
        <w:snapToGrid w:val="0"/>
        <w:spacing w:after="157" w:afterLines="50" w:line="510" w:lineRule="exact"/>
        <w:textAlignment w:val="auto"/>
        <w:rPr>
          <w:rFonts w:hint="default" w:ascii="仿宋" w:hAnsi="仿宋" w:eastAsia="仿宋"/>
          <w:color w:val="auto"/>
          <w:sz w:val="30"/>
          <w:szCs w:val="30"/>
          <w:lang w:val="en-US" w:eastAsia="zh-CN"/>
        </w:rPr>
      </w:pPr>
      <w:r>
        <w:rPr>
          <w:rFonts w:hint="eastAsia" w:ascii="仿宋" w:hAnsi="仿宋" w:eastAsia="仿宋"/>
          <w:color w:val="auto"/>
          <w:sz w:val="30"/>
          <w:szCs w:val="30"/>
          <w:lang w:eastAsia="zh-CN"/>
        </w:rPr>
        <w:t>附件</w:t>
      </w:r>
      <w:r>
        <w:rPr>
          <w:rFonts w:hint="eastAsia" w:ascii="仿宋" w:hAnsi="仿宋" w:eastAsia="仿宋"/>
          <w:color w:val="auto"/>
          <w:sz w:val="30"/>
          <w:szCs w:val="30"/>
          <w:lang w:val="en-US" w:eastAsia="zh-CN"/>
        </w:rPr>
        <w:t>1</w:t>
      </w:r>
    </w:p>
    <w:p w14:paraId="4411E250">
      <w:pPr>
        <w:keepNext w:val="0"/>
        <w:keepLines w:val="0"/>
        <w:pageBreakBefore w:val="0"/>
        <w:widowControl w:val="0"/>
        <w:kinsoku/>
        <w:wordWrap/>
        <w:overflowPunct/>
        <w:topLinePunct w:val="0"/>
        <w:autoSpaceDE/>
        <w:autoSpaceDN/>
        <w:bidi w:val="0"/>
        <w:adjustRightInd/>
        <w:snapToGrid/>
        <w:spacing w:line="600" w:lineRule="exact"/>
        <w:ind w:left="0" w:leftChars="0" w:right="0" w:rightChars="0" w:firstLine="560"/>
        <w:jc w:val="center"/>
        <w:textAlignment w:val="auto"/>
        <w:outlineLvl w:val="9"/>
        <w:rPr>
          <w:rFonts w:hint="eastAsia" w:ascii="Times New Roman" w:hAnsi="Times New Roman" w:eastAsia="仿宋"/>
          <w:color w:val="auto"/>
          <w:sz w:val="32"/>
          <w:szCs w:val="32"/>
          <w:highlight w:val="none"/>
          <w:lang w:val="en-US" w:eastAsia="zh-CN"/>
        </w:rPr>
      </w:pPr>
      <w:r>
        <w:rPr>
          <w:rFonts w:hint="eastAsia"/>
          <w:b/>
          <w:bCs/>
          <w:color w:val="auto"/>
          <w:sz w:val="36"/>
          <w:szCs w:val="36"/>
          <w:highlight w:val="none"/>
          <w:lang w:val="en-US" w:eastAsia="zh-CN"/>
        </w:rPr>
        <w:t>报价表</w:t>
      </w:r>
    </w:p>
    <w:p w14:paraId="4B43FFA6">
      <w:pPr>
        <w:keepNext w:val="0"/>
        <w:keepLines w:val="0"/>
        <w:pageBreakBefore w:val="0"/>
        <w:widowControl w:val="0"/>
        <w:kinsoku/>
        <w:wordWrap/>
        <w:overflowPunct/>
        <w:topLinePunct w:val="0"/>
        <w:autoSpaceDE/>
        <w:autoSpaceDN/>
        <w:bidi w:val="0"/>
        <w:adjustRightInd/>
        <w:snapToGrid/>
        <w:spacing w:line="500" w:lineRule="exact"/>
        <w:ind w:right="0" w:rightChars="0" w:firstLine="640" w:firstLineChars="200"/>
        <w:jc w:val="both"/>
        <w:textAlignment w:val="auto"/>
        <w:outlineLvl w:val="9"/>
        <w:rPr>
          <w:rFonts w:hint="eastAsia" w:ascii="Times New Roman" w:hAnsi="Times New Roman" w:eastAsia="仿宋"/>
          <w:color w:val="auto"/>
          <w:sz w:val="32"/>
          <w:szCs w:val="32"/>
          <w:highlight w:val="none"/>
          <w:u w:val="single"/>
          <w:lang w:val="en-US" w:eastAsia="zh-CN"/>
        </w:rPr>
      </w:pPr>
    </w:p>
    <w:p w14:paraId="254B0030">
      <w:pPr>
        <w:keepNext w:val="0"/>
        <w:keepLines w:val="0"/>
        <w:pageBreakBefore w:val="0"/>
        <w:widowControl w:val="0"/>
        <w:kinsoku/>
        <w:wordWrap/>
        <w:overflowPunct/>
        <w:topLinePunct w:val="0"/>
        <w:autoSpaceDE/>
        <w:autoSpaceDN/>
        <w:bidi w:val="0"/>
        <w:adjustRightInd/>
        <w:snapToGrid/>
        <w:spacing w:after="157" w:afterLines="50" w:line="540" w:lineRule="exact"/>
        <w:ind w:right="0" w:rightChars="0" w:firstLine="640" w:firstLineChars="200"/>
        <w:jc w:val="both"/>
        <w:textAlignment w:val="auto"/>
        <w:outlineLvl w:val="9"/>
        <w:rPr>
          <w:rFonts w:hint="eastAsia" w:ascii="Times New Roman" w:hAnsi="Times New Roman" w:eastAsia="仿宋"/>
          <w:color w:val="auto"/>
          <w:sz w:val="32"/>
          <w:szCs w:val="32"/>
          <w:highlight w:val="none"/>
          <w:lang w:val="en-US" w:eastAsia="zh-CN"/>
        </w:rPr>
      </w:pPr>
      <w:r>
        <w:rPr>
          <w:rFonts w:hint="eastAsia" w:ascii="Times New Roman" w:hAnsi="Times New Roman" w:eastAsia="仿宋"/>
          <w:color w:val="auto"/>
          <w:sz w:val="32"/>
          <w:szCs w:val="32"/>
          <w:highlight w:val="none"/>
          <w:u w:val="single"/>
          <w:lang w:val="en-US" w:eastAsia="zh-CN"/>
        </w:rPr>
        <w:t>根据中马钦州产业园区青年公寓、标准厂房、中马广场项目2026—2028年消防维保服务</w:t>
      </w:r>
      <w:r>
        <w:rPr>
          <w:rFonts w:hint="eastAsia" w:ascii="Times New Roman" w:hAnsi="Times New Roman" w:eastAsia="仿宋"/>
          <w:color w:val="auto"/>
          <w:sz w:val="32"/>
          <w:szCs w:val="32"/>
          <w:highlight w:val="none"/>
          <w:lang w:val="en-US" w:eastAsia="zh-CN"/>
        </w:rPr>
        <w:t>公开比选文件要求。我方的愿以</w:t>
      </w:r>
      <w:r>
        <w:rPr>
          <w:rFonts w:hint="eastAsia" w:ascii="Times New Roman" w:hAnsi="Times New Roman" w:eastAsia="仿宋"/>
          <w:color w:val="auto"/>
          <w:sz w:val="32"/>
          <w:szCs w:val="32"/>
          <w:highlight w:val="none"/>
          <w:u w:val="single"/>
          <w:lang w:val="en-US" w:eastAsia="zh-CN"/>
        </w:rPr>
        <w:t xml:space="preserve">总报价为      </w:t>
      </w:r>
      <w:r>
        <w:rPr>
          <w:rFonts w:hint="eastAsia" w:eastAsia="仿宋"/>
          <w:color w:val="auto"/>
          <w:sz w:val="32"/>
          <w:szCs w:val="32"/>
          <w:highlight w:val="none"/>
          <w:u w:val="single"/>
          <w:lang w:val="en-US" w:eastAsia="zh-CN"/>
        </w:rPr>
        <w:t xml:space="preserve">     </w:t>
      </w:r>
      <w:r>
        <w:rPr>
          <w:rFonts w:hint="eastAsia" w:ascii="Times New Roman" w:hAnsi="Times New Roman" w:eastAsia="仿宋"/>
          <w:color w:val="auto"/>
          <w:sz w:val="32"/>
          <w:szCs w:val="32"/>
          <w:highlight w:val="none"/>
          <w:u w:val="single"/>
          <w:lang w:val="en-US" w:eastAsia="zh-CN"/>
        </w:rPr>
        <w:t xml:space="preserve">元整（￥      ）（税率为 </w:t>
      </w:r>
      <w:r>
        <w:rPr>
          <w:rFonts w:hint="eastAsia" w:eastAsia="仿宋"/>
          <w:color w:val="auto"/>
          <w:sz w:val="32"/>
          <w:szCs w:val="32"/>
          <w:highlight w:val="none"/>
          <w:u w:val="single"/>
          <w:lang w:val="en-US" w:eastAsia="zh-CN"/>
        </w:rPr>
        <w:t xml:space="preserve"> %</w:t>
      </w:r>
      <w:r>
        <w:rPr>
          <w:rFonts w:hint="eastAsia" w:ascii="Times New Roman" w:hAnsi="Times New Roman" w:eastAsia="仿宋"/>
          <w:color w:val="auto"/>
          <w:sz w:val="32"/>
          <w:szCs w:val="32"/>
          <w:highlight w:val="none"/>
          <w:u w:val="single"/>
          <w:lang w:val="en-US" w:eastAsia="zh-CN"/>
        </w:rPr>
        <w:t>）</w:t>
      </w:r>
      <w:r>
        <w:rPr>
          <w:rFonts w:hint="eastAsia" w:ascii="Times New Roman" w:hAnsi="Times New Roman" w:eastAsia="仿宋"/>
          <w:color w:val="auto"/>
          <w:sz w:val="32"/>
          <w:szCs w:val="32"/>
          <w:highlight w:val="none"/>
          <w:lang w:val="en-US" w:eastAsia="zh-CN"/>
        </w:rPr>
        <w:t>承接中马钦州产业园区青年公寓、标准厂房、中马广场项目2026—2028年消防维保服务事项。</w:t>
      </w:r>
      <w:r>
        <w:rPr>
          <w:rFonts w:hint="eastAsia" w:eastAsia="仿宋"/>
          <w:color w:val="auto"/>
          <w:sz w:val="32"/>
          <w:szCs w:val="32"/>
          <w:highlight w:val="none"/>
          <w:lang w:val="en-US" w:eastAsia="zh-CN"/>
        </w:rPr>
        <w:t>具体费用如下：</w:t>
      </w:r>
    </w:p>
    <w:tbl>
      <w:tblPr>
        <w:tblStyle w:val="11"/>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61"/>
        <w:gridCol w:w="2287"/>
        <w:gridCol w:w="2643"/>
        <w:gridCol w:w="2531"/>
      </w:tblGrid>
      <w:tr w14:paraId="585FEC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64" w:hRule="atLeast"/>
          <w:jc w:val="center"/>
        </w:trPr>
        <w:tc>
          <w:tcPr>
            <w:tcW w:w="1061" w:type="dxa"/>
            <w:vAlign w:val="center"/>
          </w:tcPr>
          <w:p w14:paraId="2883DAC8">
            <w:pPr>
              <w:keepNext w:val="0"/>
              <w:keepLines w:val="0"/>
              <w:pageBreakBefore w:val="0"/>
              <w:widowControl w:val="0"/>
              <w:kinsoku/>
              <w:wordWrap/>
              <w:overflowPunct/>
              <w:topLinePunct w:val="0"/>
              <w:autoSpaceDE/>
              <w:autoSpaceDN/>
              <w:bidi w:val="0"/>
              <w:adjustRightInd w:val="0"/>
              <w:snapToGrid w:val="0"/>
              <w:spacing w:after="157" w:afterLines="50" w:line="510" w:lineRule="exact"/>
              <w:jc w:val="center"/>
              <w:textAlignment w:val="auto"/>
              <w:rPr>
                <w:rFonts w:hint="default" w:ascii="仿宋" w:hAnsi="仿宋" w:eastAsia="仿宋"/>
                <w:color w:val="auto"/>
                <w:sz w:val="30"/>
                <w:szCs w:val="30"/>
                <w:vertAlign w:val="baseline"/>
                <w:lang w:val="en-US" w:eastAsia="zh-CN"/>
              </w:rPr>
            </w:pPr>
            <w:r>
              <w:rPr>
                <w:rFonts w:hint="eastAsia" w:ascii="仿宋" w:hAnsi="仿宋" w:eastAsia="仿宋"/>
                <w:color w:val="auto"/>
                <w:sz w:val="30"/>
                <w:szCs w:val="30"/>
                <w:vertAlign w:val="baseline"/>
                <w:lang w:val="en-US" w:eastAsia="zh-CN"/>
              </w:rPr>
              <w:t>序号</w:t>
            </w:r>
          </w:p>
        </w:tc>
        <w:tc>
          <w:tcPr>
            <w:tcW w:w="2287" w:type="dxa"/>
            <w:vAlign w:val="center"/>
          </w:tcPr>
          <w:p w14:paraId="7175B6C8">
            <w:pPr>
              <w:keepNext w:val="0"/>
              <w:keepLines w:val="0"/>
              <w:pageBreakBefore w:val="0"/>
              <w:widowControl w:val="0"/>
              <w:kinsoku/>
              <w:wordWrap/>
              <w:overflowPunct/>
              <w:topLinePunct w:val="0"/>
              <w:autoSpaceDE/>
              <w:autoSpaceDN/>
              <w:bidi w:val="0"/>
              <w:adjustRightInd w:val="0"/>
              <w:snapToGrid w:val="0"/>
              <w:spacing w:after="157" w:afterLines="50" w:line="510" w:lineRule="exact"/>
              <w:jc w:val="center"/>
              <w:textAlignment w:val="auto"/>
              <w:rPr>
                <w:rFonts w:hint="default" w:ascii="仿宋" w:hAnsi="仿宋" w:eastAsia="仿宋"/>
                <w:color w:val="auto"/>
                <w:sz w:val="30"/>
                <w:szCs w:val="30"/>
                <w:vertAlign w:val="baseline"/>
                <w:lang w:val="en-US" w:eastAsia="zh-CN"/>
              </w:rPr>
            </w:pPr>
            <w:r>
              <w:rPr>
                <w:rFonts w:hint="eastAsia" w:ascii="仿宋" w:hAnsi="仿宋" w:eastAsia="仿宋"/>
                <w:color w:val="auto"/>
                <w:sz w:val="30"/>
                <w:szCs w:val="30"/>
                <w:vertAlign w:val="baseline"/>
                <w:lang w:val="en-US" w:eastAsia="zh-CN"/>
              </w:rPr>
              <w:t>项目</w:t>
            </w:r>
          </w:p>
        </w:tc>
        <w:tc>
          <w:tcPr>
            <w:tcW w:w="2643" w:type="dxa"/>
            <w:vAlign w:val="center"/>
          </w:tcPr>
          <w:p w14:paraId="5359694E">
            <w:pPr>
              <w:keepNext w:val="0"/>
              <w:keepLines w:val="0"/>
              <w:pageBreakBefore w:val="0"/>
              <w:widowControl w:val="0"/>
              <w:kinsoku/>
              <w:wordWrap/>
              <w:overflowPunct/>
              <w:topLinePunct w:val="0"/>
              <w:autoSpaceDE/>
              <w:autoSpaceDN/>
              <w:bidi w:val="0"/>
              <w:adjustRightInd w:val="0"/>
              <w:snapToGrid w:val="0"/>
              <w:spacing w:after="157" w:afterLines="50" w:line="510" w:lineRule="exact"/>
              <w:jc w:val="center"/>
              <w:textAlignment w:val="auto"/>
              <w:rPr>
                <w:rFonts w:hint="default" w:ascii="仿宋" w:hAnsi="仿宋" w:eastAsia="仿宋"/>
                <w:color w:val="auto"/>
                <w:sz w:val="30"/>
                <w:szCs w:val="30"/>
                <w:vertAlign w:val="baseline"/>
                <w:lang w:val="en-US" w:eastAsia="zh-CN"/>
              </w:rPr>
            </w:pPr>
            <w:r>
              <w:rPr>
                <w:rFonts w:hint="eastAsia" w:ascii="仿宋" w:hAnsi="仿宋" w:eastAsia="仿宋"/>
                <w:color w:val="auto"/>
                <w:sz w:val="30"/>
                <w:szCs w:val="30"/>
                <w:vertAlign w:val="baseline"/>
                <w:lang w:val="en-US" w:eastAsia="zh-CN"/>
              </w:rPr>
              <w:t>消防维保服务预算控制价（元）</w:t>
            </w:r>
          </w:p>
        </w:tc>
        <w:tc>
          <w:tcPr>
            <w:tcW w:w="2531" w:type="dxa"/>
            <w:vAlign w:val="center"/>
          </w:tcPr>
          <w:p w14:paraId="15EAD034">
            <w:pPr>
              <w:keepNext w:val="0"/>
              <w:keepLines w:val="0"/>
              <w:pageBreakBefore w:val="0"/>
              <w:widowControl w:val="0"/>
              <w:kinsoku/>
              <w:wordWrap/>
              <w:overflowPunct/>
              <w:topLinePunct w:val="0"/>
              <w:autoSpaceDE/>
              <w:autoSpaceDN/>
              <w:bidi w:val="0"/>
              <w:adjustRightInd w:val="0"/>
              <w:snapToGrid w:val="0"/>
              <w:spacing w:after="157" w:afterLines="50" w:line="510" w:lineRule="exact"/>
              <w:jc w:val="center"/>
              <w:textAlignment w:val="auto"/>
              <w:rPr>
                <w:rFonts w:hint="eastAsia" w:ascii="仿宋" w:hAnsi="仿宋" w:eastAsia="仿宋"/>
                <w:color w:val="auto"/>
                <w:sz w:val="30"/>
                <w:szCs w:val="30"/>
                <w:vertAlign w:val="baseline"/>
                <w:lang w:val="en-US" w:eastAsia="zh-CN"/>
              </w:rPr>
            </w:pPr>
            <w:r>
              <w:rPr>
                <w:rFonts w:hint="eastAsia" w:ascii="仿宋" w:hAnsi="仿宋" w:eastAsia="仿宋"/>
                <w:color w:val="auto"/>
                <w:sz w:val="30"/>
                <w:szCs w:val="30"/>
                <w:vertAlign w:val="baseline"/>
                <w:lang w:val="en-US" w:eastAsia="zh-CN"/>
              </w:rPr>
              <w:t>报价</w:t>
            </w:r>
          </w:p>
          <w:p w14:paraId="50DB576C">
            <w:pPr>
              <w:keepNext w:val="0"/>
              <w:keepLines w:val="0"/>
              <w:pageBreakBefore w:val="0"/>
              <w:widowControl w:val="0"/>
              <w:kinsoku/>
              <w:wordWrap/>
              <w:overflowPunct/>
              <w:topLinePunct w:val="0"/>
              <w:autoSpaceDE/>
              <w:autoSpaceDN/>
              <w:bidi w:val="0"/>
              <w:adjustRightInd w:val="0"/>
              <w:snapToGrid w:val="0"/>
              <w:spacing w:after="157" w:afterLines="50" w:line="510" w:lineRule="exact"/>
              <w:jc w:val="center"/>
              <w:textAlignment w:val="auto"/>
              <w:rPr>
                <w:rFonts w:hint="default" w:ascii="仿宋" w:hAnsi="仿宋" w:eastAsia="仿宋"/>
                <w:color w:val="auto"/>
                <w:sz w:val="30"/>
                <w:szCs w:val="30"/>
                <w:vertAlign w:val="baseline"/>
                <w:lang w:val="en-US" w:eastAsia="zh-CN"/>
              </w:rPr>
            </w:pPr>
            <w:r>
              <w:rPr>
                <w:rFonts w:hint="eastAsia" w:ascii="仿宋" w:hAnsi="仿宋" w:eastAsia="仿宋"/>
                <w:color w:val="auto"/>
                <w:sz w:val="30"/>
                <w:szCs w:val="30"/>
                <w:vertAlign w:val="baseline"/>
                <w:lang w:val="en-US" w:eastAsia="zh-CN"/>
              </w:rPr>
              <w:t>（元）</w:t>
            </w:r>
          </w:p>
        </w:tc>
      </w:tr>
      <w:tr w14:paraId="662377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1" w:hRule="atLeast"/>
          <w:jc w:val="center"/>
        </w:trPr>
        <w:tc>
          <w:tcPr>
            <w:tcW w:w="1061" w:type="dxa"/>
          </w:tcPr>
          <w:p w14:paraId="549C773B">
            <w:pPr>
              <w:keepNext w:val="0"/>
              <w:keepLines w:val="0"/>
              <w:pageBreakBefore w:val="0"/>
              <w:widowControl w:val="0"/>
              <w:kinsoku/>
              <w:wordWrap/>
              <w:overflowPunct/>
              <w:topLinePunct w:val="0"/>
              <w:autoSpaceDE/>
              <w:autoSpaceDN/>
              <w:bidi w:val="0"/>
              <w:adjustRightInd w:val="0"/>
              <w:snapToGrid w:val="0"/>
              <w:spacing w:after="157" w:afterLines="50" w:line="510" w:lineRule="exact"/>
              <w:jc w:val="center"/>
              <w:textAlignment w:val="auto"/>
              <w:rPr>
                <w:rFonts w:hint="default" w:ascii="仿宋" w:hAnsi="仿宋" w:eastAsia="仿宋"/>
                <w:color w:val="auto"/>
                <w:sz w:val="30"/>
                <w:szCs w:val="30"/>
                <w:vertAlign w:val="baseline"/>
                <w:lang w:val="en-US" w:eastAsia="zh-CN"/>
              </w:rPr>
            </w:pPr>
            <w:r>
              <w:rPr>
                <w:rFonts w:hint="eastAsia" w:ascii="仿宋" w:hAnsi="仿宋" w:eastAsia="仿宋"/>
                <w:color w:val="auto"/>
                <w:sz w:val="30"/>
                <w:szCs w:val="30"/>
                <w:vertAlign w:val="baseline"/>
                <w:lang w:val="en-US" w:eastAsia="zh-CN"/>
              </w:rPr>
              <w:t>1</w:t>
            </w:r>
          </w:p>
        </w:tc>
        <w:tc>
          <w:tcPr>
            <w:tcW w:w="2287" w:type="dxa"/>
          </w:tcPr>
          <w:p w14:paraId="387CC131">
            <w:pPr>
              <w:keepNext w:val="0"/>
              <w:keepLines w:val="0"/>
              <w:pageBreakBefore w:val="0"/>
              <w:widowControl w:val="0"/>
              <w:kinsoku/>
              <w:wordWrap/>
              <w:overflowPunct/>
              <w:topLinePunct w:val="0"/>
              <w:autoSpaceDE/>
              <w:autoSpaceDN/>
              <w:bidi w:val="0"/>
              <w:adjustRightInd w:val="0"/>
              <w:snapToGrid w:val="0"/>
              <w:spacing w:after="157" w:afterLines="50" w:line="510" w:lineRule="exact"/>
              <w:jc w:val="center"/>
              <w:textAlignment w:val="auto"/>
              <w:rPr>
                <w:rFonts w:hint="default" w:ascii="仿宋" w:hAnsi="仿宋" w:eastAsia="仿宋"/>
                <w:color w:val="auto"/>
                <w:sz w:val="30"/>
                <w:szCs w:val="30"/>
                <w:vertAlign w:val="baseline"/>
                <w:lang w:val="en-US" w:eastAsia="zh-CN"/>
              </w:rPr>
            </w:pPr>
            <w:r>
              <w:rPr>
                <w:rFonts w:hint="eastAsia" w:ascii="仿宋" w:hAnsi="仿宋" w:eastAsia="仿宋"/>
                <w:color w:val="auto"/>
                <w:sz w:val="30"/>
                <w:szCs w:val="30"/>
                <w:vertAlign w:val="baseline"/>
                <w:lang w:val="en-US" w:eastAsia="zh-CN"/>
              </w:rPr>
              <w:t>青年公寓</w:t>
            </w:r>
          </w:p>
        </w:tc>
        <w:tc>
          <w:tcPr>
            <w:tcW w:w="2643" w:type="dxa"/>
          </w:tcPr>
          <w:p w14:paraId="5A1479E1">
            <w:pPr>
              <w:keepNext w:val="0"/>
              <w:keepLines w:val="0"/>
              <w:pageBreakBefore w:val="0"/>
              <w:widowControl w:val="0"/>
              <w:kinsoku/>
              <w:wordWrap/>
              <w:overflowPunct/>
              <w:topLinePunct w:val="0"/>
              <w:autoSpaceDE/>
              <w:autoSpaceDN/>
              <w:bidi w:val="0"/>
              <w:adjustRightInd w:val="0"/>
              <w:snapToGrid w:val="0"/>
              <w:spacing w:after="157" w:afterLines="50" w:line="510" w:lineRule="exact"/>
              <w:jc w:val="center"/>
              <w:textAlignment w:val="auto"/>
              <w:rPr>
                <w:rFonts w:hint="default" w:ascii="仿宋" w:hAnsi="仿宋" w:eastAsia="仿宋"/>
                <w:color w:val="auto"/>
                <w:sz w:val="30"/>
                <w:szCs w:val="30"/>
                <w:vertAlign w:val="baseline"/>
                <w:lang w:val="en-US" w:eastAsia="zh-CN"/>
              </w:rPr>
            </w:pPr>
            <w:r>
              <w:rPr>
                <w:rFonts w:hint="eastAsia" w:ascii="仿宋" w:hAnsi="仿宋" w:eastAsia="仿宋"/>
                <w:color w:val="auto"/>
                <w:sz w:val="30"/>
                <w:szCs w:val="30"/>
                <w:vertAlign w:val="baseline"/>
                <w:lang w:val="en-US" w:eastAsia="zh-CN"/>
              </w:rPr>
              <w:t>60000.00</w:t>
            </w:r>
          </w:p>
        </w:tc>
        <w:tc>
          <w:tcPr>
            <w:tcW w:w="2531" w:type="dxa"/>
          </w:tcPr>
          <w:p w14:paraId="5DDC3D4A">
            <w:pPr>
              <w:keepNext w:val="0"/>
              <w:keepLines w:val="0"/>
              <w:pageBreakBefore w:val="0"/>
              <w:widowControl w:val="0"/>
              <w:kinsoku/>
              <w:wordWrap/>
              <w:overflowPunct/>
              <w:topLinePunct w:val="0"/>
              <w:autoSpaceDE/>
              <w:autoSpaceDN/>
              <w:bidi w:val="0"/>
              <w:adjustRightInd w:val="0"/>
              <w:snapToGrid w:val="0"/>
              <w:spacing w:after="157" w:afterLines="50" w:line="510" w:lineRule="exact"/>
              <w:jc w:val="center"/>
              <w:textAlignment w:val="auto"/>
              <w:rPr>
                <w:rFonts w:hint="eastAsia" w:ascii="仿宋" w:hAnsi="仿宋" w:eastAsia="仿宋"/>
                <w:color w:val="auto"/>
                <w:sz w:val="30"/>
                <w:szCs w:val="30"/>
                <w:vertAlign w:val="baseline"/>
                <w:lang w:eastAsia="zh-CN"/>
              </w:rPr>
            </w:pPr>
          </w:p>
        </w:tc>
      </w:tr>
      <w:tr w14:paraId="484665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1" w:hRule="atLeast"/>
          <w:jc w:val="center"/>
        </w:trPr>
        <w:tc>
          <w:tcPr>
            <w:tcW w:w="1061" w:type="dxa"/>
          </w:tcPr>
          <w:p w14:paraId="6BCEE7E7">
            <w:pPr>
              <w:keepNext w:val="0"/>
              <w:keepLines w:val="0"/>
              <w:pageBreakBefore w:val="0"/>
              <w:widowControl w:val="0"/>
              <w:kinsoku/>
              <w:wordWrap/>
              <w:overflowPunct/>
              <w:topLinePunct w:val="0"/>
              <w:autoSpaceDE/>
              <w:autoSpaceDN/>
              <w:bidi w:val="0"/>
              <w:adjustRightInd w:val="0"/>
              <w:snapToGrid w:val="0"/>
              <w:spacing w:after="157" w:afterLines="50" w:line="510" w:lineRule="exact"/>
              <w:jc w:val="center"/>
              <w:textAlignment w:val="auto"/>
              <w:rPr>
                <w:rFonts w:hint="default" w:ascii="仿宋" w:hAnsi="仿宋" w:eastAsia="仿宋"/>
                <w:color w:val="auto"/>
                <w:sz w:val="30"/>
                <w:szCs w:val="30"/>
                <w:vertAlign w:val="baseline"/>
                <w:lang w:val="en-US" w:eastAsia="zh-CN"/>
              </w:rPr>
            </w:pPr>
            <w:r>
              <w:rPr>
                <w:rFonts w:hint="eastAsia" w:ascii="仿宋" w:hAnsi="仿宋" w:eastAsia="仿宋"/>
                <w:color w:val="auto"/>
                <w:sz w:val="30"/>
                <w:szCs w:val="30"/>
                <w:vertAlign w:val="baseline"/>
                <w:lang w:val="en-US" w:eastAsia="zh-CN"/>
              </w:rPr>
              <w:t>2</w:t>
            </w:r>
          </w:p>
        </w:tc>
        <w:tc>
          <w:tcPr>
            <w:tcW w:w="2287" w:type="dxa"/>
          </w:tcPr>
          <w:p w14:paraId="0E7074A8">
            <w:pPr>
              <w:keepNext w:val="0"/>
              <w:keepLines w:val="0"/>
              <w:pageBreakBefore w:val="0"/>
              <w:widowControl w:val="0"/>
              <w:kinsoku/>
              <w:wordWrap/>
              <w:overflowPunct/>
              <w:topLinePunct w:val="0"/>
              <w:autoSpaceDE/>
              <w:autoSpaceDN/>
              <w:bidi w:val="0"/>
              <w:adjustRightInd w:val="0"/>
              <w:snapToGrid w:val="0"/>
              <w:spacing w:after="157" w:afterLines="50" w:line="510" w:lineRule="exact"/>
              <w:jc w:val="center"/>
              <w:textAlignment w:val="auto"/>
              <w:rPr>
                <w:rFonts w:hint="default" w:ascii="仿宋" w:hAnsi="仿宋" w:eastAsia="仿宋"/>
                <w:color w:val="auto"/>
                <w:sz w:val="30"/>
                <w:szCs w:val="30"/>
                <w:vertAlign w:val="baseline"/>
                <w:lang w:val="en-US" w:eastAsia="zh-CN"/>
              </w:rPr>
            </w:pPr>
            <w:r>
              <w:rPr>
                <w:rFonts w:hint="eastAsia" w:ascii="仿宋" w:hAnsi="仿宋" w:eastAsia="仿宋"/>
                <w:color w:val="auto"/>
                <w:sz w:val="30"/>
                <w:szCs w:val="30"/>
                <w:vertAlign w:val="baseline"/>
                <w:lang w:val="en-US" w:eastAsia="zh-CN"/>
              </w:rPr>
              <w:t>标准厂房</w:t>
            </w:r>
          </w:p>
        </w:tc>
        <w:tc>
          <w:tcPr>
            <w:tcW w:w="2643" w:type="dxa"/>
          </w:tcPr>
          <w:p w14:paraId="6D3C9A95">
            <w:pPr>
              <w:keepNext w:val="0"/>
              <w:keepLines w:val="0"/>
              <w:pageBreakBefore w:val="0"/>
              <w:widowControl w:val="0"/>
              <w:kinsoku/>
              <w:wordWrap/>
              <w:overflowPunct/>
              <w:topLinePunct w:val="0"/>
              <w:autoSpaceDE/>
              <w:autoSpaceDN/>
              <w:bidi w:val="0"/>
              <w:adjustRightInd w:val="0"/>
              <w:snapToGrid w:val="0"/>
              <w:spacing w:after="157" w:afterLines="50" w:line="510" w:lineRule="exact"/>
              <w:jc w:val="center"/>
              <w:textAlignment w:val="auto"/>
              <w:rPr>
                <w:rFonts w:hint="default" w:ascii="仿宋" w:hAnsi="仿宋" w:eastAsia="仿宋"/>
                <w:color w:val="auto"/>
                <w:sz w:val="30"/>
                <w:szCs w:val="30"/>
                <w:vertAlign w:val="baseline"/>
                <w:lang w:val="en-US" w:eastAsia="zh-CN"/>
              </w:rPr>
            </w:pPr>
            <w:r>
              <w:rPr>
                <w:rFonts w:hint="eastAsia" w:ascii="仿宋" w:hAnsi="仿宋" w:eastAsia="仿宋"/>
                <w:color w:val="auto"/>
                <w:sz w:val="30"/>
                <w:szCs w:val="30"/>
                <w:vertAlign w:val="baseline"/>
                <w:lang w:val="en-US" w:eastAsia="zh-CN"/>
              </w:rPr>
              <w:t>140000.00</w:t>
            </w:r>
          </w:p>
        </w:tc>
        <w:tc>
          <w:tcPr>
            <w:tcW w:w="2531" w:type="dxa"/>
          </w:tcPr>
          <w:p w14:paraId="7D439B3C">
            <w:pPr>
              <w:keepNext w:val="0"/>
              <w:keepLines w:val="0"/>
              <w:pageBreakBefore w:val="0"/>
              <w:widowControl w:val="0"/>
              <w:kinsoku/>
              <w:wordWrap/>
              <w:overflowPunct/>
              <w:topLinePunct w:val="0"/>
              <w:autoSpaceDE/>
              <w:autoSpaceDN/>
              <w:bidi w:val="0"/>
              <w:adjustRightInd w:val="0"/>
              <w:snapToGrid w:val="0"/>
              <w:spacing w:after="157" w:afterLines="50" w:line="510" w:lineRule="exact"/>
              <w:jc w:val="center"/>
              <w:textAlignment w:val="auto"/>
              <w:rPr>
                <w:rFonts w:hint="eastAsia" w:ascii="仿宋" w:hAnsi="仿宋" w:eastAsia="仿宋"/>
                <w:color w:val="auto"/>
                <w:sz w:val="30"/>
                <w:szCs w:val="30"/>
                <w:vertAlign w:val="baseline"/>
                <w:lang w:eastAsia="zh-CN"/>
              </w:rPr>
            </w:pPr>
          </w:p>
        </w:tc>
      </w:tr>
      <w:tr w14:paraId="24A653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1" w:hRule="atLeast"/>
          <w:jc w:val="center"/>
        </w:trPr>
        <w:tc>
          <w:tcPr>
            <w:tcW w:w="1061" w:type="dxa"/>
          </w:tcPr>
          <w:p w14:paraId="30DA6FC9">
            <w:pPr>
              <w:keepNext w:val="0"/>
              <w:keepLines w:val="0"/>
              <w:pageBreakBefore w:val="0"/>
              <w:widowControl w:val="0"/>
              <w:kinsoku/>
              <w:wordWrap/>
              <w:overflowPunct/>
              <w:topLinePunct w:val="0"/>
              <w:autoSpaceDE/>
              <w:autoSpaceDN/>
              <w:bidi w:val="0"/>
              <w:adjustRightInd w:val="0"/>
              <w:snapToGrid w:val="0"/>
              <w:spacing w:after="157" w:afterLines="50" w:line="510" w:lineRule="exact"/>
              <w:jc w:val="center"/>
              <w:textAlignment w:val="auto"/>
              <w:rPr>
                <w:rFonts w:hint="default" w:ascii="仿宋" w:hAnsi="仿宋" w:eastAsia="仿宋"/>
                <w:color w:val="auto"/>
                <w:sz w:val="30"/>
                <w:szCs w:val="30"/>
                <w:vertAlign w:val="baseline"/>
                <w:lang w:val="en-US" w:eastAsia="zh-CN"/>
              </w:rPr>
            </w:pPr>
            <w:r>
              <w:rPr>
                <w:rFonts w:hint="eastAsia" w:ascii="仿宋" w:hAnsi="仿宋" w:eastAsia="仿宋"/>
                <w:color w:val="auto"/>
                <w:sz w:val="30"/>
                <w:szCs w:val="30"/>
                <w:vertAlign w:val="baseline"/>
                <w:lang w:val="en-US" w:eastAsia="zh-CN"/>
              </w:rPr>
              <w:t>3</w:t>
            </w:r>
          </w:p>
        </w:tc>
        <w:tc>
          <w:tcPr>
            <w:tcW w:w="2287" w:type="dxa"/>
          </w:tcPr>
          <w:p w14:paraId="1DDF530C">
            <w:pPr>
              <w:keepNext w:val="0"/>
              <w:keepLines w:val="0"/>
              <w:pageBreakBefore w:val="0"/>
              <w:widowControl w:val="0"/>
              <w:kinsoku/>
              <w:wordWrap/>
              <w:overflowPunct/>
              <w:topLinePunct w:val="0"/>
              <w:autoSpaceDE/>
              <w:autoSpaceDN/>
              <w:bidi w:val="0"/>
              <w:adjustRightInd w:val="0"/>
              <w:snapToGrid w:val="0"/>
              <w:spacing w:after="157" w:afterLines="50" w:line="510" w:lineRule="exact"/>
              <w:jc w:val="center"/>
              <w:textAlignment w:val="auto"/>
              <w:rPr>
                <w:rFonts w:hint="default" w:ascii="仿宋" w:hAnsi="仿宋" w:eastAsia="仿宋"/>
                <w:color w:val="auto"/>
                <w:sz w:val="30"/>
                <w:szCs w:val="30"/>
                <w:vertAlign w:val="baseline"/>
                <w:lang w:val="en-US" w:eastAsia="zh-CN"/>
              </w:rPr>
            </w:pPr>
            <w:r>
              <w:rPr>
                <w:rFonts w:hint="eastAsia" w:ascii="仿宋" w:hAnsi="仿宋" w:eastAsia="仿宋"/>
                <w:color w:val="auto"/>
                <w:sz w:val="30"/>
                <w:szCs w:val="30"/>
                <w:vertAlign w:val="baseline"/>
                <w:lang w:val="en-US" w:eastAsia="zh-CN"/>
              </w:rPr>
              <w:t>中马广场</w:t>
            </w:r>
          </w:p>
        </w:tc>
        <w:tc>
          <w:tcPr>
            <w:tcW w:w="2643" w:type="dxa"/>
          </w:tcPr>
          <w:p w14:paraId="1374C9AD">
            <w:pPr>
              <w:keepNext w:val="0"/>
              <w:keepLines w:val="0"/>
              <w:pageBreakBefore w:val="0"/>
              <w:widowControl w:val="0"/>
              <w:kinsoku/>
              <w:wordWrap/>
              <w:overflowPunct/>
              <w:topLinePunct w:val="0"/>
              <w:autoSpaceDE/>
              <w:autoSpaceDN/>
              <w:bidi w:val="0"/>
              <w:adjustRightInd w:val="0"/>
              <w:snapToGrid w:val="0"/>
              <w:spacing w:after="157" w:afterLines="50" w:line="510" w:lineRule="exact"/>
              <w:jc w:val="center"/>
              <w:textAlignment w:val="auto"/>
              <w:rPr>
                <w:rFonts w:hint="default" w:ascii="仿宋" w:hAnsi="仿宋" w:eastAsia="仿宋"/>
                <w:color w:val="auto"/>
                <w:sz w:val="30"/>
                <w:szCs w:val="30"/>
                <w:vertAlign w:val="baseline"/>
                <w:lang w:val="en-US" w:eastAsia="zh-CN"/>
              </w:rPr>
            </w:pPr>
            <w:r>
              <w:rPr>
                <w:rFonts w:hint="eastAsia" w:ascii="仿宋" w:hAnsi="仿宋" w:eastAsia="仿宋"/>
                <w:color w:val="auto"/>
                <w:sz w:val="30"/>
                <w:szCs w:val="30"/>
                <w:vertAlign w:val="baseline"/>
                <w:lang w:val="en-US" w:eastAsia="zh-CN"/>
              </w:rPr>
              <w:t>201600.00</w:t>
            </w:r>
          </w:p>
        </w:tc>
        <w:tc>
          <w:tcPr>
            <w:tcW w:w="2531" w:type="dxa"/>
          </w:tcPr>
          <w:p w14:paraId="1201A980">
            <w:pPr>
              <w:keepNext w:val="0"/>
              <w:keepLines w:val="0"/>
              <w:pageBreakBefore w:val="0"/>
              <w:widowControl w:val="0"/>
              <w:kinsoku/>
              <w:wordWrap/>
              <w:overflowPunct/>
              <w:topLinePunct w:val="0"/>
              <w:autoSpaceDE/>
              <w:autoSpaceDN/>
              <w:bidi w:val="0"/>
              <w:adjustRightInd w:val="0"/>
              <w:snapToGrid w:val="0"/>
              <w:spacing w:after="157" w:afterLines="50" w:line="510" w:lineRule="exact"/>
              <w:jc w:val="center"/>
              <w:textAlignment w:val="auto"/>
              <w:rPr>
                <w:rFonts w:hint="eastAsia" w:ascii="仿宋" w:hAnsi="仿宋" w:eastAsia="仿宋"/>
                <w:color w:val="auto"/>
                <w:sz w:val="30"/>
                <w:szCs w:val="30"/>
                <w:vertAlign w:val="baseline"/>
                <w:lang w:eastAsia="zh-CN"/>
              </w:rPr>
            </w:pPr>
          </w:p>
        </w:tc>
      </w:tr>
      <w:tr w14:paraId="070B05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1" w:hRule="atLeast"/>
          <w:jc w:val="center"/>
        </w:trPr>
        <w:tc>
          <w:tcPr>
            <w:tcW w:w="3348" w:type="dxa"/>
            <w:gridSpan w:val="2"/>
          </w:tcPr>
          <w:p w14:paraId="51CBD76A">
            <w:pPr>
              <w:keepNext w:val="0"/>
              <w:keepLines w:val="0"/>
              <w:pageBreakBefore w:val="0"/>
              <w:widowControl w:val="0"/>
              <w:kinsoku/>
              <w:wordWrap/>
              <w:overflowPunct/>
              <w:topLinePunct w:val="0"/>
              <w:autoSpaceDE/>
              <w:autoSpaceDN/>
              <w:bidi w:val="0"/>
              <w:adjustRightInd w:val="0"/>
              <w:snapToGrid w:val="0"/>
              <w:spacing w:after="157" w:afterLines="50" w:line="510" w:lineRule="exact"/>
              <w:jc w:val="center"/>
              <w:textAlignment w:val="auto"/>
              <w:rPr>
                <w:rFonts w:hint="eastAsia" w:ascii="仿宋" w:hAnsi="仿宋" w:eastAsia="仿宋"/>
                <w:color w:val="auto"/>
                <w:sz w:val="30"/>
                <w:szCs w:val="30"/>
                <w:vertAlign w:val="baseline"/>
                <w:lang w:eastAsia="zh-CN"/>
              </w:rPr>
            </w:pPr>
            <w:r>
              <w:rPr>
                <w:rFonts w:hint="eastAsia" w:ascii="仿宋" w:hAnsi="仿宋" w:eastAsia="仿宋"/>
                <w:color w:val="auto"/>
                <w:sz w:val="30"/>
                <w:szCs w:val="30"/>
                <w:vertAlign w:val="baseline"/>
                <w:lang w:val="en-US" w:eastAsia="zh-CN"/>
              </w:rPr>
              <w:t>合计</w:t>
            </w:r>
          </w:p>
        </w:tc>
        <w:tc>
          <w:tcPr>
            <w:tcW w:w="2643" w:type="dxa"/>
          </w:tcPr>
          <w:p w14:paraId="453FFF3D">
            <w:pPr>
              <w:keepNext w:val="0"/>
              <w:keepLines w:val="0"/>
              <w:pageBreakBefore w:val="0"/>
              <w:widowControl w:val="0"/>
              <w:kinsoku/>
              <w:wordWrap/>
              <w:overflowPunct/>
              <w:topLinePunct w:val="0"/>
              <w:autoSpaceDE/>
              <w:autoSpaceDN/>
              <w:bidi w:val="0"/>
              <w:adjustRightInd w:val="0"/>
              <w:snapToGrid w:val="0"/>
              <w:spacing w:after="157" w:afterLines="50" w:line="510" w:lineRule="exact"/>
              <w:jc w:val="center"/>
              <w:textAlignment w:val="auto"/>
              <w:rPr>
                <w:rFonts w:hint="default" w:ascii="仿宋" w:hAnsi="仿宋" w:eastAsia="仿宋"/>
                <w:color w:val="auto"/>
                <w:sz w:val="30"/>
                <w:szCs w:val="30"/>
                <w:vertAlign w:val="baseline"/>
                <w:lang w:val="en-US" w:eastAsia="zh-CN"/>
              </w:rPr>
            </w:pPr>
            <w:r>
              <w:rPr>
                <w:rFonts w:hint="eastAsia" w:ascii="仿宋" w:hAnsi="仿宋" w:eastAsia="仿宋"/>
                <w:color w:val="auto"/>
                <w:sz w:val="30"/>
                <w:szCs w:val="30"/>
                <w:vertAlign w:val="baseline"/>
                <w:lang w:val="en-US" w:eastAsia="zh-CN"/>
              </w:rPr>
              <w:t>401600.00</w:t>
            </w:r>
          </w:p>
        </w:tc>
        <w:tc>
          <w:tcPr>
            <w:tcW w:w="2531" w:type="dxa"/>
          </w:tcPr>
          <w:p w14:paraId="3D57230D">
            <w:pPr>
              <w:keepNext w:val="0"/>
              <w:keepLines w:val="0"/>
              <w:pageBreakBefore w:val="0"/>
              <w:widowControl w:val="0"/>
              <w:kinsoku/>
              <w:wordWrap/>
              <w:overflowPunct/>
              <w:topLinePunct w:val="0"/>
              <w:autoSpaceDE/>
              <w:autoSpaceDN/>
              <w:bidi w:val="0"/>
              <w:adjustRightInd w:val="0"/>
              <w:snapToGrid w:val="0"/>
              <w:spacing w:after="157" w:afterLines="50" w:line="510" w:lineRule="exact"/>
              <w:textAlignment w:val="auto"/>
              <w:rPr>
                <w:rFonts w:hint="eastAsia" w:ascii="仿宋" w:hAnsi="仿宋" w:eastAsia="仿宋"/>
                <w:color w:val="auto"/>
                <w:sz w:val="30"/>
                <w:szCs w:val="30"/>
                <w:vertAlign w:val="baseline"/>
                <w:lang w:eastAsia="zh-CN"/>
              </w:rPr>
            </w:pPr>
          </w:p>
        </w:tc>
      </w:tr>
      <w:tr w14:paraId="5609C5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62" w:hRule="atLeast"/>
          <w:jc w:val="center"/>
        </w:trPr>
        <w:tc>
          <w:tcPr>
            <w:tcW w:w="8522" w:type="dxa"/>
            <w:gridSpan w:val="4"/>
          </w:tcPr>
          <w:p w14:paraId="1705D5D9">
            <w:pPr>
              <w:keepNext w:val="0"/>
              <w:keepLines w:val="0"/>
              <w:pageBreakBefore w:val="0"/>
              <w:widowControl w:val="0"/>
              <w:kinsoku/>
              <w:wordWrap/>
              <w:overflowPunct/>
              <w:topLinePunct w:val="0"/>
              <w:autoSpaceDE/>
              <w:autoSpaceDN/>
              <w:bidi w:val="0"/>
              <w:adjustRightInd w:val="0"/>
              <w:snapToGrid w:val="0"/>
              <w:spacing w:after="157" w:afterLines="50" w:line="510" w:lineRule="exact"/>
              <w:textAlignment w:val="auto"/>
              <w:rPr>
                <w:rFonts w:hint="default" w:ascii="仿宋" w:hAnsi="仿宋" w:eastAsia="仿宋"/>
                <w:color w:val="auto"/>
                <w:sz w:val="30"/>
                <w:szCs w:val="30"/>
                <w:vertAlign w:val="baseline"/>
                <w:lang w:val="en-US" w:eastAsia="zh-CN"/>
              </w:rPr>
            </w:pPr>
            <w:r>
              <w:rPr>
                <w:rFonts w:hint="eastAsia" w:ascii="仿宋" w:hAnsi="仿宋" w:eastAsia="仿宋"/>
                <w:color w:val="auto"/>
                <w:sz w:val="30"/>
                <w:szCs w:val="30"/>
                <w:vertAlign w:val="baseline"/>
                <w:lang w:val="en-US" w:eastAsia="zh-CN"/>
              </w:rPr>
              <w:t>注：</w:t>
            </w:r>
            <w:r>
              <w:rPr>
                <w:rFonts w:hint="eastAsia" w:hAnsi="仿宋" w:eastAsia="仿宋"/>
                <w:color w:val="auto"/>
                <w:sz w:val="32"/>
                <w:szCs w:val="32"/>
                <w:highlight w:val="none"/>
                <w:lang w:val="en-US" w:eastAsia="zh-CN"/>
              </w:rPr>
              <w:t>报价超出预算控制价或报价低于控制价80%的，报价文件作无处理。</w:t>
            </w:r>
          </w:p>
        </w:tc>
      </w:tr>
    </w:tbl>
    <w:p w14:paraId="49785B81">
      <w:pPr>
        <w:keepNext w:val="0"/>
        <w:keepLines w:val="0"/>
        <w:pageBreakBefore w:val="0"/>
        <w:widowControl w:val="0"/>
        <w:kinsoku/>
        <w:wordWrap/>
        <w:overflowPunct/>
        <w:topLinePunct w:val="0"/>
        <w:autoSpaceDE/>
        <w:autoSpaceDN/>
        <w:bidi w:val="0"/>
        <w:adjustRightInd w:val="0"/>
        <w:snapToGrid w:val="0"/>
        <w:spacing w:after="157" w:afterLines="50" w:line="510" w:lineRule="exact"/>
        <w:textAlignment w:val="auto"/>
        <w:rPr>
          <w:rFonts w:hint="eastAsia" w:ascii="仿宋" w:hAnsi="仿宋" w:eastAsia="仿宋"/>
          <w:color w:val="auto"/>
          <w:sz w:val="30"/>
          <w:szCs w:val="30"/>
          <w:lang w:eastAsia="zh-CN"/>
        </w:rPr>
      </w:pPr>
    </w:p>
    <w:p w14:paraId="7AC6B6CB">
      <w:pPr>
        <w:keepNext w:val="0"/>
        <w:keepLines w:val="0"/>
        <w:pageBreakBefore w:val="0"/>
        <w:widowControl w:val="0"/>
        <w:kinsoku/>
        <w:wordWrap/>
        <w:overflowPunct/>
        <w:topLinePunct w:val="0"/>
        <w:autoSpaceDE/>
        <w:autoSpaceDN/>
        <w:bidi w:val="0"/>
        <w:adjustRightInd/>
        <w:snapToGrid/>
        <w:spacing w:after="157" w:afterLines="50" w:line="440" w:lineRule="exact"/>
        <w:ind w:right="0" w:rightChars="0" w:firstLine="640" w:firstLineChars="200"/>
        <w:jc w:val="center"/>
        <w:textAlignment w:val="auto"/>
        <w:outlineLvl w:val="9"/>
        <w:rPr>
          <w:rFonts w:hint="eastAsia" w:ascii="Times New Roman" w:hAnsi="Times New Roman" w:eastAsia="仿宋"/>
          <w:color w:val="auto"/>
          <w:sz w:val="32"/>
          <w:szCs w:val="32"/>
          <w:highlight w:val="none"/>
          <w:lang w:val="en-US" w:eastAsia="zh-CN"/>
        </w:rPr>
      </w:pPr>
      <w:r>
        <w:rPr>
          <w:rFonts w:hint="eastAsia" w:ascii="Times New Roman" w:hAnsi="Times New Roman" w:eastAsia="仿宋"/>
          <w:color w:val="auto"/>
          <w:sz w:val="32"/>
          <w:szCs w:val="32"/>
          <w:highlight w:val="none"/>
          <w:lang w:val="en-US" w:eastAsia="zh-CN"/>
        </w:rPr>
        <w:t xml:space="preserve">                      报价人：（盖章）</w:t>
      </w:r>
    </w:p>
    <w:p w14:paraId="1FBC51A4">
      <w:pPr>
        <w:keepNext w:val="0"/>
        <w:keepLines w:val="0"/>
        <w:pageBreakBefore w:val="0"/>
        <w:widowControl w:val="0"/>
        <w:kinsoku/>
        <w:wordWrap/>
        <w:overflowPunct/>
        <w:topLinePunct w:val="0"/>
        <w:autoSpaceDE/>
        <w:autoSpaceDN/>
        <w:bidi w:val="0"/>
        <w:adjustRightInd/>
        <w:snapToGrid/>
        <w:spacing w:after="157" w:afterLines="50" w:line="440" w:lineRule="exact"/>
        <w:ind w:right="0" w:rightChars="0" w:firstLine="640" w:firstLineChars="200"/>
        <w:jc w:val="center"/>
        <w:textAlignment w:val="auto"/>
        <w:outlineLvl w:val="9"/>
        <w:rPr>
          <w:rFonts w:hint="eastAsia" w:ascii="Times New Roman" w:hAnsi="Times New Roman" w:eastAsia="仿宋"/>
          <w:color w:val="auto"/>
          <w:sz w:val="32"/>
          <w:szCs w:val="32"/>
          <w:highlight w:val="none"/>
          <w:lang w:val="en-US" w:eastAsia="zh-CN"/>
        </w:rPr>
      </w:pPr>
      <w:r>
        <w:rPr>
          <w:rFonts w:hint="eastAsia" w:ascii="Times New Roman" w:hAnsi="Times New Roman" w:eastAsia="仿宋"/>
          <w:color w:val="auto"/>
          <w:sz w:val="32"/>
          <w:szCs w:val="32"/>
          <w:highlight w:val="none"/>
          <w:lang w:val="en-US" w:eastAsia="zh-CN"/>
        </w:rPr>
        <w:t xml:space="preserve">    联系人、联系方式：</w:t>
      </w:r>
    </w:p>
    <w:p w14:paraId="7D1BDE31">
      <w:pPr>
        <w:keepNext w:val="0"/>
        <w:keepLines w:val="0"/>
        <w:pageBreakBefore w:val="0"/>
        <w:widowControl w:val="0"/>
        <w:kinsoku/>
        <w:wordWrap/>
        <w:overflowPunct/>
        <w:topLinePunct w:val="0"/>
        <w:autoSpaceDE/>
        <w:autoSpaceDN/>
        <w:bidi w:val="0"/>
        <w:adjustRightInd/>
        <w:snapToGrid/>
        <w:spacing w:after="157" w:afterLines="50" w:line="440" w:lineRule="exact"/>
        <w:ind w:right="0" w:rightChars="0" w:firstLine="640" w:firstLineChars="200"/>
        <w:jc w:val="center"/>
        <w:textAlignment w:val="auto"/>
        <w:outlineLvl w:val="9"/>
        <w:rPr>
          <w:rFonts w:hint="eastAsia" w:ascii="Times New Roman" w:hAnsi="Times New Roman" w:eastAsia="仿宋"/>
          <w:color w:val="auto"/>
          <w:sz w:val="32"/>
          <w:szCs w:val="32"/>
          <w:highlight w:val="none"/>
          <w:lang w:val="en-US" w:eastAsia="zh-CN"/>
        </w:rPr>
      </w:pPr>
      <w:r>
        <w:rPr>
          <w:rFonts w:hint="eastAsia" w:ascii="Times New Roman" w:hAnsi="Times New Roman" w:eastAsia="仿宋"/>
          <w:color w:val="auto"/>
          <w:sz w:val="32"/>
          <w:szCs w:val="32"/>
          <w:highlight w:val="none"/>
          <w:lang w:val="en-US" w:eastAsia="zh-CN"/>
        </w:rPr>
        <w:t xml:space="preserve">        开户行及账号：</w:t>
      </w:r>
    </w:p>
    <w:p w14:paraId="52913D67">
      <w:pPr>
        <w:keepNext w:val="0"/>
        <w:keepLines w:val="0"/>
        <w:pageBreakBefore w:val="0"/>
        <w:widowControl w:val="0"/>
        <w:kinsoku/>
        <w:wordWrap/>
        <w:overflowPunct/>
        <w:topLinePunct w:val="0"/>
        <w:autoSpaceDE/>
        <w:autoSpaceDN/>
        <w:bidi w:val="0"/>
        <w:adjustRightInd/>
        <w:snapToGrid/>
        <w:spacing w:after="157" w:afterLines="50" w:line="440" w:lineRule="exact"/>
        <w:ind w:right="0" w:rightChars="0" w:firstLine="640" w:firstLineChars="200"/>
        <w:jc w:val="center"/>
        <w:textAlignment w:val="auto"/>
        <w:outlineLvl w:val="9"/>
        <w:rPr>
          <w:rFonts w:hint="eastAsia" w:ascii="Times New Roman" w:hAnsi="Times New Roman" w:eastAsia="仿宋"/>
          <w:color w:val="auto"/>
          <w:sz w:val="32"/>
          <w:szCs w:val="32"/>
          <w:highlight w:val="none"/>
          <w:lang w:val="en-US" w:eastAsia="zh-CN"/>
        </w:rPr>
      </w:pPr>
      <w:r>
        <w:rPr>
          <w:rFonts w:hint="eastAsia" w:ascii="Times New Roman" w:hAnsi="Times New Roman" w:eastAsia="仿宋"/>
          <w:color w:val="auto"/>
          <w:sz w:val="32"/>
          <w:szCs w:val="32"/>
          <w:highlight w:val="none"/>
          <w:lang w:val="en-US" w:eastAsia="zh-CN"/>
        </w:rPr>
        <w:t xml:space="preserve">                日期：</w:t>
      </w:r>
    </w:p>
    <w:p w14:paraId="36662259">
      <w:pPr>
        <w:pStyle w:val="2"/>
        <w:rPr>
          <w:rFonts w:hint="eastAsia" w:ascii="仿宋" w:hAnsi="仿宋" w:eastAsia="仿宋"/>
          <w:color w:val="auto"/>
          <w:sz w:val="30"/>
          <w:szCs w:val="30"/>
          <w:lang w:val="en-US" w:eastAsia="zh-CN"/>
        </w:rPr>
      </w:pPr>
    </w:p>
    <w:p w14:paraId="22A2C974">
      <w:pPr>
        <w:keepNext w:val="0"/>
        <w:keepLines w:val="0"/>
        <w:pageBreakBefore w:val="0"/>
        <w:widowControl w:val="0"/>
        <w:kinsoku/>
        <w:wordWrap/>
        <w:overflowPunct/>
        <w:topLinePunct w:val="0"/>
        <w:autoSpaceDE/>
        <w:autoSpaceDN/>
        <w:bidi w:val="0"/>
        <w:adjustRightInd/>
        <w:snapToGrid/>
        <w:spacing w:beforeLines="0" w:afterLines="0" w:line="520" w:lineRule="exact"/>
        <w:textAlignment w:val="auto"/>
        <w:rPr>
          <w:rFonts w:hint="eastAsia" w:ascii="Times New Roman" w:hAnsi="Times New Roman" w:eastAsia="仿宋" w:cs="Times New Roman"/>
          <w:color w:val="auto"/>
          <w:sz w:val="32"/>
          <w:szCs w:val="32"/>
          <w:lang w:val="en-US" w:eastAsia="zh-CN"/>
        </w:rPr>
      </w:pPr>
      <w:r>
        <w:rPr>
          <w:rFonts w:hint="eastAsia" w:ascii="Times New Roman" w:hAnsi="Times New Roman" w:eastAsia="仿宋" w:cs="Times New Roman"/>
          <w:color w:val="auto"/>
          <w:sz w:val="32"/>
          <w:szCs w:val="32"/>
          <w:lang w:val="en-US" w:eastAsia="zh-CN"/>
        </w:rPr>
        <w:t>附件2</w:t>
      </w:r>
    </w:p>
    <w:p w14:paraId="3BDFEF31">
      <w:pPr>
        <w:pStyle w:val="2"/>
        <w:rPr>
          <w:rFonts w:hint="default"/>
          <w:lang w:val="en-US" w:eastAsia="zh-CN"/>
        </w:rPr>
      </w:pPr>
    </w:p>
    <w:p w14:paraId="0C519CEC">
      <w:pPr>
        <w:jc w:val="center"/>
        <w:rPr>
          <w:rFonts w:ascii="仿宋" w:hAnsi="仿宋" w:eastAsia="仿宋"/>
          <w:b/>
          <w:sz w:val="24"/>
          <w:szCs w:val="24"/>
        </w:rPr>
      </w:pPr>
      <w:r>
        <w:rPr>
          <w:rFonts w:hint="eastAsia" w:ascii="仿宋" w:hAnsi="仿宋" w:eastAsia="仿宋"/>
          <w:b/>
          <w:sz w:val="44"/>
          <w:szCs w:val="44"/>
          <w:lang w:eastAsia="zh-CN"/>
        </w:rPr>
        <w:t>中马钦州产业园</w:t>
      </w:r>
      <w:r>
        <w:rPr>
          <w:rFonts w:hint="eastAsia" w:ascii="仿宋" w:hAnsi="仿宋" w:eastAsia="仿宋"/>
          <w:b/>
          <w:sz w:val="44"/>
          <w:szCs w:val="44"/>
          <w:lang w:val="en-US" w:eastAsia="zh-CN"/>
        </w:rPr>
        <w:t>*****</w:t>
      </w:r>
      <w:r>
        <w:rPr>
          <w:rFonts w:hint="eastAsia" w:ascii="仿宋" w:hAnsi="仿宋" w:eastAsia="仿宋"/>
          <w:b/>
          <w:sz w:val="44"/>
          <w:szCs w:val="44"/>
        </w:rPr>
        <w:t>项目20</w:t>
      </w:r>
      <w:r>
        <w:rPr>
          <w:rFonts w:ascii="仿宋" w:hAnsi="仿宋" w:eastAsia="仿宋"/>
          <w:b/>
          <w:sz w:val="44"/>
          <w:szCs w:val="44"/>
        </w:rPr>
        <w:t>2</w:t>
      </w:r>
      <w:r>
        <w:rPr>
          <w:rFonts w:hint="eastAsia" w:ascii="仿宋" w:hAnsi="仿宋" w:eastAsia="仿宋"/>
          <w:b/>
          <w:sz w:val="44"/>
          <w:szCs w:val="44"/>
          <w:lang w:val="en-US" w:eastAsia="zh-CN"/>
        </w:rPr>
        <w:t>6</w:t>
      </w:r>
      <w:r>
        <w:rPr>
          <w:rFonts w:hint="eastAsia" w:ascii="仿宋" w:hAnsi="仿宋" w:eastAsia="仿宋"/>
          <w:b/>
          <w:sz w:val="44"/>
          <w:szCs w:val="44"/>
        </w:rPr>
        <w:t>-202</w:t>
      </w:r>
      <w:r>
        <w:rPr>
          <w:rFonts w:hint="eastAsia" w:ascii="仿宋" w:hAnsi="仿宋" w:eastAsia="仿宋"/>
          <w:b/>
          <w:sz w:val="44"/>
          <w:szCs w:val="44"/>
          <w:lang w:val="en-US" w:eastAsia="zh-CN"/>
        </w:rPr>
        <w:t>8</w:t>
      </w:r>
      <w:r>
        <w:rPr>
          <w:rFonts w:hint="eastAsia" w:ascii="仿宋" w:hAnsi="仿宋" w:eastAsia="仿宋"/>
          <w:b/>
          <w:sz w:val="44"/>
          <w:szCs w:val="44"/>
        </w:rPr>
        <w:t>年消防维保合同</w:t>
      </w:r>
    </w:p>
    <w:p w14:paraId="69C78946">
      <w:pPr>
        <w:jc w:val="right"/>
      </w:pPr>
    </w:p>
    <w:p w14:paraId="475F3C74">
      <w:pPr>
        <w:keepNext w:val="0"/>
        <w:keepLines w:val="0"/>
        <w:pageBreakBefore w:val="0"/>
        <w:widowControl w:val="0"/>
        <w:kinsoku/>
        <w:wordWrap w:val="0"/>
        <w:overflowPunct/>
        <w:topLinePunct w:val="0"/>
        <w:autoSpaceDE/>
        <w:autoSpaceDN/>
        <w:bidi w:val="0"/>
        <w:adjustRightInd/>
        <w:snapToGrid/>
        <w:spacing w:before="157" w:beforeLines="50" w:after="157" w:afterLines="50"/>
        <w:jc w:val="center"/>
        <w:textAlignment w:val="auto"/>
      </w:pPr>
      <w:r>
        <w:rPr>
          <w:rFonts w:hint="eastAsia"/>
          <w:lang w:val="en-US" w:eastAsia="zh-CN"/>
        </w:rPr>
        <w:t xml:space="preserve">                                          </w:t>
      </w:r>
      <w:r>
        <w:rPr>
          <w:rFonts w:hint="eastAsia"/>
        </w:rPr>
        <w:t>甲方合同编号：</w:t>
      </w:r>
    </w:p>
    <w:p w14:paraId="0693957F">
      <w:pPr>
        <w:keepNext w:val="0"/>
        <w:keepLines w:val="0"/>
        <w:pageBreakBefore w:val="0"/>
        <w:kinsoku/>
        <w:wordWrap/>
        <w:overflowPunct/>
        <w:topLinePunct w:val="0"/>
        <w:autoSpaceDE/>
        <w:autoSpaceDN/>
        <w:bidi w:val="0"/>
        <w:adjustRightInd w:val="0"/>
        <w:snapToGrid w:val="0"/>
        <w:spacing w:line="470" w:lineRule="exact"/>
        <w:ind w:firstLine="600" w:firstLineChars="200"/>
        <w:textAlignment w:val="auto"/>
        <w:rPr>
          <w:rFonts w:ascii="仿宋" w:hAnsi="仿宋" w:eastAsia="仿宋"/>
          <w:sz w:val="30"/>
          <w:szCs w:val="30"/>
        </w:rPr>
      </w:pPr>
      <w:r>
        <w:rPr>
          <w:rFonts w:ascii="仿宋" w:hAnsi="仿宋" w:eastAsia="仿宋"/>
          <w:sz w:val="30"/>
          <w:szCs w:val="30"/>
        </w:rPr>
        <w:t>甲方（委托方）：</w:t>
      </w:r>
    </w:p>
    <w:p w14:paraId="2E1C124A">
      <w:pPr>
        <w:keepNext w:val="0"/>
        <w:keepLines w:val="0"/>
        <w:pageBreakBefore w:val="0"/>
        <w:kinsoku/>
        <w:wordWrap/>
        <w:overflowPunct/>
        <w:topLinePunct w:val="0"/>
        <w:autoSpaceDE/>
        <w:autoSpaceDN/>
        <w:bidi w:val="0"/>
        <w:adjustRightInd w:val="0"/>
        <w:snapToGrid w:val="0"/>
        <w:spacing w:line="470" w:lineRule="exact"/>
        <w:ind w:firstLine="600" w:firstLineChars="200"/>
        <w:textAlignment w:val="auto"/>
        <w:rPr>
          <w:rFonts w:ascii="仿宋" w:hAnsi="仿宋" w:eastAsia="仿宋"/>
          <w:sz w:val="30"/>
          <w:szCs w:val="30"/>
        </w:rPr>
      </w:pPr>
      <w:r>
        <w:rPr>
          <w:rFonts w:hint="eastAsia" w:ascii="仿宋" w:hAnsi="仿宋" w:eastAsia="仿宋"/>
          <w:sz w:val="30"/>
          <w:szCs w:val="30"/>
        </w:rPr>
        <w:t>法定代表人：</w:t>
      </w:r>
    </w:p>
    <w:p w14:paraId="5CF36512">
      <w:pPr>
        <w:keepNext w:val="0"/>
        <w:keepLines w:val="0"/>
        <w:pageBreakBefore w:val="0"/>
        <w:kinsoku/>
        <w:wordWrap/>
        <w:overflowPunct/>
        <w:topLinePunct w:val="0"/>
        <w:autoSpaceDE/>
        <w:autoSpaceDN/>
        <w:bidi w:val="0"/>
        <w:adjustRightInd w:val="0"/>
        <w:snapToGrid w:val="0"/>
        <w:spacing w:line="470" w:lineRule="exact"/>
        <w:ind w:firstLine="600" w:firstLineChars="200"/>
        <w:textAlignment w:val="auto"/>
        <w:rPr>
          <w:rFonts w:ascii="仿宋" w:hAnsi="仿宋" w:eastAsia="仿宋"/>
          <w:sz w:val="30"/>
          <w:szCs w:val="30"/>
        </w:rPr>
      </w:pPr>
      <w:r>
        <w:rPr>
          <w:rFonts w:hint="eastAsia" w:ascii="仿宋" w:hAnsi="仿宋" w:eastAsia="仿宋"/>
          <w:sz w:val="30"/>
          <w:szCs w:val="30"/>
        </w:rPr>
        <w:t>联系人</w:t>
      </w:r>
      <w:r>
        <w:rPr>
          <w:rFonts w:ascii="仿宋" w:hAnsi="仿宋" w:eastAsia="仿宋"/>
          <w:sz w:val="30"/>
          <w:szCs w:val="30"/>
        </w:rPr>
        <w:t>：</w:t>
      </w:r>
    </w:p>
    <w:p w14:paraId="71F5411A">
      <w:pPr>
        <w:keepNext w:val="0"/>
        <w:keepLines w:val="0"/>
        <w:pageBreakBefore w:val="0"/>
        <w:kinsoku/>
        <w:wordWrap/>
        <w:overflowPunct/>
        <w:topLinePunct w:val="0"/>
        <w:autoSpaceDE/>
        <w:autoSpaceDN/>
        <w:bidi w:val="0"/>
        <w:adjustRightInd w:val="0"/>
        <w:snapToGrid w:val="0"/>
        <w:spacing w:line="470" w:lineRule="exact"/>
        <w:ind w:firstLine="600" w:firstLineChars="200"/>
        <w:textAlignment w:val="auto"/>
        <w:rPr>
          <w:rFonts w:ascii="仿宋" w:hAnsi="仿宋" w:eastAsia="仿宋"/>
          <w:sz w:val="30"/>
          <w:szCs w:val="30"/>
        </w:rPr>
      </w:pPr>
      <w:r>
        <w:rPr>
          <w:rFonts w:ascii="仿宋" w:hAnsi="仿宋" w:eastAsia="仿宋"/>
          <w:sz w:val="30"/>
          <w:szCs w:val="30"/>
        </w:rPr>
        <w:t>联系</w:t>
      </w:r>
      <w:r>
        <w:rPr>
          <w:rFonts w:hint="eastAsia" w:ascii="仿宋" w:hAnsi="仿宋" w:eastAsia="仿宋"/>
          <w:sz w:val="30"/>
          <w:szCs w:val="30"/>
        </w:rPr>
        <w:t>电话</w:t>
      </w:r>
    </w:p>
    <w:p w14:paraId="3564A55C">
      <w:pPr>
        <w:keepNext w:val="0"/>
        <w:keepLines w:val="0"/>
        <w:pageBreakBefore w:val="0"/>
        <w:kinsoku/>
        <w:wordWrap/>
        <w:overflowPunct/>
        <w:topLinePunct w:val="0"/>
        <w:autoSpaceDE/>
        <w:autoSpaceDN/>
        <w:bidi w:val="0"/>
        <w:adjustRightInd w:val="0"/>
        <w:snapToGrid w:val="0"/>
        <w:spacing w:line="470" w:lineRule="exact"/>
        <w:ind w:firstLine="600" w:firstLineChars="200"/>
        <w:textAlignment w:val="auto"/>
        <w:rPr>
          <w:rFonts w:ascii="仿宋" w:hAnsi="仿宋" w:eastAsia="仿宋"/>
          <w:sz w:val="30"/>
          <w:szCs w:val="30"/>
        </w:rPr>
      </w:pPr>
      <w:r>
        <w:rPr>
          <w:rFonts w:ascii="仿宋" w:hAnsi="仿宋" w:eastAsia="仿宋"/>
          <w:sz w:val="30"/>
          <w:szCs w:val="30"/>
        </w:rPr>
        <w:t>通讯地址：</w:t>
      </w:r>
    </w:p>
    <w:p w14:paraId="16EB706A">
      <w:pPr>
        <w:pStyle w:val="9"/>
        <w:keepNext w:val="0"/>
        <w:keepLines w:val="0"/>
        <w:pageBreakBefore w:val="0"/>
        <w:kinsoku/>
        <w:wordWrap/>
        <w:overflowPunct/>
        <w:topLinePunct w:val="0"/>
        <w:autoSpaceDE/>
        <w:autoSpaceDN/>
        <w:bidi w:val="0"/>
        <w:spacing w:before="0" w:beforeAutospacing="0" w:after="0" w:afterAutospacing="0" w:line="470" w:lineRule="exact"/>
        <w:ind w:firstLine="600" w:firstLineChars="200"/>
        <w:textAlignment w:val="auto"/>
        <w:rPr>
          <w:rFonts w:ascii="仿宋" w:hAnsi="仿宋" w:eastAsia="仿宋"/>
          <w:sz w:val="30"/>
          <w:szCs w:val="30"/>
        </w:rPr>
      </w:pPr>
    </w:p>
    <w:p w14:paraId="0536E754">
      <w:pPr>
        <w:pStyle w:val="9"/>
        <w:keepNext w:val="0"/>
        <w:keepLines w:val="0"/>
        <w:pageBreakBefore w:val="0"/>
        <w:kinsoku/>
        <w:wordWrap/>
        <w:overflowPunct/>
        <w:topLinePunct w:val="0"/>
        <w:autoSpaceDE/>
        <w:autoSpaceDN/>
        <w:bidi w:val="0"/>
        <w:adjustRightInd w:val="0"/>
        <w:snapToGrid w:val="0"/>
        <w:spacing w:before="0" w:beforeAutospacing="0" w:after="0" w:afterAutospacing="0" w:line="470" w:lineRule="exact"/>
        <w:ind w:firstLine="600" w:firstLineChars="200"/>
        <w:textAlignment w:val="auto"/>
        <w:rPr>
          <w:rFonts w:ascii="仿宋" w:hAnsi="仿宋" w:eastAsia="仿宋"/>
          <w:sz w:val="30"/>
          <w:szCs w:val="30"/>
        </w:rPr>
      </w:pPr>
      <w:r>
        <w:rPr>
          <w:rFonts w:ascii="仿宋" w:hAnsi="仿宋" w:eastAsia="仿宋"/>
          <w:sz w:val="30"/>
          <w:szCs w:val="30"/>
        </w:rPr>
        <w:t>乙方（受托方)：</w:t>
      </w:r>
    </w:p>
    <w:p w14:paraId="504D494F">
      <w:pPr>
        <w:pStyle w:val="9"/>
        <w:keepNext w:val="0"/>
        <w:keepLines w:val="0"/>
        <w:pageBreakBefore w:val="0"/>
        <w:kinsoku/>
        <w:wordWrap/>
        <w:overflowPunct/>
        <w:topLinePunct w:val="0"/>
        <w:autoSpaceDE/>
        <w:autoSpaceDN/>
        <w:bidi w:val="0"/>
        <w:adjustRightInd w:val="0"/>
        <w:snapToGrid w:val="0"/>
        <w:spacing w:before="0" w:beforeAutospacing="0" w:after="0" w:afterAutospacing="0" w:line="470" w:lineRule="exact"/>
        <w:ind w:firstLine="600" w:firstLineChars="200"/>
        <w:textAlignment w:val="auto"/>
        <w:rPr>
          <w:rFonts w:ascii="仿宋" w:hAnsi="仿宋" w:eastAsia="仿宋"/>
          <w:sz w:val="30"/>
          <w:szCs w:val="30"/>
        </w:rPr>
      </w:pPr>
      <w:r>
        <w:rPr>
          <w:rFonts w:ascii="仿宋" w:hAnsi="仿宋" w:eastAsia="仿宋"/>
          <w:sz w:val="30"/>
          <w:szCs w:val="30"/>
        </w:rPr>
        <w:t>法定代表人：</w:t>
      </w:r>
    </w:p>
    <w:p w14:paraId="71D19DF3">
      <w:pPr>
        <w:keepNext w:val="0"/>
        <w:keepLines w:val="0"/>
        <w:pageBreakBefore w:val="0"/>
        <w:kinsoku/>
        <w:wordWrap/>
        <w:overflowPunct/>
        <w:topLinePunct w:val="0"/>
        <w:autoSpaceDE/>
        <w:autoSpaceDN/>
        <w:bidi w:val="0"/>
        <w:adjustRightInd w:val="0"/>
        <w:snapToGrid w:val="0"/>
        <w:spacing w:line="470" w:lineRule="exact"/>
        <w:ind w:firstLine="600" w:firstLineChars="200"/>
        <w:textAlignment w:val="auto"/>
        <w:rPr>
          <w:rFonts w:ascii="仿宋" w:hAnsi="仿宋" w:eastAsia="仿宋"/>
          <w:sz w:val="30"/>
          <w:szCs w:val="30"/>
        </w:rPr>
      </w:pPr>
      <w:r>
        <w:rPr>
          <w:rFonts w:ascii="仿宋" w:hAnsi="仿宋" w:eastAsia="仿宋"/>
          <w:sz w:val="30"/>
          <w:szCs w:val="30"/>
        </w:rPr>
        <w:t>联系</w:t>
      </w:r>
      <w:r>
        <w:rPr>
          <w:rFonts w:hint="eastAsia" w:ascii="仿宋" w:hAnsi="仿宋" w:eastAsia="仿宋"/>
          <w:sz w:val="30"/>
          <w:szCs w:val="30"/>
        </w:rPr>
        <w:t>电话</w:t>
      </w:r>
      <w:r>
        <w:rPr>
          <w:rFonts w:ascii="仿宋" w:hAnsi="仿宋" w:eastAsia="仿宋"/>
          <w:sz w:val="30"/>
          <w:szCs w:val="30"/>
        </w:rPr>
        <w:t>：</w:t>
      </w:r>
    </w:p>
    <w:p w14:paraId="118AC565">
      <w:pPr>
        <w:keepNext w:val="0"/>
        <w:keepLines w:val="0"/>
        <w:pageBreakBefore w:val="0"/>
        <w:kinsoku/>
        <w:wordWrap/>
        <w:overflowPunct/>
        <w:topLinePunct w:val="0"/>
        <w:autoSpaceDE/>
        <w:autoSpaceDN/>
        <w:bidi w:val="0"/>
        <w:adjustRightInd w:val="0"/>
        <w:snapToGrid w:val="0"/>
        <w:spacing w:line="470" w:lineRule="exact"/>
        <w:ind w:firstLine="600" w:firstLineChars="200"/>
        <w:textAlignment w:val="auto"/>
        <w:rPr>
          <w:rFonts w:ascii="仿宋" w:hAnsi="仿宋" w:eastAsia="仿宋"/>
          <w:sz w:val="30"/>
          <w:szCs w:val="30"/>
        </w:rPr>
      </w:pPr>
      <w:r>
        <w:rPr>
          <w:rFonts w:ascii="仿宋" w:hAnsi="仿宋" w:eastAsia="仿宋"/>
          <w:sz w:val="30"/>
          <w:szCs w:val="30"/>
        </w:rPr>
        <w:t>通讯地址：</w:t>
      </w:r>
    </w:p>
    <w:p w14:paraId="1E318A28">
      <w:pPr>
        <w:keepNext w:val="0"/>
        <w:keepLines w:val="0"/>
        <w:pageBreakBefore w:val="0"/>
        <w:kinsoku/>
        <w:wordWrap/>
        <w:overflowPunct/>
        <w:topLinePunct w:val="0"/>
        <w:autoSpaceDE/>
        <w:autoSpaceDN/>
        <w:bidi w:val="0"/>
        <w:spacing w:line="470" w:lineRule="exact"/>
        <w:textAlignment w:val="auto"/>
        <w:rPr>
          <w:rFonts w:ascii="仿宋" w:hAnsi="仿宋" w:eastAsia="仿宋"/>
          <w:sz w:val="30"/>
          <w:szCs w:val="30"/>
        </w:rPr>
      </w:pPr>
    </w:p>
    <w:p w14:paraId="4929B87A">
      <w:pPr>
        <w:keepNext w:val="0"/>
        <w:keepLines w:val="0"/>
        <w:pageBreakBefore w:val="0"/>
        <w:widowControl/>
        <w:kinsoku/>
        <w:wordWrap/>
        <w:overflowPunct/>
        <w:topLinePunct w:val="0"/>
        <w:autoSpaceDE/>
        <w:autoSpaceDN/>
        <w:bidi w:val="0"/>
        <w:snapToGrid w:val="0"/>
        <w:spacing w:line="470" w:lineRule="exact"/>
        <w:ind w:firstLine="480"/>
        <w:jc w:val="left"/>
        <w:textAlignment w:val="auto"/>
        <w:rPr>
          <w:rFonts w:ascii="仿宋" w:hAnsi="仿宋" w:eastAsia="仿宋"/>
          <w:kern w:val="0"/>
          <w:sz w:val="30"/>
          <w:szCs w:val="30"/>
        </w:rPr>
      </w:pPr>
      <w:r>
        <w:rPr>
          <w:rFonts w:hint="eastAsia" w:ascii="仿宋" w:hAnsi="仿宋" w:eastAsia="仿宋"/>
          <w:kern w:val="0"/>
          <w:sz w:val="30"/>
          <w:szCs w:val="30"/>
        </w:rPr>
        <w:t xml:space="preserve">  甲、乙双方根据《中华人民共和国</w:t>
      </w:r>
      <w:r>
        <w:rPr>
          <w:rFonts w:hint="eastAsia" w:ascii="仿宋" w:hAnsi="仿宋" w:eastAsia="仿宋" w:cs="仿宋"/>
          <w:sz w:val="32"/>
          <w:szCs w:val="32"/>
        </w:rPr>
        <w:t>民法典</w:t>
      </w:r>
      <w:r>
        <w:rPr>
          <w:rFonts w:hint="eastAsia" w:ascii="仿宋" w:hAnsi="仿宋" w:eastAsia="仿宋"/>
          <w:kern w:val="0"/>
          <w:sz w:val="30"/>
          <w:szCs w:val="30"/>
        </w:rPr>
        <w:t>》、《中华人民共和国消防法》、《广西建筑消防设施维修内容及保养细则》及地方有关建筑消防设施、设备维护保养的技术规范及标准，就</w:t>
      </w:r>
      <w:r>
        <w:rPr>
          <w:rFonts w:hint="eastAsia" w:ascii="仿宋" w:hAnsi="仿宋" w:eastAsia="仿宋"/>
          <w:kern w:val="0"/>
          <w:sz w:val="30"/>
          <w:szCs w:val="30"/>
          <w:u w:val="single"/>
          <w:lang w:eastAsia="zh-CN"/>
        </w:rPr>
        <w:t>中马钦州产业园</w:t>
      </w:r>
      <w:r>
        <w:rPr>
          <w:rFonts w:hint="eastAsia" w:ascii="仿宋" w:hAnsi="仿宋" w:eastAsia="仿宋"/>
          <w:kern w:val="0"/>
          <w:sz w:val="30"/>
          <w:szCs w:val="30"/>
          <w:u w:val="single"/>
          <w:lang w:val="en-US" w:eastAsia="zh-CN"/>
        </w:rPr>
        <w:t>*******</w:t>
      </w:r>
      <w:r>
        <w:rPr>
          <w:rFonts w:hint="eastAsia" w:ascii="仿宋" w:hAnsi="仿宋" w:eastAsia="仿宋"/>
          <w:kern w:val="0"/>
          <w:sz w:val="30"/>
          <w:szCs w:val="30"/>
          <w:u w:val="single"/>
        </w:rPr>
        <w:t>项目202</w:t>
      </w:r>
      <w:r>
        <w:rPr>
          <w:rFonts w:hint="eastAsia" w:ascii="仿宋" w:hAnsi="仿宋" w:eastAsia="仿宋"/>
          <w:kern w:val="0"/>
          <w:sz w:val="30"/>
          <w:szCs w:val="30"/>
          <w:u w:val="single"/>
          <w:lang w:val="en-US" w:eastAsia="zh-CN"/>
        </w:rPr>
        <w:t>6</w:t>
      </w:r>
      <w:r>
        <w:rPr>
          <w:rFonts w:hint="eastAsia" w:ascii="仿宋" w:hAnsi="仿宋" w:eastAsia="仿宋"/>
          <w:kern w:val="0"/>
          <w:sz w:val="30"/>
          <w:szCs w:val="30"/>
          <w:u w:val="single"/>
        </w:rPr>
        <w:t>-202</w:t>
      </w:r>
      <w:r>
        <w:rPr>
          <w:rFonts w:hint="eastAsia" w:ascii="仿宋" w:hAnsi="仿宋" w:eastAsia="仿宋"/>
          <w:kern w:val="0"/>
          <w:sz w:val="30"/>
          <w:szCs w:val="30"/>
          <w:u w:val="single"/>
          <w:lang w:val="en-US" w:eastAsia="zh-CN"/>
        </w:rPr>
        <w:t>8</w:t>
      </w:r>
      <w:r>
        <w:rPr>
          <w:rFonts w:hint="eastAsia" w:ascii="仿宋" w:hAnsi="仿宋" w:eastAsia="仿宋"/>
          <w:kern w:val="0"/>
          <w:sz w:val="30"/>
          <w:szCs w:val="30"/>
          <w:u w:val="single"/>
        </w:rPr>
        <w:t>年消防维保</w:t>
      </w:r>
      <w:r>
        <w:rPr>
          <w:rFonts w:hint="eastAsia" w:ascii="仿宋" w:hAnsi="仿宋" w:eastAsia="仿宋"/>
          <w:kern w:val="0"/>
          <w:sz w:val="30"/>
          <w:szCs w:val="30"/>
        </w:rPr>
        <w:t>等相关事宜，本着平等、自愿、互利的原则，经友好协商，订立本合同。</w:t>
      </w:r>
    </w:p>
    <w:p w14:paraId="257AC942">
      <w:pPr>
        <w:keepNext w:val="0"/>
        <w:keepLines w:val="0"/>
        <w:pageBreakBefore w:val="0"/>
        <w:widowControl/>
        <w:tabs>
          <w:tab w:val="left" w:pos="851"/>
          <w:tab w:val="left" w:pos="1702"/>
        </w:tabs>
        <w:kinsoku/>
        <w:wordWrap/>
        <w:overflowPunct/>
        <w:topLinePunct w:val="0"/>
        <w:autoSpaceDE/>
        <w:autoSpaceDN/>
        <w:bidi w:val="0"/>
        <w:adjustRightInd/>
        <w:snapToGrid/>
        <w:spacing w:line="470" w:lineRule="exact"/>
        <w:ind w:firstLine="600" w:firstLineChars="200"/>
        <w:jc w:val="left"/>
        <w:textAlignment w:val="auto"/>
        <w:outlineLvl w:val="0"/>
        <w:rPr>
          <w:rFonts w:ascii="仿宋" w:hAnsi="仿宋" w:eastAsia="仿宋"/>
          <w:sz w:val="30"/>
          <w:szCs w:val="30"/>
        </w:rPr>
      </w:pPr>
      <w:r>
        <w:rPr>
          <w:rFonts w:ascii="仿宋" w:hAnsi="仿宋" w:eastAsia="仿宋"/>
          <w:kern w:val="0"/>
          <w:sz w:val="30"/>
          <w:szCs w:val="30"/>
        </w:rPr>
        <w:t xml:space="preserve"> </w:t>
      </w:r>
      <w:r>
        <w:rPr>
          <w:rFonts w:hint="eastAsia" w:ascii="仿宋" w:hAnsi="仿宋" w:eastAsia="仿宋"/>
          <w:b/>
          <w:sz w:val="30"/>
          <w:szCs w:val="30"/>
        </w:rPr>
        <w:t>第一条</w:t>
      </w:r>
      <w:r>
        <w:rPr>
          <w:rFonts w:ascii="仿宋" w:hAnsi="仿宋" w:eastAsia="仿宋"/>
          <w:b/>
          <w:sz w:val="30"/>
          <w:szCs w:val="30"/>
        </w:rPr>
        <w:t xml:space="preserve"> </w:t>
      </w:r>
      <w:r>
        <w:rPr>
          <w:rFonts w:hint="eastAsia" w:ascii="仿宋" w:hAnsi="仿宋" w:eastAsia="仿宋"/>
          <w:b/>
          <w:sz w:val="30"/>
          <w:szCs w:val="30"/>
        </w:rPr>
        <w:t>维保服务概况</w:t>
      </w:r>
    </w:p>
    <w:p w14:paraId="1DE0BB19">
      <w:pPr>
        <w:keepNext w:val="0"/>
        <w:keepLines w:val="0"/>
        <w:pageBreakBefore w:val="0"/>
        <w:widowControl/>
        <w:numPr>
          <w:ilvl w:val="0"/>
          <w:numId w:val="1"/>
        </w:numPr>
        <w:kinsoku/>
        <w:wordWrap/>
        <w:overflowPunct/>
        <w:topLinePunct w:val="0"/>
        <w:autoSpaceDE/>
        <w:autoSpaceDN/>
        <w:bidi w:val="0"/>
        <w:snapToGrid w:val="0"/>
        <w:spacing w:line="470" w:lineRule="exact"/>
        <w:jc w:val="left"/>
        <w:textAlignment w:val="auto"/>
        <w:rPr>
          <w:rFonts w:ascii="仿宋" w:hAnsi="仿宋" w:eastAsia="仿宋"/>
          <w:kern w:val="0"/>
          <w:sz w:val="30"/>
          <w:szCs w:val="30"/>
        </w:rPr>
      </w:pPr>
      <w:r>
        <w:rPr>
          <w:rFonts w:hint="eastAsia" w:ascii="仿宋" w:hAnsi="仿宋" w:eastAsia="仿宋"/>
          <w:kern w:val="0"/>
          <w:sz w:val="30"/>
          <w:szCs w:val="30"/>
        </w:rPr>
        <w:t>服务名称：</w:t>
      </w:r>
      <w:r>
        <w:rPr>
          <w:rFonts w:hint="eastAsia" w:ascii="仿宋" w:hAnsi="仿宋" w:eastAsia="仿宋"/>
          <w:kern w:val="0"/>
          <w:sz w:val="30"/>
          <w:szCs w:val="30"/>
          <w:u w:val="single"/>
          <w:lang w:eastAsia="zh-CN"/>
        </w:rPr>
        <w:t>中马钦州产业园</w:t>
      </w:r>
      <w:r>
        <w:rPr>
          <w:rFonts w:hint="eastAsia" w:ascii="仿宋" w:hAnsi="仿宋" w:eastAsia="仿宋"/>
          <w:kern w:val="0"/>
          <w:sz w:val="30"/>
          <w:szCs w:val="30"/>
          <w:u w:val="single"/>
          <w:lang w:val="en-US" w:eastAsia="zh-CN"/>
        </w:rPr>
        <w:t>********</w:t>
      </w:r>
      <w:r>
        <w:rPr>
          <w:rFonts w:hint="eastAsia" w:ascii="仿宋" w:hAnsi="仿宋" w:eastAsia="仿宋"/>
          <w:kern w:val="0"/>
          <w:sz w:val="30"/>
          <w:szCs w:val="30"/>
        </w:rPr>
        <w:t>项目消防设施设备维保工程。</w:t>
      </w:r>
    </w:p>
    <w:p w14:paraId="0E113466">
      <w:pPr>
        <w:keepNext w:val="0"/>
        <w:keepLines w:val="0"/>
        <w:pageBreakBefore w:val="0"/>
        <w:widowControl/>
        <w:numPr>
          <w:ilvl w:val="0"/>
          <w:numId w:val="1"/>
        </w:numPr>
        <w:kinsoku/>
        <w:wordWrap/>
        <w:overflowPunct/>
        <w:topLinePunct w:val="0"/>
        <w:autoSpaceDE/>
        <w:autoSpaceDN/>
        <w:bidi w:val="0"/>
        <w:snapToGrid w:val="0"/>
        <w:spacing w:line="470" w:lineRule="exact"/>
        <w:jc w:val="left"/>
        <w:textAlignment w:val="auto"/>
        <w:rPr>
          <w:rFonts w:ascii="仿宋" w:hAnsi="仿宋" w:eastAsia="仿宋"/>
          <w:kern w:val="0"/>
          <w:sz w:val="30"/>
          <w:szCs w:val="30"/>
          <w:u w:val="single"/>
        </w:rPr>
      </w:pPr>
      <w:r>
        <w:rPr>
          <w:rFonts w:hint="eastAsia" w:ascii="仿宋" w:hAnsi="仿宋" w:eastAsia="仿宋"/>
          <w:kern w:val="0"/>
          <w:sz w:val="30"/>
          <w:szCs w:val="30"/>
        </w:rPr>
        <w:t>服务地址：广西钦州市中马产业园区。</w:t>
      </w:r>
    </w:p>
    <w:p w14:paraId="35470E68">
      <w:pPr>
        <w:keepNext w:val="0"/>
        <w:keepLines w:val="0"/>
        <w:pageBreakBefore w:val="0"/>
        <w:kinsoku/>
        <w:wordWrap/>
        <w:overflowPunct/>
        <w:topLinePunct w:val="0"/>
        <w:autoSpaceDE/>
        <w:autoSpaceDN/>
        <w:bidi w:val="0"/>
        <w:snapToGrid w:val="0"/>
        <w:spacing w:line="470" w:lineRule="exact"/>
        <w:ind w:firstLine="600" w:firstLineChars="200"/>
        <w:jc w:val="left"/>
        <w:textAlignment w:val="auto"/>
        <w:rPr>
          <w:rFonts w:ascii="仿宋" w:hAnsi="仿宋" w:eastAsia="仿宋"/>
          <w:sz w:val="30"/>
          <w:szCs w:val="30"/>
        </w:rPr>
      </w:pPr>
      <w:r>
        <w:rPr>
          <w:rFonts w:hint="eastAsia" w:ascii="仿宋" w:hAnsi="仿宋" w:eastAsia="仿宋"/>
          <w:sz w:val="30"/>
          <w:szCs w:val="30"/>
        </w:rPr>
        <w:t>（三）建筑面积：</w:t>
      </w:r>
    </w:p>
    <w:p w14:paraId="2A72E7AC">
      <w:pPr>
        <w:keepNext w:val="0"/>
        <w:keepLines w:val="0"/>
        <w:pageBreakBefore w:val="0"/>
        <w:widowControl/>
        <w:kinsoku/>
        <w:wordWrap/>
        <w:overflowPunct/>
        <w:topLinePunct w:val="0"/>
        <w:autoSpaceDE/>
        <w:autoSpaceDN/>
        <w:bidi w:val="0"/>
        <w:snapToGrid w:val="0"/>
        <w:spacing w:line="470" w:lineRule="exact"/>
        <w:ind w:firstLine="600" w:firstLineChars="200"/>
        <w:jc w:val="left"/>
        <w:textAlignment w:val="auto"/>
        <w:rPr>
          <w:rFonts w:ascii="仿宋" w:hAnsi="仿宋" w:eastAsia="仿宋"/>
          <w:kern w:val="0"/>
          <w:sz w:val="30"/>
          <w:szCs w:val="30"/>
        </w:rPr>
      </w:pPr>
      <w:r>
        <w:rPr>
          <w:rFonts w:hint="eastAsia" w:ascii="仿宋" w:hAnsi="仿宋" w:eastAsia="仿宋"/>
          <w:kern w:val="0"/>
          <w:sz w:val="30"/>
          <w:szCs w:val="30"/>
        </w:rPr>
        <w:t>（四）主机型号：北大青鸟</w:t>
      </w:r>
    </w:p>
    <w:p w14:paraId="4061D432">
      <w:pPr>
        <w:keepNext w:val="0"/>
        <w:keepLines w:val="0"/>
        <w:pageBreakBefore w:val="0"/>
        <w:widowControl/>
        <w:tabs>
          <w:tab w:val="left" w:pos="851"/>
          <w:tab w:val="left" w:pos="1702"/>
        </w:tabs>
        <w:kinsoku/>
        <w:wordWrap/>
        <w:overflowPunct/>
        <w:topLinePunct w:val="0"/>
        <w:autoSpaceDE/>
        <w:autoSpaceDN/>
        <w:bidi w:val="0"/>
        <w:adjustRightInd/>
        <w:snapToGrid/>
        <w:spacing w:line="470" w:lineRule="exact"/>
        <w:ind w:firstLine="602" w:firstLineChars="200"/>
        <w:jc w:val="left"/>
        <w:textAlignment w:val="auto"/>
        <w:outlineLvl w:val="0"/>
        <w:rPr>
          <w:rFonts w:ascii="仿宋" w:hAnsi="仿宋" w:eastAsia="仿宋"/>
          <w:b/>
          <w:sz w:val="30"/>
          <w:szCs w:val="30"/>
        </w:rPr>
      </w:pPr>
      <w:r>
        <w:rPr>
          <w:rFonts w:hint="eastAsia" w:ascii="仿宋" w:hAnsi="仿宋" w:eastAsia="仿宋"/>
          <w:b/>
          <w:sz w:val="30"/>
          <w:szCs w:val="30"/>
        </w:rPr>
        <w:t>第二条</w:t>
      </w:r>
      <w:r>
        <w:rPr>
          <w:rFonts w:ascii="仿宋" w:hAnsi="仿宋" w:eastAsia="仿宋"/>
          <w:b/>
          <w:sz w:val="30"/>
          <w:szCs w:val="30"/>
        </w:rPr>
        <w:t xml:space="preserve"> </w:t>
      </w:r>
      <w:r>
        <w:rPr>
          <w:rFonts w:hint="eastAsia" w:ascii="仿宋" w:hAnsi="仿宋" w:eastAsia="仿宋"/>
          <w:b/>
          <w:sz w:val="30"/>
          <w:szCs w:val="30"/>
        </w:rPr>
        <w:t>合同联系人</w:t>
      </w:r>
    </w:p>
    <w:p w14:paraId="05E84AFA">
      <w:pPr>
        <w:keepNext w:val="0"/>
        <w:keepLines w:val="0"/>
        <w:pageBreakBefore w:val="0"/>
        <w:widowControl/>
        <w:tabs>
          <w:tab w:val="left" w:pos="851"/>
          <w:tab w:val="left" w:pos="1702"/>
        </w:tabs>
        <w:kinsoku/>
        <w:wordWrap/>
        <w:overflowPunct/>
        <w:topLinePunct w:val="0"/>
        <w:autoSpaceDE/>
        <w:autoSpaceDN/>
        <w:bidi w:val="0"/>
        <w:spacing w:before="156" w:line="470" w:lineRule="exact"/>
        <w:ind w:firstLine="600" w:firstLineChars="200"/>
        <w:jc w:val="left"/>
        <w:textAlignment w:val="auto"/>
        <w:outlineLvl w:val="0"/>
        <w:rPr>
          <w:rFonts w:ascii="仿宋" w:hAnsi="仿宋" w:eastAsia="仿宋"/>
          <w:kern w:val="0"/>
          <w:sz w:val="30"/>
          <w:szCs w:val="30"/>
        </w:rPr>
      </w:pPr>
      <w:r>
        <w:rPr>
          <w:rFonts w:hint="eastAsia" w:ascii="仿宋" w:hAnsi="仿宋" w:eastAsia="仿宋"/>
          <w:kern w:val="0"/>
          <w:sz w:val="30"/>
          <w:szCs w:val="30"/>
        </w:rPr>
        <w:t>（一）甲方指定</w:t>
      </w:r>
      <w:r>
        <w:rPr>
          <w:rFonts w:hint="eastAsia" w:ascii="仿宋" w:hAnsi="仿宋" w:eastAsia="仿宋"/>
          <w:kern w:val="0"/>
          <w:sz w:val="30"/>
          <w:szCs w:val="30"/>
          <w:u w:val="single"/>
        </w:rPr>
        <w:t xml:space="preserve"> </w:t>
      </w:r>
      <w:r>
        <w:rPr>
          <w:rFonts w:hint="eastAsia" w:ascii="仿宋" w:hAnsi="仿宋" w:eastAsia="仿宋"/>
          <w:kern w:val="0"/>
          <w:sz w:val="30"/>
          <w:szCs w:val="30"/>
          <w:u w:val="single"/>
          <w:lang w:val="en-US" w:eastAsia="zh-CN"/>
        </w:rPr>
        <w:t xml:space="preserve">    </w:t>
      </w:r>
      <w:r>
        <w:rPr>
          <w:rFonts w:hint="eastAsia" w:ascii="仿宋" w:hAnsi="仿宋" w:eastAsia="仿宋"/>
          <w:kern w:val="0"/>
          <w:sz w:val="30"/>
          <w:szCs w:val="30"/>
        </w:rPr>
        <w:t>（电话：</w:t>
      </w:r>
      <w:r>
        <w:rPr>
          <w:rFonts w:hint="eastAsia" w:ascii="仿宋" w:hAnsi="仿宋" w:eastAsia="仿宋"/>
          <w:kern w:val="0"/>
          <w:sz w:val="30"/>
          <w:szCs w:val="30"/>
          <w:u w:val="single"/>
          <w:lang w:val="en-US" w:eastAsia="zh-CN"/>
        </w:rPr>
        <w:t xml:space="preserve">    </w:t>
      </w:r>
      <w:r>
        <w:rPr>
          <w:rFonts w:hint="eastAsia" w:ascii="仿宋" w:hAnsi="仿宋" w:eastAsia="仿宋"/>
          <w:kern w:val="0"/>
          <w:sz w:val="30"/>
          <w:szCs w:val="30"/>
        </w:rPr>
        <w:t xml:space="preserve">，邮箱： </w:t>
      </w:r>
      <w:r>
        <w:rPr>
          <w:rFonts w:hint="eastAsia" w:ascii="仿宋" w:hAnsi="仿宋" w:eastAsia="仿宋"/>
          <w:kern w:val="0"/>
          <w:sz w:val="30"/>
          <w:szCs w:val="30"/>
          <w:u w:val="single"/>
          <w:lang w:val="en-US" w:eastAsia="zh-CN"/>
        </w:rPr>
        <w:t xml:space="preserve">    </w:t>
      </w:r>
      <w:r>
        <w:rPr>
          <w:rFonts w:hint="eastAsia" w:ascii="仿宋" w:hAnsi="仿宋" w:eastAsia="仿宋"/>
          <w:kern w:val="0"/>
          <w:sz w:val="30"/>
          <w:szCs w:val="30"/>
          <w:u w:val="single"/>
        </w:rPr>
        <w:t xml:space="preserve"> </w:t>
      </w:r>
      <w:r>
        <w:rPr>
          <w:rFonts w:hint="eastAsia" w:ascii="仿宋" w:hAnsi="仿宋" w:eastAsia="仿宋"/>
          <w:kern w:val="0"/>
          <w:sz w:val="30"/>
          <w:szCs w:val="30"/>
        </w:rPr>
        <w:t>，邮寄地址：</w:t>
      </w:r>
      <w:r>
        <w:rPr>
          <w:rFonts w:hint="eastAsia" w:ascii="仿宋" w:hAnsi="仿宋" w:eastAsia="仿宋"/>
          <w:kern w:val="0"/>
          <w:sz w:val="30"/>
          <w:szCs w:val="30"/>
          <w:u w:val="single"/>
          <w:lang w:val="en-US" w:eastAsia="zh-CN"/>
        </w:rPr>
        <w:t xml:space="preserve">          </w:t>
      </w:r>
      <w:r>
        <w:rPr>
          <w:rFonts w:hint="eastAsia" w:ascii="仿宋" w:hAnsi="仿宋" w:eastAsia="仿宋"/>
          <w:kern w:val="0"/>
          <w:sz w:val="30"/>
          <w:szCs w:val="30"/>
        </w:rPr>
        <w:t>）为本合同的履约联系人，其依据甲方本合同权利义务而签署的相关文件均具有法律效力。</w:t>
      </w:r>
    </w:p>
    <w:p w14:paraId="6A882870">
      <w:pPr>
        <w:keepNext w:val="0"/>
        <w:keepLines w:val="0"/>
        <w:pageBreakBefore w:val="0"/>
        <w:widowControl/>
        <w:kinsoku/>
        <w:wordWrap/>
        <w:overflowPunct/>
        <w:topLinePunct w:val="0"/>
        <w:autoSpaceDE/>
        <w:autoSpaceDN/>
        <w:bidi w:val="0"/>
        <w:snapToGrid w:val="0"/>
        <w:spacing w:line="470" w:lineRule="exact"/>
        <w:ind w:firstLine="600" w:firstLineChars="200"/>
        <w:textAlignment w:val="auto"/>
        <w:rPr>
          <w:rFonts w:ascii="仿宋" w:hAnsi="仿宋" w:eastAsia="仿宋"/>
          <w:kern w:val="0"/>
          <w:sz w:val="30"/>
          <w:szCs w:val="30"/>
        </w:rPr>
      </w:pPr>
      <w:r>
        <w:rPr>
          <w:rFonts w:hint="eastAsia" w:ascii="仿宋" w:hAnsi="仿宋" w:eastAsia="仿宋"/>
          <w:kern w:val="0"/>
          <w:sz w:val="30"/>
          <w:szCs w:val="30"/>
        </w:rPr>
        <w:t>（二）乙方指定</w:t>
      </w:r>
      <w:r>
        <w:rPr>
          <w:rFonts w:hint="eastAsia" w:ascii="仿宋" w:hAnsi="仿宋" w:eastAsia="仿宋"/>
          <w:kern w:val="0"/>
          <w:sz w:val="30"/>
          <w:szCs w:val="30"/>
          <w:u w:val="single"/>
          <w:lang w:val="en-US" w:eastAsia="zh-CN"/>
        </w:rPr>
        <w:t xml:space="preserve">    </w:t>
      </w:r>
      <w:r>
        <w:rPr>
          <w:rFonts w:hint="eastAsia" w:ascii="仿宋" w:hAnsi="仿宋" w:eastAsia="仿宋"/>
          <w:kern w:val="0"/>
          <w:sz w:val="30"/>
          <w:szCs w:val="30"/>
        </w:rPr>
        <w:t>（电话：</w:t>
      </w:r>
      <w:r>
        <w:rPr>
          <w:rFonts w:hint="eastAsia" w:ascii="仿宋" w:hAnsi="仿宋" w:eastAsia="仿宋"/>
          <w:kern w:val="0"/>
          <w:sz w:val="30"/>
          <w:szCs w:val="30"/>
          <w:u w:val="single"/>
          <w:lang w:val="en-US" w:eastAsia="zh-CN"/>
        </w:rPr>
        <w:t xml:space="preserve">    </w:t>
      </w:r>
      <w:r>
        <w:rPr>
          <w:rFonts w:hint="eastAsia" w:ascii="仿宋" w:hAnsi="仿宋" w:eastAsia="仿宋"/>
          <w:kern w:val="0"/>
          <w:sz w:val="30"/>
          <w:szCs w:val="30"/>
        </w:rPr>
        <w:t>，邮箱：</w:t>
      </w:r>
      <w:r>
        <w:rPr>
          <w:rFonts w:hint="eastAsia" w:ascii="仿宋" w:hAnsi="仿宋" w:eastAsia="仿宋"/>
          <w:kern w:val="0"/>
          <w:sz w:val="30"/>
          <w:szCs w:val="30"/>
          <w:u w:val="single"/>
          <w:lang w:val="en-US" w:eastAsia="zh-CN"/>
        </w:rPr>
        <w:t xml:space="preserve">     </w:t>
      </w:r>
      <w:r>
        <w:rPr>
          <w:rFonts w:hint="eastAsia" w:ascii="仿宋" w:hAnsi="仿宋" w:eastAsia="仿宋"/>
          <w:kern w:val="0"/>
          <w:sz w:val="30"/>
          <w:szCs w:val="30"/>
        </w:rPr>
        <w:t>，邮寄地址：</w:t>
      </w:r>
      <w:r>
        <w:rPr>
          <w:rFonts w:hint="eastAsia" w:ascii="仿宋" w:hAnsi="仿宋" w:eastAsia="仿宋"/>
          <w:kern w:val="0"/>
          <w:sz w:val="30"/>
          <w:szCs w:val="30"/>
          <w:u w:val="single"/>
          <w:lang w:val="en-US" w:eastAsia="zh-CN"/>
        </w:rPr>
        <w:t xml:space="preserve">     </w:t>
      </w:r>
      <w:r>
        <w:rPr>
          <w:rFonts w:hint="eastAsia" w:ascii="仿宋" w:hAnsi="仿宋" w:eastAsia="仿宋"/>
          <w:kern w:val="0"/>
          <w:sz w:val="30"/>
          <w:szCs w:val="30"/>
        </w:rPr>
        <w:t>）为本合同的履约联系人，行使本合同相关事宜的权利和义务，其依据乙方本合同权利义务而签署的相关文件均具有法律效力。</w:t>
      </w:r>
    </w:p>
    <w:p w14:paraId="1CD2947A">
      <w:pPr>
        <w:keepNext w:val="0"/>
        <w:keepLines w:val="0"/>
        <w:pageBreakBefore w:val="0"/>
        <w:widowControl/>
        <w:kinsoku/>
        <w:wordWrap/>
        <w:overflowPunct/>
        <w:topLinePunct w:val="0"/>
        <w:autoSpaceDE/>
        <w:autoSpaceDN/>
        <w:bidi w:val="0"/>
        <w:snapToGrid w:val="0"/>
        <w:spacing w:line="470" w:lineRule="exact"/>
        <w:ind w:firstLine="600" w:firstLineChars="200"/>
        <w:textAlignment w:val="auto"/>
        <w:rPr>
          <w:rFonts w:ascii="仿宋" w:hAnsi="仿宋" w:eastAsia="仿宋"/>
          <w:kern w:val="0"/>
          <w:sz w:val="30"/>
          <w:szCs w:val="30"/>
        </w:rPr>
      </w:pPr>
      <w:r>
        <w:rPr>
          <w:rFonts w:hint="eastAsia" w:ascii="仿宋" w:hAnsi="仿宋" w:eastAsia="仿宋"/>
          <w:kern w:val="0"/>
          <w:sz w:val="30"/>
          <w:szCs w:val="30"/>
        </w:rPr>
        <w:t>（三）若合同双方任意一方联系人有变更，须至少提前</w:t>
      </w:r>
      <w:r>
        <w:rPr>
          <w:rFonts w:hint="eastAsia" w:ascii="仿宋" w:hAnsi="仿宋" w:eastAsia="仿宋"/>
          <w:kern w:val="0"/>
          <w:sz w:val="30"/>
          <w:szCs w:val="30"/>
          <w:u w:val="single"/>
        </w:rPr>
        <w:t xml:space="preserve"> 7 </w:t>
      </w:r>
      <w:r>
        <w:rPr>
          <w:rFonts w:hint="eastAsia" w:ascii="仿宋" w:hAnsi="仿宋" w:eastAsia="仿宋"/>
          <w:kern w:val="0"/>
          <w:sz w:val="30"/>
          <w:szCs w:val="30"/>
        </w:rPr>
        <w:t>天书面函告合同相对方，如因怠于通知所造成的一切后果应自行承担。</w:t>
      </w:r>
    </w:p>
    <w:p w14:paraId="2D1C1A53">
      <w:pPr>
        <w:keepNext w:val="0"/>
        <w:keepLines w:val="0"/>
        <w:pageBreakBefore w:val="0"/>
        <w:widowControl/>
        <w:tabs>
          <w:tab w:val="left" w:pos="851"/>
          <w:tab w:val="left" w:pos="1702"/>
        </w:tabs>
        <w:kinsoku/>
        <w:wordWrap/>
        <w:overflowPunct/>
        <w:topLinePunct w:val="0"/>
        <w:autoSpaceDE/>
        <w:autoSpaceDN/>
        <w:bidi w:val="0"/>
        <w:adjustRightInd/>
        <w:snapToGrid/>
        <w:spacing w:line="470" w:lineRule="exact"/>
        <w:ind w:firstLine="602" w:firstLineChars="200"/>
        <w:jc w:val="left"/>
        <w:textAlignment w:val="auto"/>
        <w:outlineLvl w:val="0"/>
        <w:rPr>
          <w:rFonts w:ascii="仿宋" w:hAnsi="仿宋" w:eastAsia="仿宋"/>
          <w:b/>
          <w:sz w:val="30"/>
          <w:szCs w:val="30"/>
        </w:rPr>
      </w:pPr>
      <w:r>
        <w:rPr>
          <w:rFonts w:hint="eastAsia" w:ascii="仿宋" w:hAnsi="仿宋" w:eastAsia="仿宋"/>
          <w:b/>
          <w:sz w:val="30"/>
          <w:szCs w:val="30"/>
        </w:rPr>
        <w:t>第三条</w:t>
      </w:r>
      <w:r>
        <w:rPr>
          <w:rFonts w:ascii="仿宋" w:hAnsi="仿宋" w:eastAsia="仿宋"/>
          <w:b/>
          <w:sz w:val="30"/>
          <w:szCs w:val="30"/>
        </w:rPr>
        <w:t xml:space="preserve"> 合同期限</w:t>
      </w:r>
    </w:p>
    <w:p w14:paraId="4EA4BB6E">
      <w:pPr>
        <w:keepNext w:val="0"/>
        <w:keepLines w:val="0"/>
        <w:pageBreakBefore w:val="0"/>
        <w:widowControl/>
        <w:tabs>
          <w:tab w:val="left" w:pos="851"/>
          <w:tab w:val="left" w:pos="1702"/>
        </w:tabs>
        <w:kinsoku/>
        <w:wordWrap/>
        <w:overflowPunct/>
        <w:topLinePunct w:val="0"/>
        <w:autoSpaceDE/>
        <w:autoSpaceDN/>
        <w:bidi w:val="0"/>
        <w:adjustRightInd/>
        <w:snapToGrid/>
        <w:spacing w:line="470" w:lineRule="exact"/>
        <w:ind w:firstLine="602" w:firstLineChars="200"/>
        <w:jc w:val="left"/>
        <w:textAlignment w:val="auto"/>
        <w:outlineLvl w:val="0"/>
        <w:rPr>
          <w:rFonts w:ascii="仿宋" w:hAnsi="仿宋" w:eastAsia="仿宋"/>
          <w:kern w:val="0"/>
          <w:sz w:val="30"/>
          <w:szCs w:val="30"/>
        </w:rPr>
      </w:pPr>
      <w:r>
        <w:rPr>
          <w:rFonts w:hint="eastAsia" w:ascii="仿宋" w:hAnsi="仿宋" w:eastAsia="仿宋"/>
          <w:b/>
          <w:sz w:val="30"/>
          <w:szCs w:val="30"/>
        </w:rPr>
        <w:t>（一）</w:t>
      </w:r>
      <w:r>
        <w:rPr>
          <w:rFonts w:ascii="仿宋" w:hAnsi="仿宋" w:eastAsia="仿宋"/>
          <w:kern w:val="0"/>
          <w:sz w:val="30"/>
          <w:szCs w:val="30"/>
        </w:rPr>
        <w:t>合同期限</w:t>
      </w:r>
      <w:r>
        <w:rPr>
          <w:rFonts w:hint="eastAsia" w:ascii="仿宋" w:hAnsi="仿宋" w:eastAsia="仿宋"/>
          <w:kern w:val="0"/>
          <w:sz w:val="30"/>
          <w:szCs w:val="30"/>
        </w:rPr>
        <w:t>：</w:t>
      </w:r>
    </w:p>
    <w:p w14:paraId="0ADD1C9E">
      <w:pPr>
        <w:keepNext w:val="0"/>
        <w:keepLines w:val="0"/>
        <w:pageBreakBefore w:val="0"/>
        <w:widowControl/>
        <w:kinsoku/>
        <w:wordWrap/>
        <w:overflowPunct/>
        <w:topLinePunct w:val="0"/>
        <w:autoSpaceDE/>
        <w:autoSpaceDN/>
        <w:bidi w:val="0"/>
        <w:adjustRightInd w:val="0"/>
        <w:snapToGrid w:val="0"/>
        <w:spacing w:line="470" w:lineRule="exact"/>
        <w:ind w:firstLine="600" w:firstLineChars="200"/>
        <w:textAlignment w:val="auto"/>
        <w:rPr>
          <w:rFonts w:ascii="仿宋" w:hAnsi="仿宋" w:eastAsia="仿宋"/>
          <w:kern w:val="0"/>
          <w:sz w:val="30"/>
          <w:szCs w:val="30"/>
        </w:rPr>
      </w:pPr>
      <w:r>
        <w:rPr>
          <w:rFonts w:hint="eastAsia" w:ascii="仿宋" w:hAnsi="仿宋" w:eastAsia="仿宋"/>
          <w:kern w:val="0"/>
          <w:sz w:val="30"/>
          <w:szCs w:val="30"/>
          <w:lang w:val="en-US" w:eastAsia="zh-CN"/>
        </w:rPr>
        <w:t>1</w:t>
      </w:r>
      <w:r>
        <w:rPr>
          <w:rFonts w:hint="eastAsia" w:ascii="仿宋" w:hAnsi="仿宋" w:eastAsia="仿宋"/>
          <w:kern w:val="0"/>
          <w:sz w:val="30"/>
          <w:szCs w:val="30"/>
        </w:rPr>
        <w:t>、</w:t>
      </w:r>
      <w:r>
        <w:rPr>
          <w:rFonts w:hint="eastAsia" w:ascii="仿宋" w:hAnsi="仿宋" w:eastAsia="仿宋"/>
          <w:kern w:val="0"/>
          <w:sz w:val="30"/>
          <w:szCs w:val="30"/>
          <w:lang w:val="en-US" w:eastAsia="zh-CN"/>
        </w:rPr>
        <w:t>***</w:t>
      </w:r>
      <w:r>
        <w:rPr>
          <w:rFonts w:hint="eastAsia" w:ascii="仿宋" w:hAnsi="仿宋" w:eastAsia="仿宋"/>
          <w:kern w:val="0"/>
          <w:sz w:val="30"/>
          <w:szCs w:val="30"/>
        </w:rPr>
        <w:t>项目：暂定</w:t>
      </w:r>
      <w:r>
        <w:rPr>
          <w:rFonts w:ascii="仿宋" w:hAnsi="仿宋" w:eastAsia="仿宋"/>
          <w:kern w:val="0"/>
          <w:sz w:val="30"/>
          <w:szCs w:val="30"/>
        </w:rPr>
        <w:t>自</w:t>
      </w:r>
      <w:r>
        <w:rPr>
          <w:rFonts w:hint="eastAsia" w:ascii="仿宋" w:hAnsi="仿宋" w:eastAsia="仿宋"/>
          <w:kern w:val="0"/>
          <w:sz w:val="30"/>
          <w:szCs w:val="30"/>
          <w:u w:val="single"/>
        </w:rPr>
        <w:t xml:space="preserve"> 202</w:t>
      </w:r>
      <w:r>
        <w:rPr>
          <w:rFonts w:hint="eastAsia" w:ascii="仿宋" w:hAnsi="仿宋" w:eastAsia="仿宋"/>
          <w:kern w:val="0"/>
          <w:sz w:val="30"/>
          <w:szCs w:val="30"/>
          <w:u w:val="single"/>
          <w:lang w:val="en-US" w:eastAsia="zh-CN"/>
        </w:rPr>
        <w:t>6</w:t>
      </w:r>
      <w:r>
        <w:rPr>
          <w:rFonts w:hint="eastAsia" w:ascii="仿宋" w:hAnsi="仿宋" w:eastAsia="仿宋"/>
          <w:kern w:val="0"/>
          <w:sz w:val="30"/>
          <w:szCs w:val="30"/>
          <w:u w:val="single"/>
        </w:rPr>
        <w:t xml:space="preserve"> </w:t>
      </w:r>
      <w:r>
        <w:rPr>
          <w:rFonts w:ascii="仿宋" w:hAnsi="仿宋" w:eastAsia="仿宋"/>
          <w:kern w:val="0"/>
          <w:sz w:val="30"/>
          <w:szCs w:val="30"/>
        </w:rPr>
        <w:t>年</w:t>
      </w:r>
      <w:r>
        <w:rPr>
          <w:rFonts w:hint="eastAsia" w:ascii="仿宋" w:hAnsi="仿宋" w:eastAsia="仿宋"/>
          <w:kern w:val="0"/>
          <w:sz w:val="30"/>
          <w:szCs w:val="30"/>
          <w:u w:val="single"/>
        </w:rPr>
        <w:t xml:space="preserve"> </w:t>
      </w:r>
      <w:r>
        <w:rPr>
          <w:rFonts w:hint="eastAsia" w:ascii="仿宋" w:hAnsi="仿宋" w:eastAsia="仿宋"/>
          <w:kern w:val="0"/>
          <w:sz w:val="30"/>
          <w:szCs w:val="30"/>
          <w:u w:val="single"/>
          <w:lang w:val="en-US" w:eastAsia="zh-CN"/>
        </w:rPr>
        <w:t xml:space="preserve"> </w:t>
      </w:r>
      <w:r>
        <w:rPr>
          <w:rFonts w:hint="eastAsia" w:ascii="仿宋" w:hAnsi="仿宋" w:eastAsia="仿宋"/>
          <w:kern w:val="0"/>
          <w:sz w:val="30"/>
          <w:szCs w:val="30"/>
          <w:u w:val="single"/>
        </w:rPr>
        <w:t xml:space="preserve"> </w:t>
      </w:r>
      <w:r>
        <w:rPr>
          <w:rFonts w:ascii="仿宋" w:hAnsi="仿宋" w:eastAsia="仿宋"/>
          <w:kern w:val="0"/>
          <w:sz w:val="30"/>
          <w:szCs w:val="30"/>
        </w:rPr>
        <w:t>月</w:t>
      </w:r>
      <w:r>
        <w:rPr>
          <w:rFonts w:hint="eastAsia" w:ascii="仿宋" w:hAnsi="仿宋" w:eastAsia="仿宋"/>
          <w:kern w:val="0"/>
          <w:sz w:val="30"/>
          <w:szCs w:val="30"/>
          <w:u w:val="single"/>
        </w:rPr>
        <w:t xml:space="preserve"> </w:t>
      </w:r>
      <w:r>
        <w:rPr>
          <w:rFonts w:hint="eastAsia" w:ascii="仿宋" w:hAnsi="仿宋" w:eastAsia="仿宋"/>
          <w:kern w:val="0"/>
          <w:sz w:val="30"/>
          <w:szCs w:val="30"/>
          <w:u w:val="single"/>
          <w:lang w:val="en-US" w:eastAsia="zh-CN"/>
        </w:rPr>
        <w:t xml:space="preserve"> </w:t>
      </w:r>
      <w:r>
        <w:rPr>
          <w:rFonts w:hint="eastAsia" w:ascii="仿宋" w:hAnsi="仿宋" w:eastAsia="仿宋"/>
          <w:kern w:val="0"/>
          <w:sz w:val="30"/>
          <w:szCs w:val="30"/>
          <w:u w:val="single"/>
        </w:rPr>
        <w:t xml:space="preserve"> </w:t>
      </w:r>
      <w:r>
        <w:rPr>
          <w:rFonts w:ascii="仿宋" w:hAnsi="仿宋" w:eastAsia="仿宋"/>
          <w:kern w:val="0"/>
          <w:sz w:val="30"/>
          <w:szCs w:val="30"/>
        </w:rPr>
        <w:t>日起至</w:t>
      </w:r>
      <w:r>
        <w:rPr>
          <w:rFonts w:hint="eastAsia" w:ascii="仿宋" w:hAnsi="仿宋" w:eastAsia="仿宋"/>
          <w:kern w:val="0"/>
          <w:sz w:val="30"/>
          <w:szCs w:val="30"/>
          <w:u w:val="single"/>
        </w:rPr>
        <w:t xml:space="preserve"> 202</w:t>
      </w:r>
      <w:r>
        <w:rPr>
          <w:rFonts w:hint="eastAsia" w:ascii="仿宋" w:hAnsi="仿宋" w:eastAsia="仿宋"/>
          <w:kern w:val="0"/>
          <w:sz w:val="30"/>
          <w:szCs w:val="30"/>
          <w:u w:val="single"/>
          <w:lang w:val="en-US" w:eastAsia="zh-CN"/>
        </w:rPr>
        <w:t>8</w:t>
      </w:r>
      <w:r>
        <w:rPr>
          <w:rFonts w:hint="eastAsia" w:ascii="仿宋" w:hAnsi="仿宋" w:eastAsia="仿宋"/>
          <w:kern w:val="0"/>
          <w:sz w:val="30"/>
          <w:szCs w:val="30"/>
          <w:u w:val="single"/>
        </w:rPr>
        <w:t xml:space="preserve"> </w:t>
      </w:r>
      <w:r>
        <w:rPr>
          <w:rFonts w:ascii="仿宋" w:hAnsi="仿宋" w:eastAsia="仿宋"/>
          <w:kern w:val="0"/>
          <w:sz w:val="30"/>
          <w:szCs w:val="30"/>
        </w:rPr>
        <w:t>年</w:t>
      </w:r>
      <w:r>
        <w:rPr>
          <w:rFonts w:hint="eastAsia" w:ascii="仿宋" w:hAnsi="仿宋" w:eastAsia="仿宋"/>
          <w:kern w:val="0"/>
          <w:sz w:val="30"/>
          <w:szCs w:val="30"/>
          <w:u w:val="single"/>
        </w:rPr>
        <w:t xml:space="preserve">   </w:t>
      </w:r>
      <w:r>
        <w:rPr>
          <w:rFonts w:ascii="仿宋" w:hAnsi="仿宋" w:eastAsia="仿宋"/>
          <w:kern w:val="0"/>
          <w:sz w:val="30"/>
          <w:szCs w:val="30"/>
        </w:rPr>
        <w:t>月</w:t>
      </w:r>
      <w:r>
        <w:rPr>
          <w:rFonts w:hint="eastAsia" w:ascii="仿宋" w:hAnsi="仿宋" w:eastAsia="仿宋"/>
          <w:kern w:val="0"/>
          <w:sz w:val="30"/>
          <w:szCs w:val="30"/>
          <w:u w:val="single"/>
        </w:rPr>
        <w:t xml:space="preserve"> </w:t>
      </w:r>
      <w:r>
        <w:rPr>
          <w:rFonts w:hint="eastAsia" w:ascii="仿宋" w:hAnsi="仿宋" w:eastAsia="仿宋"/>
          <w:kern w:val="0"/>
          <w:sz w:val="30"/>
          <w:szCs w:val="30"/>
          <w:u w:val="single"/>
          <w:lang w:val="en-US" w:eastAsia="zh-CN"/>
        </w:rPr>
        <w:t xml:space="preserve"> </w:t>
      </w:r>
      <w:r>
        <w:rPr>
          <w:rFonts w:ascii="仿宋" w:hAnsi="仿宋" w:eastAsia="仿宋"/>
          <w:kern w:val="0"/>
          <w:sz w:val="30"/>
          <w:szCs w:val="30"/>
        </w:rPr>
        <w:t>日止</w:t>
      </w:r>
      <w:r>
        <w:rPr>
          <w:rFonts w:hint="eastAsia" w:ascii="仿宋" w:hAnsi="仿宋" w:eastAsia="仿宋"/>
          <w:kern w:val="0"/>
          <w:sz w:val="30"/>
          <w:szCs w:val="30"/>
        </w:rPr>
        <w:t>（服务起始日最终以甲方通知进场时间为准，合同服务期为1年）。</w:t>
      </w:r>
    </w:p>
    <w:p w14:paraId="2FD20A78">
      <w:pPr>
        <w:keepNext w:val="0"/>
        <w:keepLines w:val="0"/>
        <w:pageBreakBefore w:val="0"/>
        <w:widowControl/>
        <w:kinsoku/>
        <w:wordWrap/>
        <w:overflowPunct/>
        <w:topLinePunct w:val="0"/>
        <w:autoSpaceDE/>
        <w:autoSpaceDN/>
        <w:bidi w:val="0"/>
        <w:adjustRightInd w:val="0"/>
        <w:snapToGrid w:val="0"/>
        <w:spacing w:line="470" w:lineRule="exact"/>
        <w:ind w:firstLine="600" w:firstLineChars="200"/>
        <w:textAlignment w:val="auto"/>
        <w:rPr>
          <w:rFonts w:ascii="仿宋" w:hAnsi="仿宋" w:eastAsia="仿宋"/>
          <w:kern w:val="0"/>
          <w:sz w:val="30"/>
          <w:szCs w:val="30"/>
        </w:rPr>
      </w:pPr>
      <w:r>
        <w:rPr>
          <w:rFonts w:hint="eastAsia" w:ascii="仿宋" w:hAnsi="仿宋" w:eastAsia="仿宋"/>
          <w:kern w:val="0"/>
          <w:sz w:val="30"/>
          <w:szCs w:val="30"/>
          <w:lang w:val="en-US" w:eastAsia="zh-CN"/>
        </w:rPr>
        <w:t>2</w:t>
      </w:r>
      <w:r>
        <w:rPr>
          <w:rFonts w:hint="eastAsia" w:ascii="仿宋" w:hAnsi="仿宋" w:eastAsia="仿宋"/>
          <w:kern w:val="0"/>
          <w:sz w:val="30"/>
          <w:szCs w:val="30"/>
        </w:rPr>
        <w:t>、</w:t>
      </w:r>
      <w:r>
        <w:rPr>
          <w:rFonts w:hint="eastAsia" w:ascii="仿宋" w:hAnsi="仿宋" w:eastAsia="仿宋"/>
          <w:kern w:val="0"/>
          <w:sz w:val="30"/>
          <w:szCs w:val="30"/>
          <w:lang w:val="en-US" w:eastAsia="zh-CN"/>
        </w:rPr>
        <w:t>****</w:t>
      </w:r>
      <w:r>
        <w:rPr>
          <w:rFonts w:hint="eastAsia" w:ascii="仿宋" w:hAnsi="仿宋" w:eastAsia="仿宋"/>
          <w:kern w:val="0"/>
          <w:sz w:val="30"/>
          <w:szCs w:val="30"/>
        </w:rPr>
        <w:t>项目：暂定</w:t>
      </w:r>
      <w:r>
        <w:rPr>
          <w:rFonts w:ascii="仿宋" w:hAnsi="仿宋" w:eastAsia="仿宋"/>
          <w:kern w:val="0"/>
          <w:sz w:val="30"/>
          <w:szCs w:val="30"/>
        </w:rPr>
        <w:t>自</w:t>
      </w:r>
      <w:r>
        <w:rPr>
          <w:rFonts w:hint="eastAsia" w:ascii="仿宋" w:hAnsi="仿宋" w:eastAsia="仿宋"/>
          <w:kern w:val="0"/>
          <w:sz w:val="30"/>
          <w:szCs w:val="30"/>
          <w:u w:val="single"/>
        </w:rPr>
        <w:t xml:space="preserve"> 202</w:t>
      </w:r>
      <w:r>
        <w:rPr>
          <w:rFonts w:hint="eastAsia" w:ascii="仿宋" w:hAnsi="仿宋" w:eastAsia="仿宋"/>
          <w:kern w:val="0"/>
          <w:sz w:val="30"/>
          <w:szCs w:val="30"/>
          <w:u w:val="single"/>
          <w:lang w:val="en-US" w:eastAsia="zh-CN"/>
        </w:rPr>
        <w:t>6</w:t>
      </w:r>
      <w:r>
        <w:rPr>
          <w:rFonts w:ascii="仿宋" w:hAnsi="仿宋" w:eastAsia="仿宋"/>
          <w:kern w:val="0"/>
          <w:sz w:val="30"/>
          <w:szCs w:val="30"/>
        </w:rPr>
        <w:t>年</w:t>
      </w:r>
      <w:r>
        <w:rPr>
          <w:rFonts w:hint="eastAsia" w:ascii="仿宋" w:hAnsi="仿宋" w:eastAsia="仿宋"/>
          <w:kern w:val="0"/>
          <w:sz w:val="30"/>
          <w:szCs w:val="30"/>
          <w:u w:val="single"/>
        </w:rPr>
        <w:t xml:space="preserve"> </w:t>
      </w:r>
      <w:r>
        <w:rPr>
          <w:rFonts w:hint="eastAsia" w:ascii="仿宋" w:hAnsi="仿宋" w:eastAsia="仿宋"/>
          <w:kern w:val="0"/>
          <w:sz w:val="30"/>
          <w:szCs w:val="30"/>
          <w:u w:val="single"/>
          <w:lang w:val="en-US" w:eastAsia="zh-CN"/>
        </w:rPr>
        <w:t xml:space="preserve"> </w:t>
      </w:r>
      <w:r>
        <w:rPr>
          <w:rFonts w:hint="eastAsia" w:ascii="仿宋" w:hAnsi="仿宋" w:eastAsia="仿宋"/>
          <w:kern w:val="0"/>
          <w:sz w:val="30"/>
          <w:szCs w:val="30"/>
          <w:u w:val="single"/>
        </w:rPr>
        <w:t xml:space="preserve"> </w:t>
      </w:r>
      <w:r>
        <w:rPr>
          <w:rFonts w:ascii="仿宋" w:hAnsi="仿宋" w:eastAsia="仿宋"/>
          <w:kern w:val="0"/>
          <w:sz w:val="30"/>
          <w:szCs w:val="30"/>
        </w:rPr>
        <w:t>月</w:t>
      </w:r>
      <w:r>
        <w:rPr>
          <w:rFonts w:hint="eastAsia" w:ascii="仿宋" w:hAnsi="仿宋" w:eastAsia="仿宋"/>
          <w:kern w:val="0"/>
          <w:sz w:val="30"/>
          <w:szCs w:val="30"/>
          <w:u w:val="single"/>
        </w:rPr>
        <w:t xml:space="preserve"> </w:t>
      </w:r>
      <w:r>
        <w:rPr>
          <w:rFonts w:hint="eastAsia" w:ascii="仿宋" w:hAnsi="仿宋" w:eastAsia="仿宋"/>
          <w:kern w:val="0"/>
          <w:sz w:val="30"/>
          <w:szCs w:val="30"/>
          <w:u w:val="single"/>
          <w:lang w:val="en-US" w:eastAsia="zh-CN"/>
        </w:rPr>
        <w:t xml:space="preserve"> </w:t>
      </w:r>
      <w:r>
        <w:rPr>
          <w:rFonts w:ascii="仿宋" w:hAnsi="仿宋" w:eastAsia="仿宋"/>
          <w:kern w:val="0"/>
          <w:sz w:val="30"/>
          <w:szCs w:val="30"/>
        </w:rPr>
        <w:t>日起至</w:t>
      </w:r>
      <w:r>
        <w:rPr>
          <w:rFonts w:hint="eastAsia" w:ascii="仿宋" w:hAnsi="仿宋" w:eastAsia="仿宋"/>
          <w:kern w:val="0"/>
          <w:sz w:val="30"/>
          <w:szCs w:val="30"/>
          <w:u w:val="single"/>
        </w:rPr>
        <w:t xml:space="preserve"> 202</w:t>
      </w:r>
      <w:r>
        <w:rPr>
          <w:rFonts w:hint="eastAsia" w:ascii="仿宋" w:hAnsi="仿宋" w:eastAsia="仿宋"/>
          <w:kern w:val="0"/>
          <w:sz w:val="30"/>
          <w:szCs w:val="30"/>
          <w:u w:val="single"/>
          <w:lang w:val="en-US" w:eastAsia="zh-CN"/>
        </w:rPr>
        <w:t>8</w:t>
      </w:r>
      <w:r>
        <w:rPr>
          <w:rFonts w:hint="eastAsia" w:ascii="仿宋" w:hAnsi="仿宋" w:eastAsia="仿宋"/>
          <w:kern w:val="0"/>
          <w:sz w:val="30"/>
          <w:szCs w:val="30"/>
          <w:u w:val="single"/>
        </w:rPr>
        <w:t xml:space="preserve"> </w:t>
      </w:r>
      <w:r>
        <w:rPr>
          <w:rFonts w:ascii="仿宋" w:hAnsi="仿宋" w:eastAsia="仿宋"/>
          <w:kern w:val="0"/>
          <w:sz w:val="30"/>
          <w:szCs w:val="30"/>
        </w:rPr>
        <w:t>年</w:t>
      </w:r>
      <w:r>
        <w:rPr>
          <w:rFonts w:hint="eastAsia" w:ascii="仿宋" w:hAnsi="仿宋" w:eastAsia="仿宋"/>
          <w:kern w:val="0"/>
          <w:sz w:val="30"/>
          <w:szCs w:val="30"/>
          <w:u w:val="none"/>
        </w:rPr>
        <w:t xml:space="preserve"> </w:t>
      </w:r>
      <w:r>
        <w:rPr>
          <w:rFonts w:hint="eastAsia" w:ascii="仿宋" w:hAnsi="仿宋" w:eastAsia="仿宋"/>
          <w:kern w:val="0"/>
          <w:sz w:val="30"/>
          <w:szCs w:val="30"/>
          <w:u w:val="single"/>
          <w:lang w:val="en-US" w:eastAsia="zh-CN"/>
        </w:rPr>
        <w:t xml:space="preserve"> </w:t>
      </w:r>
      <w:r>
        <w:rPr>
          <w:rFonts w:hint="eastAsia" w:ascii="仿宋" w:hAnsi="仿宋" w:eastAsia="仿宋"/>
          <w:kern w:val="0"/>
          <w:sz w:val="30"/>
          <w:szCs w:val="30"/>
          <w:u w:val="single"/>
        </w:rPr>
        <w:t xml:space="preserve"> </w:t>
      </w:r>
      <w:r>
        <w:rPr>
          <w:rFonts w:ascii="仿宋" w:hAnsi="仿宋" w:eastAsia="仿宋"/>
          <w:kern w:val="0"/>
          <w:sz w:val="30"/>
          <w:szCs w:val="30"/>
        </w:rPr>
        <w:t>月</w:t>
      </w:r>
      <w:r>
        <w:rPr>
          <w:rFonts w:hint="eastAsia" w:ascii="仿宋" w:hAnsi="仿宋" w:eastAsia="仿宋"/>
          <w:kern w:val="0"/>
          <w:sz w:val="30"/>
          <w:szCs w:val="30"/>
          <w:u w:val="single"/>
        </w:rPr>
        <w:t xml:space="preserve"> </w:t>
      </w:r>
      <w:r>
        <w:rPr>
          <w:rFonts w:hint="eastAsia" w:ascii="仿宋" w:hAnsi="仿宋" w:eastAsia="仿宋"/>
          <w:kern w:val="0"/>
          <w:sz w:val="30"/>
          <w:szCs w:val="30"/>
          <w:u w:val="single"/>
          <w:lang w:val="en-US" w:eastAsia="zh-CN"/>
        </w:rPr>
        <w:t xml:space="preserve"> </w:t>
      </w:r>
      <w:r>
        <w:rPr>
          <w:rFonts w:ascii="仿宋" w:hAnsi="仿宋" w:eastAsia="仿宋"/>
          <w:kern w:val="0"/>
          <w:sz w:val="30"/>
          <w:szCs w:val="30"/>
        </w:rPr>
        <w:t>日止</w:t>
      </w:r>
      <w:r>
        <w:rPr>
          <w:rFonts w:hint="eastAsia" w:ascii="仿宋" w:hAnsi="仿宋" w:eastAsia="仿宋"/>
          <w:kern w:val="0"/>
          <w:sz w:val="30"/>
          <w:szCs w:val="30"/>
        </w:rPr>
        <w:t>（服务起始日最终以甲方通知进场时间为准，合同服务期为1年）；</w:t>
      </w:r>
    </w:p>
    <w:p w14:paraId="13F61709">
      <w:pPr>
        <w:keepNext w:val="0"/>
        <w:keepLines w:val="0"/>
        <w:pageBreakBefore w:val="0"/>
        <w:widowControl/>
        <w:kinsoku/>
        <w:wordWrap/>
        <w:overflowPunct/>
        <w:topLinePunct w:val="0"/>
        <w:autoSpaceDE/>
        <w:autoSpaceDN/>
        <w:bidi w:val="0"/>
        <w:adjustRightInd w:val="0"/>
        <w:snapToGrid w:val="0"/>
        <w:spacing w:line="470" w:lineRule="exact"/>
        <w:ind w:firstLine="600" w:firstLineChars="200"/>
        <w:textAlignment w:val="auto"/>
        <w:rPr>
          <w:rFonts w:ascii="仿宋" w:hAnsi="仿宋" w:eastAsia="仿宋"/>
          <w:kern w:val="0"/>
          <w:sz w:val="30"/>
          <w:szCs w:val="30"/>
        </w:rPr>
      </w:pPr>
      <w:r>
        <w:rPr>
          <w:rFonts w:hint="eastAsia" w:ascii="仿宋" w:hAnsi="仿宋" w:eastAsia="仿宋"/>
          <w:kern w:val="0"/>
          <w:sz w:val="30"/>
          <w:szCs w:val="30"/>
        </w:rPr>
        <w:t>（二）合同考察期：</w:t>
      </w:r>
    </w:p>
    <w:p w14:paraId="3D30AC2A">
      <w:pPr>
        <w:keepNext w:val="0"/>
        <w:keepLines w:val="0"/>
        <w:pageBreakBefore w:val="0"/>
        <w:widowControl/>
        <w:kinsoku/>
        <w:wordWrap/>
        <w:overflowPunct/>
        <w:topLinePunct w:val="0"/>
        <w:autoSpaceDE/>
        <w:autoSpaceDN/>
        <w:bidi w:val="0"/>
        <w:snapToGrid w:val="0"/>
        <w:spacing w:line="470" w:lineRule="exact"/>
        <w:ind w:firstLine="600" w:firstLineChars="200"/>
        <w:jc w:val="left"/>
        <w:textAlignment w:val="auto"/>
        <w:rPr>
          <w:rFonts w:ascii="仿宋" w:hAnsi="仿宋" w:eastAsia="仿宋"/>
          <w:kern w:val="0"/>
          <w:sz w:val="30"/>
          <w:szCs w:val="30"/>
        </w:rPr>
      </w:pPr>
      <w:r>
        <w:rPr>
          <w:rFonts w:hint="eastAsia" w:ascii="仿宋" w:hAnsi="仿宋" w:eastAsia="仿宋"/>
          <w:kern w:val="0"/>
          <w:sz w:val="30"/>
          <w:szCs w:val="30"/>
        </w:rPr>
        <w:t>服务起始日起</w:t>
      </w:r>
      <w:r>
        <w:rPr>
          <w:rFonts w:ascii="仿宋" w:hAnsi="仿宋" w:eastAsia="仿宋"/>
          <w:kern w:val="0"/>
          <w:sz w:val="30"/>
          <w:szCs w:val="30"/>
          <w:u w:val="single"/>
        </w:rPr>
        <w:t xml:space="preserve"> 30 </w:t>
      </w:r>
      <w:r>
        <w:rPr>
          <w:rFonts w:hint="eastAsia" w:ascii="仿宋" w:hAnsi="仿宋" w:eastAsia="仿宋"/>
          <w:kern w:val="0"/>
          <w:sz w:val="30"/>
          <w:szCs w:val="30"/>
        </w:rPr>
        <w:t>日为考察期。考察期内，如甲方认为乙方提供的服务有下列情形的，甲方有权立即通知乙方终止本合同：</w:t>
      </w:r>
    </w:p>
    <w:p w14:paraId="2C677911">
      <w:pPr>
        <w:keepNext w:val="0"/>
        <w:keepLines w:val="0"/>
        <w:pageBreakBefore w:val="0"/>
        <w:widowControl/>
        <w:kinsoku/>
        <w:wordWrap/>
        <w:overflowPunct/>
        <w:topLinePunct w:val="0"/>
        <w:autoSpaceDE/>
        <w:autoSpaceDN/>
        <w:bidi w:val="0"/>
        <w:snapToGrid w:val="0"/>
        <w:spacing w:line="470" w:lineRule="exact"/>
        <w:ind w:firstLine="600" w:firstLineChars="200"/>
        <w:jc w:val="left"/>
        <w:textAlignment w:val="auto"/>
        <w:rPr>
          <w:rFonts w:ascii="仿宋" w:hAnsi="仿宋" w:eastAsia="仿宋"/>
          <w:kern w:val="0"/>
          <w:sz w:val="30"/>
          <w:szCs w:val="30"/>
        </w:rPr>
      </w:pPr>
      <w:r>
        <w:rPr>
          <w:rFonts w:hint="eastAsia" w:ascii="仿宋" w:hAnsi="仿宋" w:eastAsia="仿宋"/>
          <w:kern w:val="0"/>
          <w:sz w:val="30"/>
          <w:szCs w:val="30"/>
        </w:rPr>
        <w:t>（1）乙方的服务质量被甲方评估考核不合格的；</w:t>
      </w:r>
    </w:p>
    <w:p w14:paraId="5B34700D">
      <w:pPr>
        <w:keepNext w:val="0"/>
        <w:keepLines w:val="0"/>
        <w:pageBreakBefore w:val="0"/>
        <w:widowControl/>
        <w:kinsoku/>
        <w:wordWrap/>
        <w:overflowPunct/>
        <w:topLinePunct w:val="0"/>
        <w:autoSpaceDE/>
        <w:autoSpaceDN/>
        <w:bidi w:val="0"/>
        <w:snapToGrid w:val="0"/>
        <w:spacing w:line="470" w:lineRule="exact"/>
        <w:ind w:firstLine="600" w:firstLineChars="200"/>
        <w:jc w:val="left"/>
        <w:textAlignment w:val="auto"/>
        <w:rPr>
          <w:rFonts w:ascii="仿宋" w:hAnsi="仿宋" w:eastAsia="仿宋"/>
          <w:kern w:val="0"/>
          <w:sz w:val="30"/>
          <w:szCs w:val="30"/>
        </w:rPr>
      </w:pPr>
      <w:r>
        <w:rPr>
          <w:rFonts w:hint="eastAsia" w:ascii="仿宋" w:hAnsi="仿宋" w:eastAsia="仿宋"/>
          <w:kern w:val="0"/>
          <w:sz w:val="30"/>
          <w:szCs w:val="30"/>
        </w:rPr>
        <w:t>（2）乙方的服务被甲方或业主投诉累计达1次及以上的；</w:t>
      </w:r>
    </w:p>
    <w:p w14:paraId="6F580C1B">
      <w:pPr>
        <w:keepNext w:val="0"/>
        <w:keepLines w:val="0"/>
        <w:pageBreakBefore w:val="0"/>
        <w:widowControl/>
        <w:kinsoku/>
        <w:wordWrap/>
        <w:overflowPunct/>
        <w:topLinePunct w:val="0"/>
        <w:autoSpaceDE/>
        <w:autoSpaceDN/>
        <w:bidi w:val="0"/>
        <w:snapToGrid w:val="0"/>
        <w:spacing w:line="470" w:lineRule="exact"/>
        <w:ind w:firstLine="600" w:firstLineChars="200"/>
        <w:jc w:val="left"/>
        <w:textAlignment w:val="auto"/>
        <w:rPr>
          <w:rFonts w:ascii="仿宋" w:hAnsi="仿宋" w:eastAsia="仿宋"/>
          <w:kern w:val="0"/>
          <w:sz w:val="30"/>
          <w:szCs w:val="30"/>
        </w:rPr>
      </w:pPr>
      <w:r>
        <w:rPr>
          <w:rFonts w:hint="eastAsia" w:ascii="仿宋" w:hAnsi="仿宋" w:eastAsia="仿宋"/>
          <w:kern w:val="0"/>
          <w:sz w:val="30"/>
          <w:szCs w:val="30"/>
        </w:rPr>
        <w:t>（3）乙方的服务存在瑕疵，导致甲方受到相关行政主管部门处罚的；</w:t>
      </w:r>
    </w:p>
    <w:p w14:paraId="6E5A4E1A">
      <w:pPr>
        <w:keepNext w:val="0"/>
        <w:keepLines w:val="0"/>
        <w:pageBreakBefore w:val="0"/>
        <w:widowControl/>
        <w:kinsoku/>
        <w:wordWrap/>
        <w:overflowPunct/>
        <w:topLinePunct w:val="0"/>
        <w:autoSpaceDE/>
        <w:autoSpaceDN/>
        <w:bidi w:val="0"/>
        <w:snapToGrid w:val="0"/>
        <w:spacing w:line="470" w:lineRule="exact"/>
        <w:ind w:firstLine="600" w:firstLineChars="200"/>
        <w:jc w:val="left"/>
        <w:textAlignment w:val="auto"/>
        <w:rPr>
          <w:rFonts w:ascii="仿宋" w:hAnsi="仿宋" w:eastAsia="仿宋"/>
          <w:kern w:val="0"/>
          <w:sz w:val="30"/>
          <w:szCs w:val="30"/>
        </w:rPr>
      </w:pPr>
      <w:r>
        <w:rPr>
          <w:rFonts w:hint="eastAsia" w:ascii="仿宋" w:hAnsi="仿宋" w:eastAsia="仿宋"/>
          <w:kern w:val="0"/>
          <w:sz w:val="30"/>
          <w:szCs w:val="30"/>
        </w:rPr>
        <w:t>（4）乙方作业过程中发生安全事故的；</w:t>
      </w:r>
    </w:p>
    <w:p w14:paraId="6AE6CC4C">
      <w:pPr>
        <w:keepNext w:val="0"/>
        <w:keepLines w:val="0"/>
        <w:pageBreakBefore w:val="0"/>
        <w:widowControl/>
        <w:kinsoku/>
        <w:wordWrap/>
        <w:overflowPunct/>
        <w:topLinePunct w:val="0"/>
        <w:autoSpaceDE/>
        <w:autoSpaceDN/>
        <w:bidi w:val="0"/>
        <w:snapToGrid w:val="0"/>
        <w:spacing w:line="470" w:lineRule="exact"/>
        <w:ind w:firstLine="600" w:firstLineChars="200"/>
        <w:jc w:val="left"/>
        <w:textAlignment w:val="auto"/>
        <w:rPr>
          <w:rFonts w:ascii="仿宋" w:hAnsi="仿宋" w:eastAsia="仿宋"/>
          <w:kern w:val="0"/>
          <w:sz w:val="30"/>
          <w:szCs w:val="30"/>
        </w:rPr>
      </w:pPr>
      <w:r>
        <w:rPr>
          <w:rFonts w:hint="eastAsia" w:ascii="仿宋" w:hAnsi="仿宋" w:eastAsia="仿宋"/>
          <w:kern w:val="0"/>
          <w:sz w:val="30"/>
          <w:szCs w:val="30"/>
        </w:rPr>
        <w:t>（5）乙方违反本合同约定的乙方应履行的义务内容，未在甲方书面通知限期内整改或者整改后仍不符合甲方要求的；</w:t>
      </w:r>
    </w:p>
    <w:p w14:paraId="611B01DA">
      <w:pPr>
        <w:keepNext w:val="0"/>
        <w:keepLines w:val="0"/>
        <w:pageBreakBefore w:val="0"/>
        <w:widowControl/>
        <w:kinsoku/>
        <w:wordWrap/>
        <w:overflowPunct/>
        <w:topLinePunct w:val="0"/>
        <w:autoSpaceDE/>
        <w:autoSpaceDN/>
        <w:bidi w:val="0"/>
        <w:snapToGrid w:val="0"/>
        <w:spacing w:line="470" w:lineRule="exact"/>
        <w:ind w:firstLine="600" w:firstLineChars="200"/>
        <w:jc w:val="left"/>
        <w:textAlignment w:val="auto"/>
        <w:rPr>
          <w:rFonts w:ascii="仿宋" w:hAnsi="仿宋" w:eastAsia="仿宋"/>
          <w:kern w:val="0"/>
          <w:sz w:val="30"/>
          <w:szCs w:val="30"/>
        </w:rPr>
      </w:pPr>
      <w:r>
        <w:rPr>
          <w:rFonts w:hint="eastAsia" w:ascii="仿宋" w:hAnsi="仿宋" w:eastAsia="仿宋"/>
          <w:kern w:val="0"/>
          <w:sz w:val="30"/>
          <w:szCs w:val="30"/>
        </w:rPr>
        <w:t>（6）发生本合同约定的合同解除、终止情形的。</w:t>
      </w:r>
    </w:p>
    <w:p w14:paraId="4095342D">
      <w:pPr>
        <w:keepNext w:val="0"/>
        <w:keepLines w:val="0"/>
        <w:pageBreakBefore w:val="0"/>
        <w:widowControl/>
        <w:kinsoku/>
        <w:wordWrap/>
        <w:overflowPunct/>
        <w:topLinePunct w:val="0"/>
        <w:autoSpaceDE/>
        <w:autoSpaceDN/>
        <w:bidi w:val="0"/>
        <w:snapToGrid w:val="0"/>
        <w:spacing w:line="470" w:lineRule="exact"/>
        <w:ind w:firstLine="600" w:firstLineChars="200"/>
        <w:jc w:val="left"/>
        <w:textAlignment w:val="auto"/>
        <w:rPr>
          <w:rFonts w:ascii="仿宋" w:hAnsi="仿宋" w:eastAsia="仿宋"/>
          <w:kern w:val="0"/>
          <w:sz w:val="30"/>
          <w:szCs w:val="30"/>
        </w:rPr>
      </w:pPr>
      <w:r>
        <w:rPr>
          <w:rFonts w:hint="eastAsia" w:ascii="仿宋" w:hAnsi="仿宋" w:eastAsia="仿宋"/>
          <w:kern w:val="0"/>
          <w:sz w:val="30"/>
          <w:szCs w:val="30"/>
        </w:rPr>
        <w:t>本合同自甲方通知到达乙方时终止，双方按</w:t>
      </w:r>
      <w:r>
        <w:rPr>
          <w:rFonts w:ascii="仿宋" w:hAnsi="仿宋" w:eastAsia="仿宋"/>
          <w:kern w:val="0"/>
          <w:sz w:val="30"/>
          <w:szCs w:val="30"/>
        </w:rPr>
        <w:t>本合同约定的标准</w:t>
      </w:r>
      <w:r>
        <w:rPr>
          <w:rFonts w:hint="eastAsia" w:ascii="仿宋" w:hAnsi="仿宋" w:eastAsia="仿宋"/>
          <w:kern w:val="0"/>
          <w:sz w:val="30"/>
          <w:szCs w:val="30"/>
        </w:rPr>
        <w:t>据实结算服务费，除此之外，甲方无需承担其他任何费用或责任。</w:t>
      </w:r>
    </w:p>
    <w:p w14:paraId="489D73A9">
      <w:pPr>
        <w:keepNext w:val="0"/>
        <w:keepLines w:val="0"/>
        <w:pageBreakBefore w:val="0"/>
        <w:widowControl/>
        <w:kinsoku/>
        <w:wordWrap/>
        <w:overflowPunct/>
        <w:topLinePunct w:val="0"/>
        <w:autoSpaceDE/>
        <w:autoSpaceDN/>
        <w:bidi w:val="0"/>
        <w:adjustRightInd/>
        <w:snapToGrid w:val="0"/>
        <w:spacing w:line="470" w:lineRule="exact"/>
        <w:ind w:firstLine="602" w:firstLineChars="200"/>
        <w:textAlignment w:val="auto"/>
        <w:rPr>
          <w:rFonts w:ascii="仿宋" w:hAnsi="仿宋" w:eastAsia="仿宋"/>
          <w:kern w:val="0"/>
          <w:sz w:val="30"/>
          <w:szCs w:val="30"/>
        </w:rPr>
      </w:pPr>
      <w:r>
        <w:rPr>
          <w:rFonts w:hint="eastAsia" w:ascii="仿宋" w:hAnsi="仿宋" w:eastAsia="仿宋"/>
          <w:b/>
          <w:sz w:val="30"/>
          <w:szCs w:val="30"/>
        </w:rPr>
        <w:t>第四条</w:t>
      </w:r>
      <w:r>
        <w:rPr>
          <w:rFonts w:ascii="仿宋" w:hAnsi="仿宋" w:eastAsia="仿宋"/>
          <w:b/>
          <w:sz w:val="30"/>
          <w:szCs w:val="30"/>
        </w:rPr>
        <w:t xml:space="preserve"> </w:t>
      </w:r>
      <w:r>
        <w:rPr>
          <w:rFonts w:hint="eastAsia" w:ascii="仿宋" w:hAnsi="仿宋" w:eastAsia="仿宋"/>
          <w:b/>
          <w:sz w:val="30"/>
          <w:szCs w:val="30"/>
        </w:rPr>
        <w:t>合同维保范围和内容</w:t>
      </w:r>
      <w:r>
        <w:rPr>
          <w:rFonts w:hint="eastAsia" w:ascii="仿宋" w:hAnsi="仿宋" w:eastAsia="仿宋"/>
          <w:kern w:val="0"/>
          <w:sz w:val="30"/>
          <w:szCs w:val="30"/>
        </w:rPr>
        <w:t>（具体详见合同附件一）</w:t>
      </w:r>
    </w:p>
    <w:p w14:paraId="5319C791">
      <w:pPr>
        <w:keepNext w:val="0"/>
        <w:keepLines w:val="0"/>
        <w:pageBreakBefore w:val="0"/>
        <w:widowControl/>
        <w:kinsoku/>
        <w:wordWrap/>
        <w:overflowPunct/>
        <w:topLinePunct w:val="0"/>
        <w:autoSpaceDE/>
        <w:autoSpaceDN/>
        <w:bidi w:val="0"/>
        <w:snapToGrid w:val="0"/>
        <w:spacing w:line="470" w:lineRule="exact"/>
        <w:ind w:firstLine="450" w:firstLineChars="150"/>
        <w:textAlignment w:val="auto"/>
        <w:rPr>
          <w:rFonts w:ascii="仿宋" w:hAnsi="仿宋" w:eastAsia="仿宋"/>
          <w:kern w:val="0"/>
          <w:sz w:val="30"/>
          <w:szCs w:val="30"/>
        </w:rPr>
      </w:pPr>
      <w:r>
        <w:rPr>
          <w:rFonts w:hint="eastAsia" w:ascii="仿宋" w:hAnsi="仿宋" w:eastAsia="仿宋"/>
          <w:kern w:val="0"/>
          <w:sz w:val="30"/>
          <w:szCs w:val="30"/>
        </w:rPr>
        <w:t>（一）消火栓系统：室内外消火栓、消火栓按钮、消防水泵、水泵结合器、试验用消火栓、消火栓系统室内管网、室外消防管网以及各种阀门的巡查、检测、维护、保养。</w:t>
      </w:r>
    </w:p>
    <w:p w14:paraId="3AE5759A">
      <w:pPr>
        <w:keepNext w:val="0"/>
        <w:keepLines w:val="0"/>
        <w:pageBreakBefore w:val="0"/>
        <w:widowControl/>
        <w:kinsoku/>
        <w:wordWrap/>
        <w:overflowPunct/>
        <w:topLinePunct w:val="0"/>
        <w:autoSpaceDE/>
        <w:autoSpaceDN/>
        <w:bidi w:val="0"/>
        <w:snapToGrid w:val="0"/>
        <w:spacing w:line="470" w:lineRule="exact"/>
        <w:ind w:firstLine="450" w:firstLineChars="150"/>
        <w:textAlignment w:val="auto"/>
        <w:rPr>
          <w:rFonts w:ascii="仿宋" w:hAnsi="仿宋" w:eastAsia="仿宋"/>
          <w:kern w:val="0"/>
          <w:sz w:val="30"/>
          <w:szCs w:val="30"/>
        </w:rPr>
      </w:pPr>
      <w:r>
        <w:rPr>
          <w:rFonts w:hint="eastAsia" w:ascii="仿宋" w:hAnsi="仿宋" w:eastAsia="仿宋"/>
          <w:kern w:val="0"/>
          <w:sz w:val="30"/>
          <w:szCs w:val="30"/>
        </w:rPr>
        <w:t>（二）自动喷淋灭火系统：湿式报警阀、水流指示器、安全信号阀、压力开关、喷淋泵、喷淋头、水泵接合器、管网及自动喷淋系统各种阀门的巡查、检测、维护、保养。</w:t>
      </w:r>
    </w:p>
    <w:p w14:paraId="159011A7">
      <w:pPr>
        <w:keepNext w:val="0"/>
        <w:keepLines w:val="0"/>
        <w:pageBreakBefore w:val="0"/>
        <w:widowControl/>
        <w:kinsoku/>
        <w:wordWrap/>
        <w:overflowPunct/>
        <w:topLinePunct w:val="0"/>
        <w:autoSpaceDE/>
        <w:autoSpaceDN/>
        <w:bidi w:val="0"/>
        <w:snapToGrid w:val="0"/>
        <w:spacing w:line="470" w:lineRule="exact"/>
        <w:ind w:firstLine="450" w:firstLineChars="150"/>
        <w:textAlignment w:val="auto"/>
        <w:rPr>
          <w:rFonts w:ascii="仿宋" w:hAnsi="仿宋" w:eastAsia="仿宋"/>
          <w:kern w:val="0"/>
          <w:sz w:val="30"/>
          <w:szCs w:val="30"/>
        </w:rPr>
      </w:pPr>
      <w:r>
        <w:rPr>
          <w:rFonts w:hint="eastAsia" w:ascii="仿宋" w:hAnsi="仿宋" w:eastAsia="仿宋"/>
          <w:kern w:val="0"/>
          <w:sz w:val="30"/>
          <w:szCs w:val="30"/>
        </w:rPr>
        <w:t>（三）火灾自动报警系统：报警控制主机、感烟探测器、感温探测器、消火栓按钮、手动报警按钮、声光报警器、报警控制主机、CRT模块、消防端子箱、报警设备及其线路的巡查、检测、维护、保养。</w:t>
      </w:r>
    </w:p>
    <w:p w14:paraId="14299F92">
      <w:pPr>
        <w:keepNext w:val="0"/>
        <w:keepLines w:val="0"/>
        <w:pageBreakBefore w:val="0"/>
        <w:widowControl/>
        <w:kinsoku/>
        <w:wordWrap/>
        <w:overflowPunct/>
        <w:topLinePunct w:val="0"/>
        <w:autoSpaceDE/>
        <w:autoSpaceDN/>
        <w:bidi w:val="0"/>
        <w:snapToGrid w:val="0"/>
        <w:spacing w:line="470" w:lineRule="exact"/>
        <w:ind w:firstLine="450" w:firstLineChars="150"/>
        <w:textAlignment w:val="auto"/>
        <w:rPr>
          <w:rFonts w:ascii="仿宋" w:hAnsi="仿宋" w:eastAsia="仿宋"/>
          <w:kern w:val="0"/>
          <w:sz w:val="30"/>
          <w:szCs w:val="30"/>
          <w:highlight w:val="yellow"/>
        </w:rPr>
      </w:pPr>
      <w:r>
        <w:rPr>
          <w:rFonts w:hint="eastAsia" w:ascii="仿宋" w:hAnsi="仿宋" w:eastAsia="仿宋"/>
          <w:kern w:val="0"/>
          <w:sz w:val="30"/>
          <w:szCs w:val="30"/>
        </w:rPr>
        <w:t>（四）火警通讯系统及消防广播系统：广播控制器、话筒、音箱、功放及其线路、火警电话主机、对讲电话及其管线的巡查、检测、维护、保养。</w:t>
      </w:r>
    </w:p>
    <w:p w14:paraId="5053A410">
      <w:pPr>
        <w:keepNext w:val="0"/>
        <w:keepLines w:val="0"/>
        <w:pageBreakBefore w:val="0"/>
        <w:widowControl/>
        <w:kinsoku/>
        <w:wordWrap/>
        <w:overflowPunct/>
        <w:topLinePunct w:val="0"/>
        <w:autoSpaceDE/>
        <w:autoSpaceDN/>
        <w:bidi w:val="0"/>
        <w:snapToGrid w:val="0"/>
        <w:spacing w:line="470" w:lineRule="exact"/>
        <w:ind w:firstLine="450" w:firstLineChars="150"/>
        <w:textAlignment w:val="auto"/>
        <w:rPr>
          <w:rFonts w:ascii="仿宋" w:hAnsi="仿宋" w:eastAsia="仿宋"/>
          <w:kern w:val="0"/>
          <w:sz w:val="30"/>
          <w:szCs w:val="30"/>
        </w:rPr>
      </w:pPr>
      <w:r>
        <w:rPr>
          <w:rFonts w:hint="eastAsia" w:ascii="仿宋" w:hAnsi="仿宋" w:eastAsia="仿宋"/>
          <w:kern w:val="0"/>
          <w:sz w:val="30"/>
          <w:szCs w:val="30"/>
        </w:rPr>
        <w:t>（五）防排烟系统：防排烟风机、风阀、风管、风机控制柜及控制线路的巡查、检测、维护、保养。</w:t>
      </w:r>
    </w:p>
    <w:p w14:paraId="756092D7">
      <w:pPr>
        <w:keepNext w:val="0"/>
        <w:keepLines w:val="0"/>
        <w:pageBreakBefore w:val="0"/>
        <w:widowControl/>
        <w:kinsoku/>
        <w:wordWrap/>
        <w:overflowPunct/>
        <w:topLinePunct w:val="0"/>
        <w:autoSpaceDE/>
        <w:autoSpaceDN/>
        <w:bidi w:val="0"/>
        <w:snapToGrid w:val="0"/>
        <w:spacing w:line="470" w:lineRule="exact"/>
        <w:ind w:firstLine="450" w:firstLineChars="150"/>
        <w:textAlignment w:val="auto"/>
        <w:rPr>
          <w:rFonts w:ascii="仿宋" w:hAnsi="仿宋" w:eastAsia="仿宋"/>
          <w:kern w:val="0"/>
          <w:sz w:val="30"/>
          <w:szCs w:val="30"/>
        </w:rPr>
      </w:pPr>
      <w:r>
        <w:rPr>
          <w:rFonts w:hint="eastAsia" w:ascii="仿宋" w:hAnsi="仿宋" w:eastAsia="仿宋"/>
          <w:kern w:val="0"/>
          <w:sz w:val="30"/>
          <w:szCs w:val="30"/>
        </w:rPr>
        <w:t>（六）消防应急照明及疏散指示系统：应急照明柜、</w:t>
      </w:r>
      <w:r>
        <w:rPr>
          <w:rFonts w:hint="eastAsia" w:ascii="仿宋" w:hAnsi="仿宋" w:eastAsia="仿宋" w:cs="宋体"/>
          <w:kern w:val="0"/>
          <w:sz w:val="30"/>
          <w:szCs w:val="30"/>
        </w:rPr>
        <w:t>应急灯、疏散指示灯、出口指示灯等</w:t>
      </w:r>
      <w:r>
        <w:rPr>
          <w:rFonts w:hint="eastAsia" w:ascii="仿宋" w:hAnsi="仿宋" w:eastAsia="仿宋"/>
          <w:kern w:val="0"/>
          <w:sz w:val="30"/>
          <w:szCs w:val="30"/>
        </w:rPr>
        <w:t>应急照明系统切换装置消防控制信号的巡查、检测、维护、保养。</w:t>
      </w:r>
    </w:p>
    <w:p w14:paraId="46A9320A">
      <w:pPr>
        <w:keepNext w:val="0"/>
        <w:keepLines w:val="0"/>
        <w:pageBreakBefore w:val="0"/>
        <w:widowControl/>
        <w:kinsoku/>
        <w:wordWrap/>
        <w:overflowPunct/>
        <w:topLinePunct w:val="0"/>
        <w:autoSpaceDE/>
        <w:autoSpaceDN/>
        <w:bidi w:val="0"/>
        <w:snapToGrid w:val="0"/>
        <w:spacing w:line="470" w:lineRule="exact"/>
        <w:ind w:firstLine="450" w:firstLineChars="150"/>
        <w:textAlignment w:val="auto"/>
        <w:rPr>
          <w:rFonts w:ascii="仿宋" w:hAnsi="仿宋" w:eastAsia="仿宋"/>
          <w:kern w:val="0"/>
          <w:sz w:val="30"/>
          <w:szCs w:val="30"/>
        </w:rPr>
      </w:pPr>
      <w:r>
        <w:rPr>
          <w:rFonts w:hint="eastAsia" w:ascii="仿宋" w:hAnsi="仿宋" w:eastAsia="仿宋"/>
          <w:kern w:val="0"/>
          <w:sz w:val="30"/>
          <w:szCs w:val="30"/>
        </w:rPr>
        <w:t>（七）气体灭火系统：气体灭火控制主机、紧急启停按钮、放气指示灯、声光报警器、气瓶组、管道的巡查、检测、维护、保养。</w:t>
      </w:r>
    </w:p>
    <w:p w14:paraId="128B8144">
      <w:pPr>
        <w:keepNext w:val="0"/>
        <w:keepLines w:val="0"/>
        <w:pageBreakBefore w:val="0"/>
        <w:widowControl/>
        <w:kinsoku/>
        <w:wordWrap/>
        <w:overflowPunct/>
        <w:topLinePunct w:val="0"/>
        <w:autoSpaceDE/>
        <w:autoSpaceDN/>
        <w:bidi w:val="0"/>
        <w:snapToGrid w:val="0"/>
        <w:spacing w:line="470" w:lineRule="exact"/>
        <w:ind w:firstLine="450" w:firstLineChars="150"/>
        <w:textAlignment w:val="auto"/>
        <w:rPr>
          <w:rFonts w:ascii="仿宋" w:hAnsi="仿宋" w:eastAsia="仿宋"/>
          <w:kern w:val="0"/>
          <w:sz w:val="30"/>
          <w:szCs w:val="30"/>
        </w:rPr>
      </w:pPr>
      <w:r>
        <w:rPr>
          <w:rFonts w:hint="eastAsia" w:ascii="仿宋" w:hAnsi="仿宋" w:eastAsia="仿宋"/>
          <w:kern w:val="0"/>
          <w:sz w:val="30"/>
          <w:szCs w:val="30"/>
        </w:rPr>
        <w:t>（八）防火分隔系统：防火卷帘及其控制装置的巡查、检测、维护、保养。</w:t>
      </w:r>
    </w:p>
    <w:p w14:paraId="06BA5401">
      <w:pPr>
        <w:keepNext w:val="0"/>
        <w:keepLines w:val="0"/>
        <w:pageBreakBefore w:val="0"/>
        <w:widowControl/>
        <w:kinsoku/>
        <w:wordWrap/>
        <w:overflowPunct/>
        <w:topLinePunct w:val="0"/>
        <w:autoSpaceDE/>
        <w:autoSpaceDN/>
        <w:bidi w:val="0"/>
        <w:snapToGrid w:val="0"/>
        <w:spacing w:line="470" w:lineRule="exact"/>
        <w:ind w:firstLine="450" w:firstLineChars="150"/>
        <w:textAlignment w:val="auto"/>
        <w:rPr>
          <w:rFonts w:ascii="仿宋" w:hAnsi="仿宋" w:eastAsia="仿宋"/>
          <w:kern w:val="0"/>
          <w:sz w:val="30"/>
          <w:szCs w:val="30"/>
        </w:rPr>
      </w:pPr>
      <w:r>
        <w:rPr>
          <w:rFonts w:hint="eastAsia" w:ascii="仿宋" w:hAnsi="仿宋" w:eastAsia="仿宋"/>
          <w:kern w:val="0"/>
          <w:sz w:val="30"/>
          <w:szCs w:val="30"/>
        </w:rPr>
        <w:t>（九）消防水池（水箱）及其附属设施（自动补水装置）、疏散指示灯的维护保养。通过联动测试，若发现电梯、风机、防火卷帘门、配电柜等设备本身出现故障，乙方应及时告知甲方，并协助甲方处理。</w:t>
      </w:r>
    </w:p>
    <w:p w14:paraId="5779B44C">
      <w:pPr>
        <w:keepNext w:val="0"/>
        <w:keepLines w:val="0"/>
        <w:pageBreakBefore w:val="0"/>
        <w:widowControl/>
        <w:kinsoku/>
        <w:wordWrap/>
        <w:overflowPunct/>
        <w:topLinePunct w:val="0"/>
        <w:autoSpaceDE/>
        <w:autoSpaceDN/>
        <w:bidi w:val="0"/>
        <w:snapToGrid w:val="0"/>
        <w:spacing w:line="470" w:lineRule="exact"/>
        <w:ind w:firstLine="450" w:firstLineChars="150"/>
        <w:textAlignment w:val="auto"/>
        <w:rPr>
          <w:rFonts w:hint="eastAsia" w:ascii="仿宋" w:hAnsi="仿宋" w:eastAsia="仿宋"/>
          <w:kern w:val="0"/>
          <w:sz w:val="30"/>
          <w:szCs w:val="30"/>
        </w:rPr>
      </w:pPr>
      <w:r>
        <w:rPr>
          <w:rFonts w:hint="eastAsia" w:ascii="仿宋" w:hAnsi="仿宋" w:eastAsia="仿宋"/>
          <w:kern w:val="0"/>
          <w:sz w:val="30"/>
          <w:szCs w:val="30"/>
        </w:rPr>
        <w:t>（十）维保零配件、材料清单：每次维修、保养过程中，对损坏的低值易耗品（单价价值＜200元）乙方需进行免费更换（参考附件四）；对于维保过程中发现需要更换单价价值200元以上（含）的材料或零配件的，需书面通知甲方，甲方参考合同附件五《200 元以上付费材料清单》所示价格另行结算。</w:t>
      </w:r>
    </w:p>
    <w:p w14:paraId="40101E45">
      <w:pPr>
        <w:keepNext w:val="0"/>
        <w:keepLines w:val="0"/>
        <w:pageBreakBefore w:val="0"/>
        <w:widowControl/>
        <w:kinsoku/>
        <w:wordWrap/>
        <w:overflowPunct/>
        <w:topLinePunct w:val="0"/>
        <w:autoSpaceDE/>
        <w:autoSpaceDN/>
        <w:bidi w:val="0"/>
        <w:snapToGrid w:val="0"/>
        <w:spacing w:line="470" w:lineRule="exact"/>
        <w:ind w:firstLine="450" w:firstLineChars="150"/>
        <w:textAlignment w:val="auto"/>
        <w:rPr>
          <w:rFonts w:hint="eastAsia" w:ascii="仿宋" w:hAnsi="仿宋" w:eastAsia="仿宋"/>
          <w:kern w:val="0"/>
          <w:sz w:val="30"/>
          <w:szCs w:val="30"/>
          <w:lang w:eastAsia="zh-CN"/>
        </w:rPr>
      </w:pPr>
      <w:r>
        <w:rPr>
          <w:rFonts w:hint="eastAsia" w:ascii="仿宋" w:hAnsi="仿宋" w:eastAsia="仿宋"/>
          <w:kern w:val="0"/>
          <w:sz w:val="30"/>
          <w:szCs w:val="30"/>
          <w:lang w:eastAsia="zh-CN"/>
        </w:rPr>
        <w:t>（十一）对</w:t>
      </w:r>
      <w:r>
        <w:rPr>
          <w:rFonts w:hint="eastAsia" w:ascii="Times New Roman" w:hAnsi="仿宋" w:eastAsia="仿宋"/>
          <w:color w:val="auto"/>
          <w:sz w:val="32"/>
          <w:szCs w:val="32"/>
          <w:lang w:val="en-US" w:eastAsia="zh-CN"/>
        </w:rPr>
        <w:t>消防管网进行防腐防锈处理及外层涂刷红油。</w:t>
      </w:r>
    </w:p>
    <w:p w14:paraId="0BD0EA9E">
      <w:pPr>
        <w:keepNext w:val="0"/>
        <w:keepLines w:val="0"/>
        <w:pageBreakBefore w:val="0"/>
        <w:widowControl/>
        <w:tabs>
          <w:tab w:val="left" w:pos="851"/>
          <w:tab w:val="left" w:pos="1702"/>
        </w:tabs>
        <w:kinsoku/>
        <w:wordWrap/>
        <w:overflowPunct/>
        <w:topLinePunct w:val="0"/>
        <w:autoSpaceDE/>
        <w:autoSpaceDN/>
        <w:bidi w:val="0"/>
        <w:spacing w:before="156" w:line="470" w:lineRule="exact"/>
        <w:ind w:firstLine="602" w:firstLineChars="200"/>
        <w:jc w:val="left"/>
        <w:textAlignment w:val="auto"/>
        <w:outlineLvl w:val="0"/>
        <w:rPr>
          <w:rFonts w:ascii="仿宋" w:hAnsi="仿宋" w:eastAsia="仿宋"/>
          <w:sz w:val="30"/>
          <w:szCs w:val="30"/>
        </w:rPr>
      </w:pPr>
      <w:r>
        <w:rPr>
          <w:rFonts w:hint="eastAsia" w:ascii="仿宋" w:hAnsi="仿宋" w:eastAsia="仿宋"/>
          <w:b/>
          <w:sz w:val="30"/>
          <w:szCs w:val="30"/>
        </w:rPr>
        <w:t>第五条</w:t>
      </w:r>
      <w:r>
        <w:rPr>
          <w:rFonts w:ascii="仿宋" w:hAnsi="仿宋" w:eastAsia="仿宋"/>
          <w:b/>
          <w:sz w:val="30"/>
          <w:szCs w:val="30"/>
        </w:rPr>
        <w:t xml:space="preserve"> </w:t>
      </w:r>
      <w:r>
        <w:rPr>
          <w:rFonts w:hint="eastAsia" w:ascii="仿宋" w:hAnsi="仿宋" w:eastAsia="仿宋"/>
          <w:b/>
          <w:sz w:val="30"/>
          <w:szCs w:val="30"/>
        </w:rPr>
        <w:t>维护保养要求</w:t>
      </w:r>
    </w:p>
    <w:p w14:paraId="198799DB">
      <w:pPr>
        <w:keepNext w:val="0"/>
        <w:keepLines w:val="0"/>
        <w:pageBreakBefore w:val="0"/>
        <w:widowControl/>
        <w:kinsoku/>
        <w:wordWrap/>
        <w:overflowPunct/>
        <w:topLinePunct w:val="0"/>
        <w:autoSpaceDE/>
        <w:autoSpaceDN/>
        <w:bidi w:val="0"/>
        <w:snapToGrid w:val="0"/>
        <w:spacing w:line="470" w:lineRule="exact"/>
        <w:ind w:firstLine="450" w:firstLineChars="150"/>
        <w:textAlignment w:val="auto"/>
        <w:rPr>
          <w:rFonts w:ascii="仿宋" w:hAnsi="仿宋" w:eastAsia="仿宋"/>
          <w:kern w:val="0"/>
          <w:sz w:val="30"/>
          <w:szCs w:val="30"/>
        </w:rPr>
      </w:pPr>
      <w:r>
        <w:rPr>
          <w:rFonts w:hint="eastAsia" w:ascii="仿宋" w:hAnsi="仿宋" w:eastAsia="仿宋"/>
          <w:kern w:val="0"/>
          <w:sz w:val="30"/>
          <w:szCs w:val="30"/>
        </w:rPr>
        <w:t>（一）乙方应严格按照国家相关消防规范及本合同约定实施维修保养；</w:t>
      </w:r>
    </w:p>
    <w:p w14:paraId="27B6067C">
      <w:pPr>
        <w:keepNext w:val="0"/>
        <w:keepLines w:val="0"/>
        <w:pageBreakBefore w:val="0"/>
        <w:widowControl/>
        <w:kinsoku/>
        <w:wordWrap/>
        <w:overflowPunct/>
        <w:topLinePunct w:val="0"/>
        <w:autoSpaceDE/>
        <w:autoSpaceDN/>
        <w:bidi w:val="0"/>
        <w:snapToGrid w:val="0"/>
        <w:spacing w:line="470" w:lineRule="exact"/>
        <w:ind w:firstLine="450" w:firstLineChars="150"/>
        <w:textAlignment w:val="auto"/>
        <w:rPr>
          <w:rFonts w:ascii="仿宋" w:hAnsi="仿宋" w:eastAsia="仿宋"/>
          <w:kern w:val="0"/>
          <w:sz w:val="30"/>
          <w:szCs w:val="30"/>
        </w:rPr>
      </w:pPr>
      <w:r>
        <w:rPr>
          <w:rFonts w:hint="eastAsia" w:ascii="仿宋" w:hAnsi="仿宋" w:eastAsia="仿宋"/>
          <w:kern w:val="0"/>
          <w:sz w:val="30"/>
          <w:szCs w:val="30"/>
        </w:rPr>
        <w:t>（二）乙方每周至少一天（全天，时间为9：00-18：00；人员两人以上）在</w:t>
      </w:r>
      <w:r>
        <w:rPr>
          <w:rFonts w:hint="eastAsia" w:ascii="仿宋" w:hAnsi="仿宋" w:eastAsia="仿宋"/>
          <w:kern w:val="0"/>
          <w:sz w:val="30"/>
          <w:szCs w:val="30"/>
          <w:u w:val="single"/>
          <w:lang w:val="en-US" w:eastAsia="zh-CN"/>
        </w:rPr>
        <w:t>********</w:t>
      </w:r>
      <w:r>
        <w:rPr>
          <w:rFonts w:hint="eastAsia" w:ascii="仿宋" w:hAnsi="仿宋" w:eastAsia="仿宋"/>
          <w:kern w:val="0"/>
          <w:sz w:val="30"/>
          <w:szCs w:val="30"/>
        </w:rPr>
        <w:t>项目对消防设备进行维护保养。一般故障须立即排除，较复杂的故障（如设备、线路故障）除外，应在24小时内修复，特殊情况应及时书面向甲方提出申请，并征得甲方同意。否则甲方有权另行委托第三方修复，并视为乙方违约，每违约一次，甲方有权扣除当半年度服务费5%的违约金，合同期内违约累计达3次的，甲方有权单方解除本合同；</w:t>
      </w:r>
    </w:p>
    <w:p w14:paraId="428C873F">
      <w:pPr>
        <w:keepNext w:val="0"/>
        <w:keepLines w:val="0"/>
        <w:pageBreakBefore w:val="0"/>
        <w:widowControl/>
        <w:kinsoku/>
        <w:wordWrap/>
        <w:overflowPunct/>
        <w:topLinePunct w:val="0"/>
        <w:autoSpaceDE/>
        <w:autoSpaceDN/>
        <w:bidi w:val="0"/>
        <w:snapToGrid w:val="0"/>
        <w:spacing w:line="470" w:lineRule="exact"/>
        <w:ind w:firstLine="450" w:firstLineChars="150"/>
        <w:textAlignment w:val="auto"/>
        <w:rPr>
          <w:rFonts w:ascii="仿宋" w:hAnsi="仿宋" w:eastAsia="仿宋"/>
          <w:kern w:val="0"/>
          <w:sz w:val="30"/>
          <w:szCs w:val="30"/>
        </w:rPr>
      </w:pPr>
      <w:r>
        <w:rPr>
          <w:rFonts w:hint="eastAsia" w:ascii="仿宋" w:hAnsi="仿宋" w:eastAsia="仿宋"/>
          <w:kern w:val="0"/>
          <w:sz w:val="30"/>
          <w:szCs w:val="30"/>
        </w:rPr>
        <w:t>（三）设备完好率要求不低于85%（设备完好率定义：设备清单中数量，完好数量占全部总数的比例）；</w:t>
      </w:r>
    </w:p>
    <w:p w14:paraId="48A09A3B">
      <w:pPr>
        <w:keepNext w:val="0"/>
        <w:keepLines w:val="0"/>
        <w:pageBreakBefore w:val="0"/>
        <w:widowControl/>
        <w:kinsoku/>
        <w:wordWrap/>
        <w:overflowPunct/>
        <w:topLinePunct w:val="0"/>
        <w:autoSpaceDE/>
        <w:autoSpaceDN/>
        <w:bidi w:val="0"/>
        <w:snapToGrid w:val="0"/>
        <w:spacing w:line="470" w:lineRule="exact"/>
        <w:ind w:firstLine="450" w:firstLineChars="150"/>
        <w:textAlignment w:val="auto"/>
        <w:rPr>
          <w:rFonts w:ascii="仿宋" w:hAnsi="仿宋" w:eastAsia="仿宋"/>
          <w:kern w:val="0"/>
          <w:sz w:val="30"/>
          <w:szCs w:val="30"/>
        </w:rPr>
      </w:pPr>
      <w:r>
        <w:rPr>
          <w:rFonts w:hint="eastAsia" w:ascii="仿宋" w:hAnsi="仿宋" w:eastAsia="仿宋"/>
          <w:kern w:val="0"/>
          <w:sz w:val="30"/>
          <w:szCs w:val="30"/>
        </w:rPr>
        <w:t>（四）维修及改造及时率要求不低于85%（维修及改造项目在要求或商定的时间内完成的件（次）占总申请（次）的比率）；维修合格率要求为95%，三个月内同一设备同配件故障返修率0%；</w:t>
      </w:r>
    </w:p>
    <w:p w14:paraId="50D534E9">
      <w:pPr>
        <w:keepNext w:val="0"/>
        <w:keepLines w:val="0"/>
        <w:pageBreakBefore w:val="0"/>
        <w:widowControl/>
        <w:kinsoku/>
        <w:wordWrap/>
        <w:overflowPunct/>
        <w:topLinePunct w:val="0"/>
        <w:autoSpaceDE/>
        <w:autoSpaceDN/>
        <w:bidi w:val="0"/>
        <w:snapToGrid w:val="0"/>
        <w:spacing w:line="470" w:lineRule="exact"/>
        <w:ind w:firstLine="450" w:firstLineChars="150"/>
        <w:textAlignment w:val="auto"/>
        <w:rPr>
          <w:rFonts w:ascii="仿宋" w:hAnsi="仿宋" w:eastAsia="仿宋"/>
          <w:kern w:val="0"/>
          <w:sz w:val="30"/>
          <w:szCs w:val="30"/>
        </w:rPr>
      </w:pPr>
      <w:r>
        <w:rPr>
          <w:rFonts w:hint="eastAsia" w:ascii="仿宋" w:hAnsi="仿宋" w:eastAsia="仿宋"/>
          <w:kern w:val="0"/>
          <w:sz w:val="30"/>
          <w:szCs w:val="30"/>
        </w:rPr>
        <w:t>（五）维修更换配件要求为原厂家原品牌原规格型号的产品。若因产品停产等特殊原因导致无法找到原品牌规格产品，应征得甲方同意后方可使用优于原产品的替代品牌；</w:t>
      </w:r>
    </w:p>
    <w:p w14:paraId="3BB0A65E">
      <w:pPr>
        <w:keepNext w:val="0"/>
        <w:keepLines w:val="0"/>
        <w:pageBreakBefore w:val="0"/>
        <w:widowControl/>
        <w:kinsoku/>
        <w:wordWrap/>
        <w:overflowPunct/>
        <w:topLinePunct w:val="0"/>
        <w:autoSpaceDE/>
        <w:autoSpaceDN/>
        <w:bidi w:val="0"/>
        <w:snapToGrid w:val="0"/>
        <w:spacing w:line="470" w:lineRule="exact"/>
        <w:ind w:firstLine="450" w:firstLineChars="150"/>
        <w:textAlignment w:val="auto"/>
        <w:rPr>
          <w:rFonts w:ascii="仿宋" w:hAnsi="仿宋" w:eastAsia="仿宋"/>
          <w:kern w:val="0"/>
          <w:sz w:val="30"/>
          <w:szCs w:val="30"/>
        </w:rPr>
      </w:pPr>
      <w:r>
        <w:rPr>
          <w:rFonts w:hint="eastAsia" w:ascii="仿宋" w:hAnsi="仿宋" w:eastAsia="仿宋"/>
          <w:kern w:val="0"/>
          <w:sz w:val="30"/>
          <w:szCs w:val="30"/>
        </w:rPr>
        <w:t>（六）维护保养实施时，该项目消防系统应该具备维护保养条件。在乙方进场后</w:t>
      </w:r>
      <w:r>
        <w:rPr>
          <w:rFonts w:ascii="仿宋" w:hAnsi="仿宋" w:eastAsia="仿宋"/>
          <w:kern w:val="0"/>
          <w:sz w:val="30"/>
          <w:szCs w:val="30"/>
          <w:u w:val="single"/>
        </w:rPr>
        <w:t xml:space="preserve"> 10 </w:t>
      </w:r>
      <w:r>
        <w:rPr>
          <w:rFonts w:hint="eastAsia" w:ascii="仿宋" w:hAnsi="仿宋" w:eastAsia="仿宋"/>
          <w:kern w:val="0"/>
          <w:sz w:val="30"/>
          <w:szCs w:val="30"/>
        </w:rPr>
        <w:t>日内，根据项目消防系统运行的实际情况，双方共同制定整改方案，并经双方签字认可后，由乙方负责组织对进场前的遗留问题实施整改，费用由甲方负责协调，但前期是由乙方进行维保的，整改费用由乙方承担。在维护保养期间内，乙方必须确保维保范围内的消防系统及其设备的正常运行和使用。</w:t>
      </w:r>
    </w:p>
    <w:p w14:paraId="1CF94A21">
      <w:pPr>
        <w:keepNext w:val="0"/>
        <w:keepLines w:val="0"/>
        <w:pageBreakBefore w:val="0"/>
        <w:widowControl/>
        <w:kinsoku/>
        <w:wordWrap/>
        <w:overflowPunct/>
        <w:topLinePunct w:val="0"/>
        <w:autoSpaceDE/>
        <w:autoSpaceDN/>
        <w:bidi w:val="0"/>
        <w:snapToGrid w:val="0"/>
        <w:spacing w:line="470" w:lineRule="exact"/>
        <w:ind w:firstLine="450" w:firstLineChars="150"/>
        <w:textAlignment w:val="auto"/>
        <w:rPr>
          <w:rFonts w:ascii="仿宋" w:hAnsi="仿宋" w:eastAsia="仿宋"/>
          <w:kern w:val="0"/>
          <w:sz w:val="30"/>
          <w:szCs w:val="30"/>
        </w:rPr>
      </w:pPr>
      <w:r>
        <w:rPr>
          <w:rFonts w:hint="eastAsia" w:ascii="仿宋" w:hAnsi="仿宋" w:eastAsia="仿宋"/>
          <w:kern w:val="0"/>
          <w:sz w:val="30"/>
          <w:szCs w:val="30"/>
        </w:rPr>
        <w:t>（七）在合同期内，乙方及维保人员依法具有消防维保资质、安全许可证、技术资格证等相应资质证书且持续合法有效。甲方认为维保人员不称职或有其他违反法律、合同约定时，有权要求乙方进行更换。乙方须将维保人员的身份证明、上岗证书、联系方式等书面材料报甲方备案。</w:t>
      </w:r>
    </w:p>
    <w:p w14:paraId="0D0F5CA6">
      <w:pPr>
        <w:keepNext w:val="0"/>
        <w:keepLines w:val="0"/>
        <w:pageBreakBefore w:val="0"/>
        <w:widowControl/>
        <w:kinsoku/>
        <w:wordWrap/>
        <w:overflowPunct/>
        <w:topLinePunct w:val="0"/>
        <w:autoSpaceDE/>
        <w:autoSpaceDN/>
        <w:bidi w:val="0"/>
        <w:snapToGrid w:val="0"/>
        <w:spacing w:line="470" w:lineRule="exact"/>
        <w:ind w:firstLine="450" w:firstLineChars="150"/>
        <w:textAlignment w:val="auto"/>
        <w:rPr>
          <w:rFonts w:ascii="仿宋" w:hAnsi="仿宋" w:eastAsia="仿宋" w:cs="仿宋"/>
          <w:sz w:val="30"/>
          <w:szCs w:val="30"/>
        </w:rPr>
      </w:pPr>
      <w:r>
        <w:rPr>
          <w:rFonts w:hint="eastAsia" w:ascii="仿宋" w:hAnsi="仿宋" w:eastAsia="仿宋"/>
          <w:kern w:val="0"/>
          <w:sz w:val="30"/>
          <w:szCs w:val="30"/>
        </w:rPr>
        <w:t>（八）</w:t>
      </w:r>
      <w:r>
        <w:rPr>
          <w:rFonts w:hint="eastAsia" w:ascii="仿宋" w:hAnsi="仿宋" w:eastAsia="仿宋" w:cs="仿宋"/>
          <w:sz w:val="30"/>
          <w:szCs w:val="30"/>
        </w:rPr>
        <w:t>在甲方有要求的情况下，乙方需要安排技术人员驻点，但驻点人员费用不包含在本合同金额内。驻点人员可以辐射周边项目，但在同时发生消防突发事件的情况下，需要优先保障甲方驻点项目的求援。</w:t>
      </w:r>
    </w:p>
    <w:p w14:paraId="7A16173E">
      <w:pPr>
        <w:keepNext w:val="0"/>
        <w:keepLines w:val="0"/>
        <w:pageBreakBefore w:val="0"/>
        <w:widowControl/>
        <w:kinsoku/>
        <w:wordWrap/>
        <w:overflowPunct/>
        <w:topLinePunct w:val="0"/>
        <w:autoSpaceDE/>
        <w:autoSpaceDN/>
        <w:bidi w:val="0"/>
        <w:snapToGrid w:val="0"/>
        <w:spacing w:line="470" w:lineRule="exact"/>
        <w:ind w:firstLine="450" w:firstLineChars="150"/>
        <w:textAlignment w:val="auto"/>
        <w:rPr>
          <w:rFonts w:ascii="仿宋" w:hAnsi="仿宋" w:eastAsia="仿宋" w:cs="仿宋"/>
          <w:sz w:val="30"/>
          <w:szCs w:val="30"/>
        </w:rPr>
      </w:pPr>
      <w:r>
        <w:rPr>
          <w:rFonts w:hint="eastAsia" w:ascii="仿宋" w:hAnsi="仿宋" w:eastAsia="仿宋" w:cs="仿宋"/>
          <w:sz w:val="30"/>
          <w:szCs w:val="30"/>
        </w:rPr>
        <w:t>（九）乙方维保人员应遵守甲方或甲方委托人的规章制度，在甲方项目应举止文明，对待甲方客户应有礼有节，维修、施工现场标识清晰，现场整洁、工完场清。乙方员工在甲方作业现场因不文明行为引起的相应责任由乙方承担。</w:t>
      </w:r>
    </w:p>
    <w:p w14:paraId="6C03E243">
      <w:pPr>
        <w:keepNext w:val="0"/>
        <w:keepLines w:val="0"/>
        <w:pageBreakBefore w:val="0"/>
        <w:widowControl/>
        <w:kinsoku/>
        <w:wordWrap/>
        <w:overflowPunct/>
        <w:topLinePunct w:val="0"/>
        <w:autoSpaceDE/>
        <w:autoSpaceDN/>
        <w:bidi w:val="0"/>
        <w:snapToGrid w:val="0"/>
        <w:spacing w:line="470" w:lineRule="exact"/>
        <w:ind w:firstLine="450" w:firstLineChars="150"/>
        <w:textAlignment w:val="auto"/>
        <w:rPr>
          <w:rFonts w:ascii="仿宋" w:hAnsi="仿宋" w:eastAsia="仿宋"/>
          <w:kern w:val="0"/>
          <w:sz w:val="30"/>
          <w:szCs w:val="30"/>
        </w:rPr>
      </w:pPr>
      <w:r>
        <w:rPr>
          <w:rFonts w:hint="eastAsia" w:ascii="仿宋" w:hAnsi="仿宋" w:eastAsia="仿宋"/>
          <w:kern w:val="0"/>
          <w:sz w:val="30"/>
          <w:szCs w:val="30"/>
        </w:rPr>
        <w:t>（十）乙方按照国家及省、市有关消防维保法规、规范性文件要求和本合同约定（存在多种标准时，以标准要求高的规定或约定为准），乙方在进场维保后</w:t>
      </w:r>
      <w:r>
        <w:rPr>
          <w:rFonts w:ascii="仿宋" w:hAnsi="仿宋" w:eastAsia="仿宋"/>
          <w:kern w:val="0"/>
          <w:sz w:val="30"/>
          <w:szCs w:val="30"/>
          <w:u w:val="single"/>
        </w:rPr>
        <w:t xml:space="preserve"> </w:t>
      </w:r>
      <w:r>
        <w:rPr>
          <w:rFonts w:hint="eastAsia" w:ascii="仿宋" w:hAnsi="仿宋" w:eastAsia="仿宋"/>
          <w:kern w:val="0"/>
          <w:sz w:val="30"/>
          <w:szCs w:val="30"/>
          <w:u w:val="single"/>
        </w:rPr>
        <w:t>10</w:t>
      </w:r>
      <w:r>
        <w:rPr>
          <w:rFonts w:hint="eastAsia" w:ascii="仿宋" w:hAnsi="仿宋" w:eastAsia="仿宋"/>
          <w:kern w:val="0"/>
          <w:sz w:val="30"/>
          <w:szCs w:val="30"/>
        </w:rPr>
        <w:t>个工作日内提交年度维保计划，并在每月</w:t>
      </w:r>
      <w:r>
        <w:rPr>
          <w:rFonts w:ascii="仿宋" w:hAnsi="仿宋" w:eastAsia="仿宋"/>
          <w:kern w:val="0"/>
          <w:sz w:val="30"/>
          <w:szCs w:val="30"/>
          <w:u w:val="single"/>
        </w:rPr>
        <w:t xml:space="preserve"> 25</w:t>
      </w:r>
      <w:r>
        <w:rPr>
          <w:rFonts w:hint="eastAsia" w:ascii="仿宋" w:hAnsi="仿宋" w:eastAsia="仿宋"/>
          <w:kern w:val="0"/>
          <w:sz w:val="30"/>
          <w:szCs w:val="30"/>
        </w:rPr>
        <w:t>日前提交下一月度维护保养方案、计划交甲方审核存档，乙方根据维护方案、计划进行消防设备设施周、月、季、年度维保工作并接受甲方监督检查及维保质量考核。</w:t>
      </w:r>
      <w:r>
        <w:rPr>
          <w:rFonts w:ascii="仿宋" w:hAnsi="仿宋" w:eastAsia="仿宋"/>
          <w:kern w:val="0"/>
          <w:sz w:val="30"/>
          <w:szCs w:val="30"/>
        </w:rPr>
        <w:t xml:space="preserve"> </w:t>
      </w:r>
    </w:p>
    <w:p w14:paraId="72DBF939">
      <w:pPr>
        <w:keepNext w:val="0"/>
        <w:keepLines w:val="0"/>
        <w:pageBreakBefore w:val="0"/>
        <w:widowControl/>
        <w:kinsoku/>
        <w:wordWrap/>
        <w:overflowPunct/>
        <w:topLinePunct w:val="0"/>
        <w:autoSpaceDE/>
        <w:autoSpaceDN/>
        <w:bidi w:val="0"/>
        <w:snapToGrid w:val="0"/>
        <w:spacing w:line="470" w:lineRule="exact"/>
        <w:ind w:firstLine="750" w:firstLineChars="250"/>
        <w:textAlignment w:val="auto"/>
        <w:rPr>
          <w:rFonts w:ascii="仿宋" w:hAnsi="仿宋" w:eastAsia="仿宋"/>
          <w:kern w:val="0"/>
          <w:sz w:val="30"/>
          <w:szCs w:val="30"/>
        </w:rPr>
      </w:pPr>
      <w:r>
        <w:rPr>
          <w:rFonts w:hint="eastAsia" w:ascii="仿宋" w:hAnsi="仿宋" w:eastAsia="仿宋"/>
          <w:kern w:val="0"/>
          <w:sz w:val="30"/>
          <w:szCs w:val="30"/>
        </w:rPr>
        <w:t>甲方每月对乙方工作进行评估并出具消防维保服务评估表（详见附件六），乙方须及时签字盖章确认，就评估表中不合格或建议项，甲方有权要求乙方提供整改方案措施并在指定时间内整改完毕，如乙方拒绝签字盖章确认，甲方有权按照季度消防维保质量服务评估结果进行相应的处理。</w:t>
      </w:r>
    </w:p>
    <w:p w14:paraId="73240C24">
      <w:pPr>
        <w:keepNext w:val="0"/>
        <w:keepLines w:val="0"/>
        <w:pageBreakBefore w:val="0"/>
        <w:widowControl/>
        <w:tabs>
          <w:tab w:val="left" w:pos="851"/>
          <w:tab w:val="left" w:pos="1702"/>
        </w:tabs>
        <w:kinsoku/>
        <w:wordWrap/>
        <w:overflowPunct/>
        <w:topLinePunct w:val="0"/>
        <w:autoSpaceDE/>
        <w:autoSpaceDN/>
        <w:bidi w:val="0"/>
        <w:adjustRightInd/>
        <w:snapToGrid/>
        <w:spacing w:line="470" w:lineRule="exact"/>
        <w:ind w:firstLine="602" w:firstLineChars="200"/>
        <w:jc w:val="left"/>
        <w:textAlignment w:val="auto"/>
        <w:outlineLvl w:val="0"/>
        <w:rPr>
          <w:rFonts w:ascii="仿宋" w:hAnsi="仿宋" w:eastAsia="仿宋"/>
          <w:sz w:val="30"/>
          <w:szCs w:val="30"/>
        </w:rPr>
      </w:pPr>
      <w:r>
        <w:rPr>
          <w:rFonts w:hint="eastAsia" w:ascii="仿宋" w:hAnsi="仿宋" w:eastAsia="仿宋"/>
          <w:b/>
          <w:sz w:val="30"/>
          <w:szCs w:val="30"/>
        </w:rPr>
        <w:t>第六条</w:t>
      </w:r>
      <w:r>
        <w:rPr>
          <w:rFonts w:ascii="仿宋" w:hAnsi="仿宋" w:eastAsia="仿宋"/>
          <w:b/>
          <w:sz w:val="30"/>
          <w:szCs w:val="30"/>
        </w:rPr>
        <w:t xml:space="preserve"> </w:t>
      </w:r>
      <w:r>
        <w:rPr>
          <w:rFonts w:hint="eastAsia" w:ascii="仿宋" w:hAnsi="仿宋" w:eastAsia="仿宋"/>
          <w:b/>
          <w:sz w:val="30"/>
          <w:szCs w:val="30"/>
        </w:rPr>
        <w:t>履约保证金</w:t>
      </w:r>
    </w:p>
    <w:p w14:paraId="767815E5">
      <w:pPr>
        <w:keepNext w:val="0"/>
        <w:keepLines w:val="0"/>
        <w:pageBreakBefore w:val="0"/>
        <w:widowControl w:val="0"/>
        <w:kinsoku/>
        <w:wordWrap/>
        <w:overflowPunct/>
        <w:topLinePunct w:val="0"/>
        <w:autoSpaceDE/>
        <w:autoSpaceDN/>
        <w:bidi w:val="0"/>
        <w:adjustRightInd/>
        <w:snapToGrid/>
        <w:spacing w:line="470" w:lineRule="exact"/>
        <w:ind w:firstLine="450" w:firstLineChars="150"/>
        <w:textAlignment w:val="auto"/>
        <w:rPr>
          <w:rFonts w:ascii="仿宋" w:hAnsi="仿宋" w:eastAsia="仿宋"/>
          <w:kern w:val="0"/>
          <w:sz w:val="30"/>
          <w:szCs w:val="30"/>
        </w:rPr>
      </w:pPr>
      <w:r>
        <w:rPr>
          <w:rFonts w:hint="eastAsia" w:ascii="仿宋" w:hAnsi="仿宋" w:eastAsia="仿宋"/>
          <w:kern w:val="0"/>
          <w:sz w:val="30"/>
          <w:szCs w:val="30"/>
        </w:rPr>
        <w:t>（一）</w:t>
      </w:r>
      <w:r>
        <w:rPr>
          <w:rFonts w:ascii="仿宋" w:hAnsi="仿宋" w:eastAsia="仿宋"/>
          <w:kern w:val="0"/>
          <w:sz w:val="30"/>
          <w:szCs w:val="30"/>
        </w:rPr>
        <w:t>履约保证金金额</w:t>
      </w:r>
      <w:r>
        <w:rPr>
          <w:rFonts w:hint="eastAsia" w:ascii="仿宋" w:hAnsi="仿宋" w:eastAsia="仿宋"/>
          <w:kern w:val="0"/>
          <w:sz w:val="30"/>
          <w:szCs w:val="30"/>
        </w:rPr>
        <w:t>：乙方在本合同签订后</w:t>
      </w:r>
      <w:r>
        <w:rPr>
          <w:rFonts w:hint="eastAsia" w:ascii="仿宋" w:hAnsi="仿宋" w:eastAsia="仿宋"/>
          <w:kern w:val="0"/>
          <w:sz w:val="30"/>
          <w:szCs w:val="30"/>
          <w:u w:val="single"/>
        </w:rPr>
        <w:t xml:space="preserve"> 10 </w:t>
      </w:r>
      <w:r>
        <w:rPr>
          <w:rFonts w:hint="eastAsia" w:ascii="仿宋" w:hAnsi="仿宋" w:eastAsia="仿宋"/>
          <w:kern w:val="0"/>
          <w:sz w:val="30"/>
          <w:szCs w:val="30"/>
        </w:rPr>
        <w:t>日内应当按照合同总金额的</w:t>
      </w:r>
      <w:r>
        <w:rPr>
          <w:rFonts w:ascii="仿宋" w:hAnsi="仿宋" w:eastAsia="仿宋"/>
          <w:kern w:val="0"/>
          <w:sz w:val="30"/>
          <w:szCs w:val="30"/>
          <w:u w:val="single"/>
        </w:rPr>
        <w:t xml:space="preserve"> 5% </w:t>
      </w:r>
      <w:r>
        <w:rPr>
          <w:rFonts w:hint="eastAsia" w:ascii="仿宋" w:hAnsi="仿宋" w:eastAsia="仿宋"/>
          <w:kern w:val="0"/>
          <w:sz w:val="30"/>
          <w:szCs w:val="30"/>
        </w:rPr>
        <w:t>，即人民币共计</w:t>
      </w:r>
      <w:r>
        <w:rPr>
          <w:rFonts w:hint="eastAsia" w:ascii="仿宋" w:hAnsi="仿宋" w:eastAsia="仿宋"/>
          <w:sz w:val="30"/>
          <w:szCs w:val="30"/>
        </w:rPr>
        <w:t>￥</w:t>
      </w:r>
      <w:r>
        <w:rPr>
          <w:rFonts w:hint="eastAsia" w:ascii="仿宋" w:hAnsi="仿宋" w:eastAsia="仿宋"/>
          <w:sz w:val="30"/>
          <w:szCs w:val="30"/>
          <w:u w:val="single"/>
        </w:rPr>
        <w:t xml:space="preserve"> </w:t>
      </w:r>
      <w:r>
        <w:rPr>
          <w:rFonts w:hint="eastAsia" w:ascii="仿宋" w:hAnsi="仿宋" w:eastAsia="仿宋"/>
          <w:sz w:val="30"/>
          <w:szCs w:val="30"/>
          <w:u w:val="single"/>
          <w:lang w:val="en-US" w:eastAsia="zh-CN"/>
        </w:rPr>
        <w:t xml:space="preserve">     </w:t>
      </w:r>
      <w:r>
        <w:rPr>
          <w:rFonts w:hint="eastAsia" w:ascii="仿宋" w:hAnsi="仿宋" w:eastAsia="仿宋"/>
          <w:sz w:val="30"/>
          <w:szCs w:val="30"/>
        </w:rPr>
        <w:t>元（大写</w:t>
      </w:r>
      <w:r>
        <w:rPr>
          <w:rFonts w:hint="eastAsia" w:ascii="仿宋" w:hAnsi="仿宋" w:eastAsia="仿宋"/>
          <w:kern w:val="0"/>
          <w:sz w:val="30"/>
          <w:szCs w:val="30"/>
        </w:rPr>
        <w:t>人民币：</w:t>
      </w:r>
      <w:r>
        <w:rPr>
          <w:rFonts w:hint="eastAsia" w:ascii="仿宋" w:hAnsi="仿宋" w:eastAsia="仿宋"/>
          <w:kern w:val="0"/>
          <w:sz w:val="30"/>
          <w:szCs w:val="30"/>
          <w:u w:val="single"/>
          <w:lang w:val="en-US" w:eastAsia="zh-CN"/>
        </w:rPr>
        <w:t xml:space="preserve">      </w:t>
      </w:r>
      <w:r>
        <w:rPr>
          <w:rFonts w:hint="eastAsia" w:ascii="仿宋" w:hAnsi="仿宋" w:eastAsia="仿宋"/>
          <w:kern w:val="0"/>
          <w:sz w:val="30"/>
          <w:szCs w:val="30"/>
        </w:rPr>
        <w:t>）作为履约保证金交付给甲方，甲方向乙方开具财务收款收据。</w:t>
      </w:r>
    </w:p>
    <w:p w14:paraId="572031DD">
      <w:pPr>
        <w:keepNext w:val="0"/>
        <w:keepLines w:val="0"/>
        <w:pageBreakBefore w:val="0"/>
        <w:widowControl w:val="0"/>
        <w:kinsoku/>
        <w:wordWrap/>
        <w:overflowPunct/>
        <w:topLinePunct w:val="0"/>
        <w:autoSpaceDE/>
        <w:autoSpaceDN/>
        <w:bidi w:val="0"/>
        <w:adjustRightInd/>
        <w:snapToGrid/>
        <w:spacing w:line="470" w:lineRule="exact"/>
        <w:ind w:firstLine="450" w:firstLineChars="150"/>
        <w:jc w:val="left"/>
        <w:textAlignment w:val="auto"/>
        <w:rPr>
          <w:rFonts w:ascii="仿宋" w:hAnsi="仿宋" w:eastAsia="仿宋"/>
          <w:kern w:val="0"/>
          <w:sz w:val="30"/>
          <w:szCs w:val="30"/>
        </w:rPr>
      </w:pPr>
      <w:r>
        <w:rPr>
          <w:rFonts w:hint="eastAsia" w:ascii="仿宋" w:hAnsi="仿宋" w:eastAsia="仿宋"/>
          <w:kern w:val="0"/>
          <w:sz w:val="30"/>
          <w:szCs w:val="30"/>
        </w:rPr>
        <w:t>（二）</w:t>
      </w:r>
      <w:r>
        <w:rPr>
          <w:rFonts w:ascii="仿宋" w:hAnsi="仿宋" w:eastAsia="仿宋"/>
          <w:kern w:val="0"/>
          <w:sz w:val="30"/>
          <w:szCs w:val="30"/>
        </w:rPr>
        <w:t>履约保证金的保证范围：包括但不限于合同约定的乙方违约责任、乙方给甲方或第三方造成的人身或财产损失或行政、刑事赔偿、罚款</w:t>
      </w:r>
      <w:r>
        <w:rPr>
          <w:rFonts w:hint="eastAsia" w:ascii="仿宋" w:hAnsi="仿宋" w:eastAsia="仿宋"/>
          <w:kern w:val="0"/>
          <w:sz w:val="30"/>
          <w:szCs w:val="30"/>
        </w:rPr>
        <w:t>、罚金、滞纳金</w:t>
      </w:r>
      <w:r>
        <w:rPr>
          <w:rFonts w:ascii="仿宋" w:hAnsi="仿宋" w:eastAsia="仿宋"/>
          <w:kern w:val="0"/>
          <w:sz w:val="30"/>
          <w:szCs w:val="30"/>
        </w:rPr>
        <w:t>等。</w:t>
      </w:r>
    </w:p>
    <w:p w14:paraId="2318B801">
      <w:pPr>
        <w:keepNext w:val="0"/>
        <w:keepLines w:val="0"/>
        <w:pageBreakBefore w:val="0"/>
        <w:widowControl w:val="0"/>
        <w:kinsoku/>
        <w:wordWrap/>
        <w:overflowPunct/>
        <w:topLinePunct w:val="0"/>
        <w:autoSpaceDE/>
        <w:autoSpaceDN/>
        <w:bidi w:val="0"/>
        <w:adjustRightInd/>
        <w:snapToGrid/>
        <w:spacing w:line="470" w:lineRule="exact"/>
        <w:ind w:firstLine="450" w:firstLineChars="150"/>
        <w:textAlignment w:val="auto"/>
        <w:rPr>
          <w:rFonts w:ascii="仿宋" w:hAnsi="仿宋" w:eastAsia="仿宋"/>
          <w:kern w:val="0"/>
          <w:sz w:val="30"/>
          <w:szCs w:val="30"/>
        </w:rPr>
      </w:pPr>
      <w:r>
        <w:rPr>
          <w:rFonts w:hint="eastAsia" w:ascii="仿宋" w:hAnsi="仿宋" w:eastAsia="仿宋"/>
          <w:kern w:val="0"/>
          <w:sz w:val="30"/>
          <w:szCs w:val="30"/>
        </w:rPr>
        <w:t>（三）</w:t>
      </w:r>
      <w:r>
        <w:rPr>
          <w:rFonts w:ascii="仿宋" w:hAnsi="仿宋" w:eastAsia="仿宋"/>
          <w:kern w:val="0"/>
          <w:sz w:val="30"/>
          <w:szCs w:val="30"/>
        </w:rPr>
        <w:t>履约保证金的使用及退还</w:t>
      </w:r>
    </w:p>
    <w:p w14:paraId="260FF652">
      <w:pPr>
        <w:keepNext w:val="0"/>
        <w:keepLines w:val="0"/>
        <w:pageBreakBefore w:val="0"/>
        <w:kinsoku/>
        <w:wordWrap/>
        <w:overflowPunct/>
        <w:topLinePunct w:val="0"/>
        <w:autoSpaceDE/>
        <w:autoSpaceDN/>
        <w:bidi w:val="0"/>
        <w:spacing w:line="470" w:lineRule="exact"/>
        <w:ind w:firstLine="600" w:firstLineChars="200"/>
        <w:jc w:val="left"/>
        <w:textAlignment w:val="auto"/>
        <w:rPr>
          <w:rFonts w:ascii="仿宋" w:hAnsi="仿宋" w:eastAsia="仿宋"/>
          <w:kern w:val="0"/>
          <w:sz w:val="30"/>
          <w:szCs w:val="30"/>
        </w:rPr>
      </w:pPr>
      <w:r>
        <w:rPr>
          <w:rFonts w:hint="eastAsia" w:ascii="仿宋" w:hAnsi="仿宋" w:eastAsia="仿宋"/>
          <w:kern w:val="0"/>
          <w:sz w:val="30"/>
          <w:szCs w:val="30"/>
        </w:rPr>
        <w:t>1、</w:t>
      </w:r>
      <w:r>
        <w:rPr>
          <w:rFonts w:ascii="仿宋" w:hAnsi="仿宋" w:eastAsia="仿宋"/>
          <w:kern w:val="0"/>
          <w:sz w:val="30"/>
          <w:szCs w:val="30"/>
        </w:rPr>
        <w:t>乙方出现本合同约定情形（包括但不限于乙方违约、甲方垫付款项、甲方产生维权费用及其他</w:t>
      </w:r>
      <w:r>
        <w:rPr>
          <w:rFonts w:hint="eastAsia" w:ascii="仿宋" w:hAnsi="仿宋" w:eastAsia="仿宋"/>
          <w:kern w:val="0"/>
          <w:sz w:val="30"/>
          <w:szCs w:val="30"/>
        </w:rPr>
        <w:t>一切</w:t>
      </w:r>
      <w:r>
        <w:rPr>
          <w:rFonts w:ascii="仿宋" w:hAnsi="仿宋" w:eastAsia="仿宋"/>
          <w:kern w:val="0"/>
          <w:sz w:val="30"/>
          <w:szCs w:val="30"/>
        </w:rPr>
        <w:t>损失）的，甲方有权直接扣减乙方的履约保证金，当履约保证金数额不足时，乙方应当在接到甲方通知之日起三日内补足，否则乙方行为构成违约，甲方有权根据合同约定要求乙方承担违约责任，且甲方有权单方解除合同。</w:t>
      </w:r>
    </w:p>
    <w:p w14:paraId="71F21388">
      <w:pPr>
        <w:keepNext w:val="0"/>
        <w:keepLines w:val="0"/>
        <w:pageBreakBefore w:val="0"/>
        <w:kinsoku/>
        <w:wordWrap/>
        <w:overflowPunct/>
        <w:topLinePunct w:val="0"/>
        <w:autoSpaceDE/>
        <w:autoSpaceDN/>
        <w:bidi w:val="0"/>
        <w:spacing w:line="470" w:lineRule="exact"/>
        <w:ind w:firstLine="600" w:firstLineChars="200"/>
        <w:jc w:val="left"/>
        <w:textAlignment w:val="auto"/>
        <w:rPr>
          <w:rFonts w:ascii="仿宋" w:hAnsi="仿宋" w:eastAsia="仿宋"/>
          <w:kern w:val="0"/>
          <w:sz w:val="30"/>
          <w:szCs w:val="30"/>
        </w:rPr>
      </w:pPr>
      <w:r>
        <w:rPr>
          <w:rFonts w:hint="eastAsia" w:ascii="仿宋" w:hAnsi="仿宋" w:eastAsia="仿宋"/>
          <w:kern w:val="0"/>
          <w:sz w:val="30"/>
          <w:szCs w:val="30"/>
        </w:rPr>
        <w:t>2、</w:t>
      </w:r>
      <w:r>
        <w:rPr>
          <w:rFonts w:ascii="仿宋" w:hAnsi="仿宋" w:eastAsia="仿宋"/>
          <w:kern w:val="0"/>
          <w:sz w:val="30"/>
          <w:szCs w:val="30"/>
        </w:rPr>
        <w:t>乙方应当在本合同约定的义务履行完毕之日起凭履约保证金收款收据原件向甲方提交退款申请，甲方核实无误并确认合同履行完毕后</w:t>
      </w:r>
      <w:r>
        <w:rPr>
          <w:rFonts w:hint="eastAsia" w:ascii="仿宋" w:hAnsi="仿宋" w:eastAsia="仿宋"/>
          <w:kern w:val="0"/>
          <w:sz w:val="30"/>
          <w:szCs w:val="30"/>
          <w:u w:val="single"/>
        </w:rPr>
        <w:t xml:space="preserve"> 20 </w:t>
      </w:r>
      <w:r>
        <w:rPr>
          <w:rFonts w:hint="eastAsia" w:ascii="仿宋" w:hAnsi="仿宋" w:eastAsia="仿宋"/>
          <w:kern w:val="0"/>
          <w:sz w:val="30"/>
          <w:szCs w:val="30"/>
        </w:rPr>
        <w:t>个</w:t>
      </w:r>
      <w:r>
        <w:rPr>
          <w:rFonts w:ascii="仿宋" w:hAnsi="仿宋" w:eastAsia="仿宋"/>
          <w:kern w:val="0"/>
          <w:sz w:val="30"/>
          <w:szCs w:val="30"/>
        </w:rPr>
        <w:t>工作日内将履约保证金无息退还给乙方。</w:t>
      </w:r>
    </w:p>
    <w:p w14:paraId="090396E6">
      <w:pPr>
        <w:keepNext w:val="0"/>
        <w:keepLines w:val="0"/>
        <w:pageBreakBefore w:val="0"/>
        <w:widowControl/>
        <w:tabs>
          <w:tab w:val="left" w:pos="851"/>
          <w:tab w:val="left" w:pos="1702"/>
        </w:tabs>
        <w:kinsoku/>
        <w:wordWrap/>
        <w:overflowPunct/>
        <w:topLinePunct w:val="0"/>
        <w:autoSpaceDE/>
        <w:autoSpaceDN/>
        <w:bidi w:val="0"/>
        <w:adjustRightInd/>
        <w:snapToGrid/>
        <w:spacing w:line="470" w:lineRule="exact"/>
        <w:ind w:firstLine="602" w:firstLineChars="200"/>
        <w:jc w:val="left"/>
        <w:textAlignment w:val="auto"/>
        <w:outlineLvl w:val="0"/>
        <w:rPr>
          <w:rFonts w:ascii="仿宋" w:hAnsi="仿宋" w:eastAsia="仿宋"/>
          <w:sz w:val="30"/>
          <w:szCs w:val="30"/>
        </w:rPr>
      </w:pPr>
      <w:r>
        <w:rPr>
          <w:rFonts w:hint="eastAsia" w:ascii="仿宋" w:hAnsi="仿宋" w:eastAsia="仿宋"/>
          <w:b/>
          <w:sz w:val="30"/>
          <w:szCs w:val="30"/>
        </w:rPr>
        <w:t>第七条</w:t>
      </w:r>
      <w:r>
        <w:rPr>
          <w:rFonts w:ascii="仿宋" w:hAnsi="仿宋" w:eastAsia="仿宋"/>
          <w:b/>
          <w:sz w:val="30"/>
          <w:szCs w:val="30"/>
        </w:rPr>
        <w:t xml:space="preserve"> 合同金额、付款方式</w:t>
      </w:r>
    </w:p>
    <w:p w14:paraId="0CBB7AC4">
      <w:pPr>
        <w:keepNext w:val="0"/>
        <w:keepLines w:val="0"/>
        <w:pageBreakBefore w:val="0"/>
        <w:widowControl/>
        <w:kinsoku/>
        <w:wordWrap/>
        <w:overflowPunct/>
        <w:topLinePunct w:val="0"/>
        <w:autoSpaceDE/>
        <w:autoSpaceDN/>
        <w:bidi w:val="0"/>
        <w:adjustRightInd w:val="0"/>
        <w:snapToGrid w:val="0"/>
        <w:spacing w:line="470" w:lineRule="exact"/>
        <w:ind w:firstLine="450" w:firstLineChars="150"/>
        <w:textAlignment w:val="auto"/>
        <w:rPr>
          <w:rFonts w:ascii="仿宋" w:hAnsi="仿宋" w:eastAsia="仿宋"/>
          <w:kern w:val="0"/>
          <w:sz w:val="30"/>
          <w:szCs w:val="30"/>
        </w:rPr>
      </w:pPr>
      <w:r>
        <w:rPr>
          <w:rFonts w:hint="eastAsia" w:ascii="仿宋" w:hAnsi="仿宋" w:eastAsia="仿宋"/>
          <w:kern w:val="0"/>
          <w:sz w:val="30"/>
          <w:szCs w:val="30"/>
        </w:rPr>
        <w:t>（一）</w:t>
      </w:r>
      <w:r>
        <w:rPr>
          <w:rFonts w:ascii="仿宋" w:hAnsi="仿宋" w:eastAsia="仿宋"/>
          <w:kern w:val="0"/>
          <w:sz w:val="30"/>
          <w:szCs w:val="30"/>
        </w:rPr>
        <w:t>合同金额：</w:t>
      </w:r>
      <w:r>
        <w:rPr>
          <w:rFonts w:hint="eastAsia" w:ascii="仿宋" w:hAnsi="仿宋" w:eastAsia="仿宋"/>
          <w:kern w:val="0"/>
          <w:sz w:val="30"/>
          <w:szCs w:val="30"/>
        </w:rPr>
        <w:t>合同期内</w:t>
      </w:r>
      <w:r>
        <w:rPr>
          <w:rFonts w:ascii="仿宋" w:hAnsi="仿宋" w:eastAsia="仿宋"/>
          <w:kern w:val="0"/>
          <w:sz w:val="30"/>
          <w:szCs w:val="30"/>
        </w:rPr>
        <w:t>维保服务费用</w:t>
      </w:r>
      <w:r>
        <w:rPr>
          <w:rFonts w:hint="eastAsia" w:ascii="仿宋" w:hAnsi="仿宋" w:eastAsia="仿宋"/>
          <w:kern w:val="0"/>
          <w:sz w:val="30"/>
          <w:szCs w:val="30"/>
        </w:rPr>
        <w:t>含税价</w:t>
      </w:r>
      <w:bookmarkStart w:id="0" w:name="OLE_LINK2"/>
      <w:bookmarkStart w:id="1" w:name="OLE_LINK1"/>
      <w:r>
        <w:rPr>
          <w:rFonts w:hint="eastAsia" w:ascii="仿宋" w:hAnsi="仿宋" w:eastAsia="仿宋"/>
          <w:kern w:val="0"/>
          <w:sz w:val="30"/>
          <w:szCs w:val="30"/>
        </w:rPr>
        <w:t>为：￥</w:t>
      </w:r>
      <w:bookmarkEnd w:id="0"/>
      <w:bookmarkEnd w:id="1"/>
      <w:r>
        <w:rPr>
          <w:rFonts w:hint="eastAsia" w:ascii="仿宋" w:hAnsi="仿宋" w:eastAsia="仿宋"/>
          <w:kern w:val="0"/>
          <w:sz w:val="30"/>
          <w:szCs w:val="30"/>
          <w:u w:val="single"/>
          <w:lang w:val="en-US" w:eastAsia="zh-CN"/>
        </w:rPr>
        <w:t xml:space="preserve">     </w:t>
      </w:r>
      <w:r>
        <w:rPr>
          <w:rFonts w:hint="eastAsia" w:ascii="仿宋" w:hAnsi="仿宋" w:eastAsia="仿宋"/>
          <w:kern w:val="0"/>
          <w:sz w:val="30"/>
          <w:szCs w:val="30"/>
        </w:rPr>
        <w:t>元（大写人民币</w:t>
      </w:r>
      <w:r>
        <w:rPr>
          <w:rFonts w:hint="eastAsia" w:ascii="仿宋" w:hAnsi="仿宋" w:eastAsia="仿宋"/>
          <w:kern w:val="0"/>
          <w:sz w:val="30"/>
          <w:szCs w:val="30"/>
          <w:u w:val="single"/>
          <w:lang w:val="en-US" w:eastAsia="zh-CN"/>
        </w:rPr>
        <w:t xml:space="preserve">      </w:t>
      </w:r>
      <w:r>
        <w:rPr>
          <w:rFonts w:hint="eastAsia" w:ascii="仿宋" w:hAnsi="仿宋" w:eastAsia="仿宋"/>
          <w:kern w:val="0"/>
          <w:sz w:val="30"/>
          <w:szCs w:val="30"/>
        </w:rPr>
        <w:t>）。其中：税金为￥</w:t>
      </w:r>
      <w:r>
        <w:rPr>
          <w:rFonts w:hint="eastAsia" w:ascii="仿宋" w:hAnsi="仿宋" w:eastAsia="仿宋"/>
          <w:kern w:val="0"/>
          <w:sz w:val="30"/>
          <w:szCs w:val="30"/>
          <w:u w:val="single"/>
          <w:lang w:val="en-US" w:eastAsia="zh-CN"/>
        </w:rPr>
        <w:t xml:space="preserve">     </w:t>
      </w:r>
      <w:r>
        <w:rPr>
          <w:rFonts w:hint="eastAsia" w:ascii="仿宋" w:hAnsi="仿宋" w:eastAsia="仿宋"/>
          <w:kern w:val="0"/>
          <w:sz w:val="30"/>
          <w:szCs w:val="30"/>
          <w:u w:val="single"/>
        </w:rPr>
        <w:t>元</w:t>
      </w:r>
      <w:r>
        <w:rPr>
          <w:rFonts w:hint="eastAsia" w:ascii="仿宋" w:hAnsi="仿宋" w:eastAsia="仿宋"/>
          <w:kern w:val="0"/>
          <w:sz w:val="30"/>
          <w:szCs w:val="30"/>
        </w:rPr>
        <w:t>，不含税金额为￥</w:t>
      </w:r>
      <w:r>
        <w:rPr>
          <w:rFonts w:hint="eastAsia" w:ascii="仿宋" w:hAnsi="仿宋" w:eastAsia="仿宋"/>
          <w:kern w:val="0"/>
          <w:sz w:val="30"/>
          <w:szCs w:val="30"/>
          <w:u w:val="single"/>
          <w:lang w:val="en-US" w:eastAsia="zh-CN"/>
        </w:rPr>
        <w:t xml:space="preserve">      </w:t>
      </w:r>
      <w:r>
        <w:rPr>
          <w:rFonts w:hint="eastAsia" w:ascii="仿宋" w:hAnsi="仿宋" w:eastAsia="仿宋"/>
          <w:kern w:val="0"/>
          <w:sz w:val="30"/>
          <w:szCs w:val="30"/>
          <w:u w:val="single"/>
        </w:rPr>
        <w:t>元</w:t>
      </w:r>
      <w:r>
        <w:rPr>
          <w:rFonts w:hint="eastAsia" w:ascii="仿宋" w:hAnsi="仿宋" w:eastAsia="仿宋"/>
          <w:kern w:val="0"/>
          <w:sz w:val="30"/>
          <w:szCs w:val="30"/>
        </w:rPr>
        <w:t>。</w:t>
      </w:r>
      <w:r>
        <w:rPr>
          <w:rFonts w:ascii="仿宋" w:hAnsi="仿宋" w:eastAsia="仿宋"/>
          <w:kern w:val="0"/>
          <w:sz w:val="30"/>
          <w:szCs w:val="30"/>
        </w:rPr>
        <w:t>以上维保费用包括但不限于维保人员人工费用、技术服务费、按合同约定由乙方承担的维保材料费用、乙方维保人员的人身安全保险费用、乙方向甲方提供培训的费用、利润、税金等</w:t>
      </w:r>
      <w:r>
        <w:rPr>
          <w:rFonts w:hint="eastAsia" w:ascii="仿宋" w:hAnsi="仿宋" w:eastAsia="仿宋"/>
          <w:kern w:val="0"/>
          <w:sz w:val="30"/>
          <w:szCs w:val="30"/>
        </w:rPr>
        <w:t>乙方完成本合同项下全部义务的所有费用</w:t>
      </w:r>
      <w:r>
        <w:rPr>
          <w:rFonts w:ascii="仿宋" w:hAnsi="仿宋" w:eastAsia="仿宋"/>
          <w:kern w:val="0"/>
          <w:sz w:val="30"/>
          <w:szCs w:val="30"/>
        </w:rPr>
        <w:t>。</w:t>
      </w:r>
    </w:p>
    <w:p w14:paraId="0FDABAFE">
      <w:pPr>
        <w:keepNext w:val="0"/>
        <w:keepLines w:val="0"/>
        <w:pageBreakBefore w:val="0"/>
        <w:widowControl/>
        <w:kinsoku/>
        <w:wordWrap/>
        <w:overflowPunct/>
        <w:topLinePunct w:val="0"/>
        <w:autoSpaceDE/>
        <w:autoSpaceDN/>
        <w:bidi w:val="0"/>
        <w:adjustRightInd w:val="0"/>
        <w:snapToGrid w:val="0"/>
        <w:spacing w:line="470" w:lineRule="exact"/>
        <w:ind w:firstLine="450" w:firstLineChars="150"/>
        <w:textAlignment w:val="auto"/>
        <w:rPr>
          <w:rFonts w:ascii="仿宋" w:hAnsi="仿宋" w:eastAsia="仿宋"/>
          <w:kern w:val="0"/>
          <w:sz w:val="30"/>
          <w:szCs w:val="30"/>
        </w:rPr>
      </w:pPr>
      <w:r>
        <w:rPr>
          <w:rFonts w:hint="eastAsia" w:ascii="仿宋" w:hAnsi="仿宋" w:eastAsia="仿宋"/>
          <w:kern w:val="0"/>
          <w:sz w:val="30"/>
          <w:szCs w:val="30"/>
        </w:rPr>
        <w:t>（二）</w:t>
      </w:r>
      <w:r>
        <w:rPr>
          <w:rFonts w:ascii="仿宋" w:hAnsi="仿宋" w:eastAsia="仿宋"/>
          <w:kern w:val="0"/>
          <w:sz w:val="30"/>
          <w:szCs w:val="30"/>
        </w:rPr>
        <w:t>付款方式：</w:t>
      </w:r>
    </w:p>
    <w:p w14:paraId="6563A776">
      <w:pPr>
        <w:keepNext w:val="0"/>
        <w:keepLines w:val="0"/>
        <w:pageBreakBefore w:val="0"/>
        <w:widowControl/>
        <w:kinsoku/>
        <w:wordWrap/>
        <w:overflowPunct/>
        <w:topLinePunct w:val="0"/>
        <w:autoSpaceDE/>
        <w:autoSpaceDN/>
        <w:bidi w:val="0"/>
        <w:adjustRightInd w:val="0"/>
        <w:snapToGrid w:val="0"/>
        <w:spacing w:line="470" w:lineRule="exact"/>
        <w:ind w:right="-483" w:rightChars="-230" w:firstLine="600" w:firstLineChars="200"/>
        <w:textAlignment w:val="auto"/>
        <w:rPr>
          <w:rFonts w:ascii="仿宋" w:hAnsi="仿宋" w:eastAsia="仿宋"/>
          <w:kern w:val="0"/>
          <w:sz w:val="30"/>
          <w:szCs w:val="30"/>
        </w:rPr>
      </w:pPr>
      <w:r>
        <w:rPr>
          <w:rFonts w:hint="eastAsia" w:ascii="仿宋" w:hAnsi="仿宋" w:eastAsia="仿宋"/>
          <w:kern w:val="0"/>
          <w:sz w:val="30"/>
          <w:szCs w:val="30"/>
        </w:rPr>
        <w:t>1、甲</w:t>
      </w:r>
      <w:r>
        <w:rPr>
          <w:rFonts w:ascii="仿宋" w:hAnsi="仿宋" w:eastAsia="仿宋"/>
          <w:kern w:val="0"/>
          <w:sz w:val="30"/>
          <w:szCs w:val="30"/>
        </w:rPr>
        <w:t>方</w:t>
      </w:r>
      <w:r>
        <w:rPr>
          <w:rFonts w:hint="eastAsia" w:ascii="仿宋" w:hAnsi="仿宋" w:eastAsia="仿宋"/>
          <w:kern w:val="0"/>
          <w:sz w:val="30"/>
          <w:szCs w:val="30"/>
        </w:rPr>
        <w:t>按</w:t>
      </w:r>
      <w:r>
        <w:rPr>
          <w:rFonts w:ascii="仿宋" w:hAnsi="仿宋" w:eastAsia="仿宋"/>
          <w:kern w:val="0"/>
          <w:sz w:val="30"/>
          <w:szCs w:val="30"/>
          <w:u w:val="single"/>
        </w:rPr>
        <w:t xml:space="preserve"> </w:t>
      </w:r>
      <w:r>
        <w:rPr>
          <w:rFonts w:hint="eastAsia" w:ascii="仿宋" w:hAnsi="仿宋" w:eastAsia="仿宋"/>
          <w:kern w:val="0"/>
          <w:sz w:val="30"/>
          <w:szCs w:val="30"/>
          <w:u w:val="single"/>
        </w:rPr>
        <w:t xml:space="preserve">半年度 </w:t>
      </w:r>
      <w:r>
        <w:rPr>
          <w:rFonts w:ascii="仿宋" w:hAnsi="仿宋" w:eastAsia="仿宋"/>
          <w:kern w:val="0"/>
          <w:sz w:val="30"/>
          <w:szCs w:val="30"/>
        </w:rPr>
        <w:t>结算乙方的服务费用。其中</w:t>
      </w:r>
      <w:r>
        <w:rPr>
          <w:rFonts w:hint="eastAsia" w:ascii="仿宋" w:hAnsi="仿宋" w:eastAsia="仿宋"/>
          <w:kern w:val="0"/>
          <w:sz w:val="30"/>
          <w:szCs w:val="30"/>
          <w:lang w:val="en-US" w:eastAsia="zh-CN"/>
        </w:rPr>
        <w:t>****</w:t>
      </w:r>
      <w:r>
        <w:rPr>
          <w:rFonts w:ascii="仿宋" w:hAnsi="仿宋" w:eastAsia="仿宋"/>
          <w:kern w:val="0"/>
          <w:sz w:val="30"/>
          <w:szCs w:val="30"/>
        </w:rPr>
        <w:t>项目</w:t>
      </w:r>
      <w:r>
        <w:rPr>
          <w:rFonts w:hint="eastAsia" w:ascii="仿宋" w:hAnsi="仿宋" w:eastAsia="仿宋"/>
          <w:kern w:val="0"/>
          <w:sz w:val="30"/>
          <w:szCs w:val="30"/>
        </w:rPr>
        <w:t>半年</w:t>
      </w:r>
      <w:r>
        <w:rPr>
          <w:rFonts w:ascii="仿宋" w:hAnsi="仿宋" w:eastAsia="仿宋"/>
          <w:kern w:val="0"/>
          <w:sz w:val="30"/>
          <w:szCs w:val="30"/>
        </w:rPr>
        <w:t>度含税服务费为</w:t>
      </w:r>
      <w:r>
        <w:rPr>
          <w:rFonts w:hint="eastAsia" w:ascii="仿宋" w:hAnsi="仿宋" w:eastAsia="仿宋"/>
          <w:kern w:val="0"/>
          <w:sz w:val="30"/>
          <w:szCs w:val="30"/>
        </w:rPr>
        <w:t>￥</w:t>
      </w:r>
      <w:r>
        <w:rPr>
          <w:rFonts w:hint="eastAsia" w:ascii="仿宋" w:hAnsi="仿宋" w:eastAsia="仿宋"/>
          <w:kern w:val="0"/>
          <w:sz w:val="30"/>
          <w:szCs w:val="30"/>
          <w:u w:val="single"/>
          <w:lang w:val="en-US" w:eastAsia="zh-CN"/>
        </w:rPr>
        <w:t xml:space="preserve">     </w:t>
      </w:r>
      <w:r>
        <w:rPr>
          <w:rFonts w:hint="eastAsia" w:ascii="仿宋" w:hAnsi="仿宋" w:eastAsia="仿宋"/>
          <w:kern w:val="0"/>
          <w:sz w:val="30"/>
          <w:szCs w:val="30"/>
        </w:rPr>
        <w:t>元（大写人民币：</w:t>
      </w:r>
      <w:r>
        <w:rPr>
          <w:rFonts w:ascii="仿宋" w:hAnsi="仿宋" w:eastAsia="仿宋"/>
          <w:kern w:val="0"/>
          <w:sz w:val="30"/>
          <w:szCs w:val="30"/>
          <w:u w:val="single"/>
        </w:rPr>
        <w:t xml:space="preserve"> </w:t>
      </w:r>
      <w:r>
        <w:rPr>
          <w:rFonts w:hint="eastAsia" w:ascii="仿宋" w:hAnsi="仿宋" w:eastAsia="仿宋"/>
          <w:kern w:val="0"/>
          <w:sz w:val="30"/>
          <w:szCs w:val="30"/>
          <w:u w:val="single"/>
          <w:lang w:val="en-US" w:eastAsia="zh-CN"/>
        </w:rPr>
        <w:t xml:space="preserve">   </w:t>
      </w:r>
      <w:r>
        <w:rPr>
          <w:rFonts w:ascii="仿宋" w:hAnsi="仿宋" w:eastAsia="仿宋"/>
          <w:kern w:val="0"/>
          <w:sz w:val="30"/>
          <w:szCs w:val="30"/>
          <w:u w:val="single"/>
        </w:rPr>
        <w:t>)</w:t>
      </w:r>
      <w:r>
        <w:rPr>
          <w:rFonts w:hint="eastAsia" w:ascii="仿宋" w:hAnsi="仿宋" w:eastAsia="仿宋"/>
          <w:kern w:val="0"/>
          <w:sz w:val="30"/>
          <w:szCs w:val="30"/>
        </w:rPr>
        <w:t>，</w:t>
      </w:r>
      <w:r>
        <w:rPr>
          <w:rFonts w:hint="eastAsia" w:ascii="仿宋" w:hAnsi="仿宋" w:eastAsia="仿宋"/>
          <w:kern w:val="0"/>
          <w:sz w:val="30"/>
          <w:szCs w:val="30"/>
          <w:lang w:val="en-US" w:eastAsia="zh-CN"/>
        </w:rPr>
        <w:t>*****</w:t>
      </w:r>
      <w:r>
        <w:rPr>
          <w:rFonts w:ascii="仿宋" w:hAnsi="仿宋" w:eastAsia="仿宋"/>
          <w:kern w:val="0"/>
          <w:sz w:val="30"/>
          <w:szCs w:val="30"/>
        </w:rPr>
        <w:t>项目</w:t>
      </w:r>
      <w:r>
        <w:rPr>
          <w:rFonts w:hint="eastAsia" w:ascii="仿宋" w:hAnsi="仿宋" w:eastAsia="仿宋"/>
          <w:kern w:val="0"/>
          <w:sz w:val="30"/>
          <w:szCs w:val="30"/>
        </w:rPr>
        <w:t>半年</w:t>
      </w:r>
      <w:r>
        <w:rPr>
          <w:rFonts w:ascii="仿宋" w:hAnsi="仿宋" w:eastAsia="仿宋"/>
          <w:kern w:val="0"/>
          <w:sz w:val="30"/>
          <w:szCs w:val="30"/>
        </w:rPr>
        <w:t>度含税服务费为</w:t>
      </w:r>
      <w:r>
        <w:rPr>
          <w:rFonts w:hint="eastAsia" w:ascii="仿宋" w:hAnsi="仿宋" w:eastAsia="仿宋"/>
          <w:kern w:val="0"/>
          <w:sz w:val="30"/>
          <w:szCs w:val="30"/>
        </w:rPr>
        <w:t>￥</w:t>
      </w:r>
      <w:r>
        <w:rPr>
          <w:rFonts w:ascii="仿宋" w:hAnsi="仿宋" w:eastAsia="仿宋"/>
          <w:kern w:val="0"/>
          <w:sz w:val="30"/>
          <w:szCs w:val="30"/>
          <w:u w:val="single"/>
        </w:rPr>
        <w:t xml:space="preserve"> </w:t>
      </w:r>
      <w:r>
        <w:rPr>
          <w:rFonts w:hint="eastAsia" w:ascii="仿宋" w:hAnsi="仿宋" w:eastAsia="仿宋"/>
          <w:kern w:val="0"/>
          <w:sz w:val="30"/>
          <w:szCs w:val="30"/>
          <w:u w:val="single"/>
          <w:lang w:val="en-US" w:eastAsia="zh-CN"/>
        </w:rPr>
        <w:t xml:space="preserve">   </w:t>
      </w:r>
      <w:r>
        <w:rPr>
          <w:rFonts w:hint="eastAsia" w:ascii="仿宋" w:hAnsi="仿宋" w:eastAsia="仿宋"/>
          <w:kern w:val="0"/>
          <w:sz w:val="30"/>
          <w:szCs w:val="30"/>
          <w:u w:val="single"/>
        </w:rPr>
        <w:t xml:space="preserve"> </w:t>
      </w:r>
      <w:r>
        <w:rPr>
          <w:rFonts w:hint="eastAsia" w:ascii="仿宋" w:hAnsi="仿宋" w:eastAsia="仿宋"/>
          <w:kern w:val="0"/>
          <w:sz w:val="30"/>
          <w:szCs w:val="30"/>
        </w:rPr>
        <w:t>元（大写人民币：</w:t>
      </w:r>
      <w:r>
        <w:rPr>
          <w:rFonts w:hint="eastAsia" w:ascii="仿宋" w:hAnsi="仿宋" w:eastAsia="仿宋"/>
          <w:kern w:val="0"/>
          <w:sz w:val="30"/>
          <w:szCs w:val="30"/>
          <w:u w:val="single"/>
        </w:rPr>
        <w:t xml:space="preserve"> </w:t>
      </w:r>
      <w:r>
        <w:rPr>
          <w:rFonts w:hint="eastAsia" w:ascii="仿宋" w:hAnsi="仿宋" w:eastAsia="仿宋"/>
          <w:kern w:val="0"/>
          <w:sz w:val="30"/>
          <w:szCs w:val="30"/>
          <w:u w:val="single"/>
          <w:lang w:val="en-US" w:eastAsia="zh-CN"/>
        </w:rPr>
        <w:t xml:space="preserve">   </w:t>
      </w:r>
      <w:r>
        <w:rPr>
          <w:rFonts w:hint="eastAsia" w:ascii="仿宋" w:hAnsi="仿宋" w:eastAsia="仿宋"/>
          <w:kern w:val="0"/>
          <w:sz w:val="30"/>
          <w:szCs w:val="30"/>
          <w:u w:val="single"/>
        </w:rPr>
        <w:t xml:space="preserve"> </w:t>
      </w:r>
      <w:r>
        <w:rPr>
          <w:rFonts w:hint="eastAsia" w:ascii="仿宋" w:hAnsi="仿宋" w:eastAsia="仿宋"/>
          <w:kern w:val="0"/>
          <w:sz w:val="30"/>
          <w:szCs w:val="30"/>
        </w:rPr>
        <w:t>）。乙方每月提交月度维保报告（维保报告模板详见附件二），季度维保周期工作结束后，甲方根据乙方保养工作情况打分评价（消防系统维保服务季度考核评分标准详见附件三、六），季度评价</w:t>
      </w:r>
      <w:r>
        <w:rPr>
          <w:rFonts w:hint="eastAsia" w:ascii="仿宋" w:hAnsi="仿宋" w:eastAsia="仿宋"/>
          <w:kern w:val="0"/>
          <w:sz w:val="30"/>
          <w:szCs w:val="30"/>
          <w:u w:val="single"/>
        </w:rPr>
        <w:t xml:space="preserve"> 85分 </w:t>
      </w:r>
      <w:r>
        <w:rPr>
          <w:rFonts w:hint="eastAsia" w:ascii="仿宋" w:hAnsi="仿宋" w:eastAsia="仿宋"/>
          <w:kern w:val="0"/>
          <w:sz w:val="30"/>
          <w:szCs w:val="30"/>
        </w:rPr>
        <w:t>以上全额支付上季度维保费，低于</w:t>
      </w:r>
      <w:r>
        <w:rPr>
          <w:rFonts w:hint="eastAsia" w:ascii="仿宋" w:hAnsi="仿宋" w:eastAsia="仿宋"/>
          <w:kern w:val="0"/>
          <w:sz w:val="30"/>
          <w:szCs w:val="30"/>
          <w:u w:val="single"/>
        </w:rPr>
        <w:t xml:space="preserve"> 85分</w:t>
      </w:r>
      <w:r>
        <w:rPr>
          <w:rFonts w:hint="eastAsia" w:ascii="仿宋" w:hAnsi="仿宋" w:eastAsia="仿宋"/>
          <w:kern w:val="0"/>
          <w:sz w:val="30"/>
          <w:szCs w:val="30"/>
        </w:rPr>
        <w:t xml:space="preserve"> ，按每低</w:t>
      </w:r>
      <w:r>
        <w:rPr>
          <w:rFonts w:hint="eastAsia" w:ascii="仿宋" w:hAnsi="仿宋" w:eastAsia="仿宋"/>
          <w:kern w:val="0"/>
          <w:sz w:val="30"/>
          <w:szCs w:val="30"/>
          <w:u w:val="single"/>
        </w:rPr>
        <w:t xml:space="preserve"> 1分 </w:t>
      </w:r>
      <w:r>
        <w:rPr>
          <w:rFonts w:hint="eastAsia" w:ascii="仿宋" w:hAnsi="仿宋" w:eastAsia="仿宋"/>
          <w:kern w:val="0"/>
          <w:sz w:val="30"/>
          <w:szCs w:val="30"/>
        </w:rPr>
        <w:t>扣除当季度含税维保服务费</w:t>
      </w:r>
      <w:r>
        <w:rPr>
          <w:rFonts w:hint="eastAsia" w:ascii="仿宋" w:hAnsi="仿宋" w:eastAsia="仿宋"/>
          <w:kern w:val="0"/>
          <w:sz w:val="30"/>
          <w:szCs w:val="30"/>
          <w:u w:val="single"/>
        </w:rPr>
        <w:t xml:space="preserve"> 1% </w:t>
      </w:r>
      <w:r>
        <w:rPr>
          <w:rFonts w:hint="eastAsia" w:ascii="仿宋" w:hAnsi="仿宋" w:eastAsia="仿宋"/>
          <w:kern w:val="0"/>
          <w:sz w:val="30"/>
          <w:szCs w:val="30"/>
        </w:rPr>
        <w:t>计算，并在支付时扣减结算。</w:t>
      </w:r>
    </w:p>
    <w:p w14:paraId="26D4C28B">
      <w:pPr>
        <w:keepNext w:val="0"/>
        <w:keepLines w:val="0"/>
        <w:pageBreakBefore w:val="0"/>
        <w:widowControl/>
        <w:kinsoku/>
        <w:wordWrap/>
        <w:overflowPunct/>
        <w:topLinePunct w:val="0"/>
        <w:autoSpaceDE/>
        <w:autoSpaceDN/>
        <w:bidi w:val="0"/>
        <w:adjustRightInd w:val="0"/>
        <w:snapToGrid w:val="0"/>
        <w:spacing w:line="470" w:lineRule="exact"/>
        <w:ind w:right="-483" w:rightChars="-230" w:firstLine="600" w:firstLineChars="200"/>
        <w:textAlignment w:val="auto"/>
        <w:rPr>
          <w:rFonts w:ascii="仿宋" w:hAnsi="仿宋" w:eastAsia="仿宋"/>
          <w:kern w:val="0"/>
          <w:sz w:val="30"/>
          <w:szCs w:val="30"/>
        </w:rPr>
      </w:pPr>
      <w:r>
        <w:rPr>
          <w:rFonts w:hint="eastAsia" w:ascii="仿宋" w:hAnsi="仿宋" w:eastAsia="仿宋"/>
          <w:kern w:val="0"/>
          <w:sz w:val="30"/>
          <w:szCs w:val="30"/>
        </w:rPr>
        <w:t>2、本合同终止或解除前，如果乙方尚有未解决的相关违约、赔偿等纠纷，则甲方有权顺延支付合同终止或解除前应付而未付给乙方的合同款项，且不视为甲方违约。待相关违约、赔偿等纠纷处理完毕，甲方扣除违约金、赔偿金等费用后将剩余合同款项支付给乙方；如前述应付而未付的合同款项不足抵扣乙方应承担的违约金、赔偿金等费用的，则乙方应全额赔偿给甲方。</w:t>
      </w:r>
    </w:p>
    <w:p w14:paraId="50B7CC3F">
      <w:pPr>
        <w:keepNext w:val="0"/>
        <w:keepLines w:val="0"/>
        <w:pageBreakBefore w:val="0"/>
        <w:widowControl/>
        <w:kinsoku/>
        <w:wordWrap/>
        <w:overflowPunct/>
        <w:topLinePunct w:val="0"/>
        <w:autoSpaceDE/>
        <w:autoSpaceDN/>
        <w:bidi w:val="0"/>
        <w:adjustRightInd w:val="0"/>
        <w:snapToGrid w:val="0"/>
        <w:spacing w:line="470" w:lineRule="exact"/>
        <w:ind w:firstLine="600" w:firstLineChars="200"/>
        <w:textAlignment w:val="auto"/>
        <w:rPr>
          <w:rFonts w:ascii="仿宋" w:hAnsi="仿宋" w:eastAsia="仿宋"/>
          <w:kern w:val="0"/>
          <w:sz w:val="30"/>
          <w:szCs w:val="30"/>
        </w:rPr>
      </w:pPr>
      <w:r>
        <w:rPr>
          <w:rFonts w:hint="eastAsia" w:ascii="仿宋" w:hAnsi="仿宋" w:eastAsia="仿宋"/>
          <w:kern w:val="0"/>
          <w:sz w:val="30"/>
          <w:szCs w:val="30"/>
        </w:rPr>
        <w:t>3、</w:t>
      </w:r>
      <w:r>
        <w:rPr>
          <w:rFonts w:ascii="仿宋" w:hAnsi="仿宋" w:eastAsia="仿宋"/>
          <w:kern w:val="0"/>
          <w:sz w:val="30"/>
          <w:szCs w:val="30"/>
        </w:rPr>
        <w:t>乙方须在</w:t>
      </w:r>
      <w:r>
        <w:rPr>
          <w:rFonts w:hint="eastAsia" w:ascii="仿宋" w:hAnsi="仿宋" w:eastAsia="仿宋"/>
          <w:kern w:val="0"/>
          <w:sz w:val="30"/>
          <w:szCs w:val="30"/>
        </w:rPr>
        <w:t>半年</w:t>
      </w:r>
      <w:r>
        <w:rPr>
          <w:rFonts w:ascii="仿宋" w:hAnsi="仿宋" w:eastAsia="仿宋"/>
          <w:kern w:val="0"/>
          <w:sz w:val="30"/>
          <w:szCs w:val="30"/>
        </w:rPr>
        <w:t>度维保周期工作结束并由甲方验收合格后</w:t>
      </w:r>
      <w:r>
        <w:rPr>
          <w:rFonts w:ascii="仿宋" w:hAnsi="仿宋" w:eastAsia="仿宋"/>
          <w:kern w:val="0"/>
          <w:sz w:val="30"/>
          <w:szCs w:val="30"/>
          <w:u w:val="single"/>
        </w:rPr>
        <w:t xml:space="preserve"> 15个自然日 </w:t>
      </w:r>
      <w:r>
        <w:rPr>
          <w:rFonts w:hint="eastAsia" w:ascii="仿宋" w:hAnsi="仿宋" w:eastAsia="仿宋"/>
          <w:kern w:val="0"/>
          <w:sz w:val="30"/>
          <w:szCs w:val="30"/>
        </w:rPr>
        <w:t>内开具并</w:t>
      </w:r>
      <w:r>
        <w:rPr>
          <w:rFonts w:ascii="仿宋" w:hAnsi="仿宋" w:eastAsia="仿宋"/>
          <w:kern w:val="0"/>
          <w:sz w:val="30"/>
          <w:szCs w:val="30"/>
        </w:rPr>
        <w:t>提供与结算金额等额且合法有效增值税专用发票，甲方审核无误后</w:t>
      </w:r>
      <w:r>
        <w:rPr>
          <w:rFonts w:ascii="仿宋" w:hAnsi="仿宋" w:eastAsia="仿宋"/>
          <w:kern w:val="0"/>
          <w:sz w:val="30"/>
          <w:szCs w:val="30"/>
          <w:u w:val="single"/>
        </w:rPr>
        <w:t xml:space="preserve"> 30日 </w:t>
      </w:r>
      <w:r>
        <w:rPr>
          <w:rFonts w:hint="eastAsia" w:ascii="仿宋" w:hAnsi="仿宋" w:eastAsia="仿宋"/>
          <w:kern w:val="0"/>
          <w:sz w:val="30"/>
          <w:szCs w:val="30"/>
        </w:rPr>
        <w:t>内付款，乙方相应增值税专用发票应在开具后的</w:t>
      </w:r>
      <w:r>
        <w:rPr>
          <w:rFonts w:ascii="仿宋" w:hAnsi="仿宋" w:eastAsia="仿宋"/>
          <w:kern w:val="0"/>
          <w:sz w:val="30"/>
          <w:szCs w:val="30"/>
          <w:u w:val="single"/>
        </w:rPr>
        <w:t xml:space="preserve"> 15个自然日 </w:t>
      </w:r>
      <w:r>
        <w:rPr>
          <w:rFonts w:hint="eastAsia" w:ascii="仿宋" w:hAnsi="仿宋" w:eastAsia="仿宋"/>
          <w:kern w:val="0"/>
          <w:sz w:val="30"/>
          <w:szCs w:val="30"/>
        </w:rPr>
        <w:t>内提交至甲方，否则甲方有权拒收发票，并不承担任何违约责任，</w:t>
      </w:r>
      <w:r>
        <w:rPr>
          <w:rFonts w:ascii="仿宋" w:hAnsi="仿宋" w:eastAsia="仿宋"/>
          <w:kern w:val="0"/>
          <w:sz w:val="30"/>
          <w:szCs w:val="30"/>
        </w:rPr>
        <w:t>如乙方未提供或提供发票无效的，甲方可以迟延付款至乙方提供符合要求的资料之后。</w:t>
      </w:r>
    </w:p>
    <w:p w14:paraId="61C37E7F">
      <w:pPr>
        <w:keepNext w:val="0"/>
        <w:keepLines w:val="0"/>
        <w:pageBreakBefore w:val="0"/>
        <w:widowControl/>
        <w:kinsoku/>
        <w:wordWrap/>
        <w:overflowPunct/>
        <w:topLinePunct w:val="0"/>
        <w:autoSpaceDE/>
        <w:autoSpaceDN/>
        <w:bidi w:val="0"/>
        <w:adjustRightInd w:val="0"/>
        <w:snapToGrid w:val="0"/>
        <w:spacing w:line="470" w:lineRule="exact"/>
        <w:ind w:firstLine="600" w:firstLineChars="200"/>
        <w:textAlignment w:val="auto"/>
        <w:rPr>
          <w:rFonts w:hint="eastAsia" w:ascii="仿宋" w:hAnsi="仿宋" w:eastAsia="仿宋"/>
          <w:kern w:val="0"/>
          <w:sz w:val="30"/>
          <w:szCs w:val="30"/>
        </w:rPr>
      </w:pPr>
      <w:r>
        <w:rPr>
          <w:rFonts w:hint="eastAsia" w:ascii="仿宋" w:hAnsi="仿宋" w:eastAsia="仿宋"/>
          <w:kern w:val="0"/>
          <w:sz w:val="30"/>
          <w:szCs w:val="30"/>
        </w:rPr>
        <w:t>乙方银行账户信息如下：</w:t>
      </w:r>
    </w:p>
    <w:p w14:paraId="6BCBE2A8">
      <w:pPr>
        <w:keepNext w:val="0"/>
        <w:keepLines w:val="0"/>
        <w:pageBreakBefore w:val="0"/>
        <w:widowControl/>
        <w:kinsoku/>
        <w:wordWrap/>
        <w:overflowPunct/>
        <w:topLinePunct w:val="0"/>
        <w:autoSpaceDE/>
        <w:autoSpaceDN/>
        <w:bidi w:val="0"/>
        <w:adjustRightInd w:val="0"/>
        <w:snapToGrid w:val="0"/>
        <w:spacing w:line="470" w:lineRule="exact"/>
        <w:ind w:firstLine="600" w:firstLineChars="200"/>
        <w:textAlignment w:val="auto"/>
        <w:rPr>
          <w:rFonts w:hint="eastAsia" w:ascii="仿宋" w:hAnsi="仿宋" w:eastAsia="仿宋"/>
          <w:kern w:val="0"/>
          <w:sz w:val="30"/>
          <w:szCs w:val="30"/>
        </w:rPr>
      </w:pPr>
      <w:r>
        <w:rPr>
          <w:rFonts w:hint="eastAsia" w:ascii="仿宋" w:hAnsi="仿宋" w:eastAsia="仿宋"/>
          <w:kern w:val="0"/>
          <w:sz w:val="30"/>
          <w:szCs w:val="30"/>
        </w:rPr>
        <w:t>开 户 行：</w:t>
      </w:r>
    </w:p>
    <w:p w14:paraId="7F5FAB81">
      <w:pPr>
        <w:keepNext w:val="0"/>
        <w:keepLines w:val="0"/>
        <w:pageBreakBefore w:val="0"/>
        <w:widowControl/>
        <w:kinsoku/>
        <w:wordWrap/>
        <w:overflowPunct/>
        <w:topLinePunct w:val="0"/>
        <w:autoSpaceDE/>
        <w:autoSpaceDN/>
        <w:bidi w:val="0"/>
        <w:adjustRightInd w:val="0"/>
        <w:snapToGrid w:val="0"/>
        <w:spacing w:line="470" w:lineRule="exact"/>
        <w:ind w:firstLine="600" w:firstLineChars="200"/>
        <w:textAlignment w:val="auto"/>
        <w:rPr>
          <w:rFonts w:hint="eastAsia" w:ascii="仿宋" w:hAnsi="仿宋" w:eastAsia="仿宋"/>
          <w:kern w:val="0"/>
          <w:sz w:val="30"/>
          <w:szCs w:val="30"/>
        </w:rPr>
      </w:pPr>
      <w:r>
        <w:rPr>
          <w:rFonts w:hint="eastAsia" w:ascii="仿宋" w:hAnsi="仿宋" w:eastAsia="仿宋"/>
          <w:kern w:val="0"/>
          <w:sz w:val="30"/>
          <w:szCs w:val="30"/>
        </w:rPr>
        <w:t>开户名称：</w:t>
      </w:r>
    </w:p>
    <w:p w14:paraId="0ECD0AC3">
      <w:pPr>
        <w:keepNext w:val="0"/>
        <w:keepLines w:val="0"/>
        <w:pageBreakBefore w:val="0"/>
        <w:widowControl/>
        <w:kinsoku/>
        <w:wordWrap/>
        <w:overflowPunct/>
        <w:topLinePunct w:val="0"/>
        <w:autoSpaceDE/>
        <w:autoSpaceDN/>
        <w:bidi w:val="0"/>
        <w:adjustRightInd w:val="0"/>
        <w:snapToGrid w:val="0"/>
        <w:spacing w:line="470" w:lineRule="exact"/>
        <w:ind w:firstLine="600" w:firstLineChars="200"/>
        <w:textAlignment w:val="auto"/>
        <w:rPr>
          <w:rFonts w:hint="eastAsia" w:ascii="仿宋" w:hAnsi="仿宋" w:eastAsia="仿宋"/>
          <w:kern w:val="0"/>
          <w:sz w:val="30"/>
          <w:szCs w:val="30"/>
        </w:rPr>
      </w:pPr>
      <w:r>
        <w:rPr>
          <w:rFonts w:hint="eastAsia" w:ascii="仿宋" w:hAnsi="仿宋" w:eastAsia="仿宋"/>
          <w:kern w:val="0"/>
          <w:sz w:val="30"/>
          <w:szCs w:val="30"/>
        </w:rPr>
        <w:t>开户账号：</w:t>
      </w:r>
    </w:p>
    <w:p w14:paraId="0A7A6C88">
      <w:pPr>
        <w:keepNext w:val="0"/>
        <w:keepLines w:val="0"/>
        <w:pageBreakBefore w:val="0"/>
        <w:widowControl/>
        <w:kinsoku/>
        <w:wordWrap/>
        <w:overflowPunct/>
        <w:topLinePunct w:val="0"/>
        <w:autoSpaceDE/>
        <w:autoSpaceDN/>
        <w:bidi w:val="0"/>
        <w:adjustRightInd w:val="0"/>
        <w:snapToGrid w:val="0"/>
        <w:spacing w:line="470" w:lineRule="exact"/>
        <w:ind w:firstLine="600" w:firstLineChars="200"/>
        <w:textAlignment w:val="auto"/>
        <w:rPr>
          <w:rFonts w:hint="eastAsia" w:ascii="仿宋" w:hAnsi="仿宋" w:eastAsia="仿宋"/>
          <w:kern w:val="0"/>
          <w:sz w:val="30"/>
          <w:szCs w:val="30"/>
        </w:rPr>
      </w:pPr>
      <w:r>
        <w:rPr>
          <w:rFonts w:hint="eastAsia" w:ascii="仿宋" w:hAnsi="仿宋" w:eastAsia="仿宋"/>
          <w:kern w:val="0"/>
          <w:sz w:val="30"/>
          <w:szCs w:val="30"/>
        </w:rPr>
        <w:t>甲方增值税专票开票信息如下：</w:t>
      </w:r>
    </w:p>
    <w:p w14:paraId="158BA5F5">
      <w:pPr>
        <w:keepNext w:val="0"/>
        <w:keepLines w:val="0"/>
        <w:pageBreakBefore w:val="0"/>
        <w:widowControl/>
        <w:kinsoku/>
        <w:wordWrap/>
        <w:overflowPunct/>
        <w:topLinePunct w:val="0"/>
        <w:autoSpaceDE/>
        <w:autoSpaceDN/>
        <w:bidi w:val="0"/>
        <w:adjustRightInd w:val="0"/>
        <w:snapToGrid w:val="0"/>
        <w:spacing w:line="470" w:lineRule="exact"/>
        <w:ind w:firstLine="600" w:firstLineChars="200"/>
        <w:textAlignment w:val="auto"/>
        <w:rPr>
          <w:rFonts w:hint="eastAsia" w:ascii="仿宋" w:hAnsi="仿宋" w:eastAsia="仿宋"/>
          <w:kern w:val="0"/>
          <w:sz w:val="30"/>
          <w:szCs w:val="30"/>
        </w:rPr>
      </w:pPr>
      <w:r>
        <w:rPr>
          <w:rFonts w:hint="eastAsia" w:ascii="仿宋" w:hAnsi="仿宋" w:eastAsia="仿宋"/>
          <w:kern w:val="0"/>
          <w:sz w:val="30"/>
          <w:szCs w:val="30"/>
        </w:rPr>
        <w:t>公司名称：</w:t>
      </w:r>
    </w:p>
    <w:p w14:paraId="60885E11">
      <w:pPr>
        <w:keepNext w:val="0"/>
        <w:keepLines w:val="0"/>
        <w:pageBreakBefore w:val="0"/>
        <w:widowControl/>
        <w:kinsoku/>
        <w:wordWrap/>
        <w:overflowPunct/>
        <w:topLinePunct w:val="0"/>
        <w:autoSpaceDE/>
        <w:autoSpaceDN/>
        <w:bidi w:val="0"/>
        <w:adjustRightInd w:val="0"/>
        <w:snapToGrid w:val="0"/>
        <w:spacing w:line="470" w:lineRule="exact"/>
        <w:ind w:firstLine="600" w:firstLineChars="200"/>
        <w:textAlignment w:val="auto"/>
        <w:rPr>
          <w:rFonts w:hint="eastAsia" w:ascii="仿宋" w:hAnsi="仿宋" w:eastAsia="仿宋"/>
          <w:kern w:val="0"/>
          <w:sz w:val="30"/>
          <w:szCs w:val="30"/>
        </w:rPr>
      </w:pPr>
      <w:r>
        <w:rPr>
          <w:rFonts w:hint="eastAsia" w:ascii="仿宋" w:hAnsi="仿宋" w:eastAsia="仿宋"/>
          <w:kern w:val="0"/>
          <w:sz w:val="30"/>
          <w:szCs w:val="30"/>
        </w:rPr>
        <w:t>公司税号：</w:t>
      </w:r>
    </w:p>
    <w:p w14:paraId="6F4D8AB2">
      <w:pPr>
        <w:keepNext w:val="0"/>
        <w:keepLines w:val="0"/>
        <w:pageBreakBefore w:val="0"/>
        <w:widowControl/>
        <w:kinsoku/>
        <w:wordWrap/>
        <w:overflowPunct/>
        <w:topLinePunct w:val="0"/>
        <w:autoSpaceDE/>
        <w:autoSpaceDN/>
        <w:bidi w:val="0"/>
        <w:adjustRightInd w:val="0"/>
        <w:snapToGrid w:val="0"/>
        <w:spacing w:line="470" w:lineRule="exact"/>
        <w:ind w:firstLine="600" w:firstLineChars="200"/>
        <w:textAlignment w:val="auto"/>
        <w:rPr>
          <w:rFonts w:hint="eastAsia" w:ascii="仿宋" w:hAnsi="仿宋" w:eastAsia="仿宋"/>
          <w:kern w:val="0"/>
          <w:sz w:val="30"/>
          <w:szCs w:val="30"/>
        </w:rPr>
      </w:pPr>
      <w:r>
        <w:rPr>
          <w:rFonts w:hint="eastAsia" w:ascii="仿宋" w:hAnsi="仿宋" w:eastAsia="仿宋"/>
          <w:kern w:val="0"/>
          <w:sz w:val="30"/>
          <w:szCs w:val="30"/>
        </w:rPr>
        <w:t>开户银行及帐号：</w:t>
      </w:r>
    </w:p>
    <w:p w14:paraId="04C1B33E">
      <w:pPr>
        <w:keepNext w:val="0"/>
        <w:keepLines w:val="0"/>
        <w:pageBreakBefore w:val="0"/>
        <w:widowControl/>
        <w:kinsoku/>
        <w:wordWrap/>
        <w:overflowPunct/>
        <w:topLinePunct w:val="0"/>
        <w:autoSpaceDE/>
        <w:autoSpaceDN/>
        <w:bidi w:val="0"/>
        <w:adjustRightInd w:val="0"/>
        <w:snapToGrid w:val="0"/>
        <w:spacing w:line="470" w:lineRule="exact"/>
        <w:ind w:firstLine="600" w:firstLineChars="200"/>
        <w:textAlignment w:val="auto"/>
        <w:rPr>
          <w:rFonts w:hint="eastAsia" w:ascii="仿宋" w:hAnsi="仿宋" w:eastAsia="仿宋"/>
          <w:kern w:val="0"/>
          <w:sz w:val="30"/>
          <w:szCs w:val="30"/>
        </w:rPr>
      </w:pPr>
      <w:r>
        <w:rPr>
          <w:rFonts w:hint="eastAsia" w:ascii="仿宋" w:hAnsi="仿宋" w:eastAsia="仿宋"/>
          <w:kern w:val="0"/>
          <w:sz w:val="30"/>
          <w:szCs w:val="30"/>
        </w:rPr>
        <w:t>地址：</w:t>
      </w:r>
    </w:p>
    <w:p w14:paraId="7F25A926">
      <w:pPr>
        <w:keepNext w:val="0"/>
        <w:keepLines w:val="0"/>
        <w:pageBreakBefore w:val="0"/>
        <w:widowControl/>
        <w:kinsoku/>
        <w:wordWrap/>
        <w:overflowPunct/>
        <w:topLinePunct w:val="0"/>
        <w:autoSpaceDE/>
        <w:autoSpaceDN/>
        <w:bidi w:val="0"/>
        <w:adjustRightInd w:val="0"/>
        <w:snapToGrid w:val="0"/>
        <w:spacing w:line="470" w:lineRule="exact"/>
        <w:ind w:firstLine="600" w:firstLineChars="200"/>
        <w:textAlignment w:val="auto"/>
        <w:rPr>
          <w:rFonts w:hint="eastAsia" w:ascii="仿宋" w:hAnsi="仿宋" w:eastAsia="仿宋"/>
          <w:kern w:val="0"/>
          <w:sz w:val="30"/>
          <w:szCs w:val="30"/>
        </w:rPr>
      </w:pPr>
      <w:r>
        <w:rPr>
          <w:rFonts w:hint="eastAsia" w:ascii="仿宋" w:hAnsi="仿宋" w:eastAsia="仿宋"/>
          <w:kern w:val="0"/>
          <w:sz w:val="30"/>
          <w:szCs w:val="30"/>
        </w:rPr>
        <w:t>电话：</w:t>
      </w:r>
    </w:p>
    <w:p w14:paraId="3B110DAF">
      <w:pPr>
        <w:keepNext w:val="0"/>
        <w:keepLines w:val="0"/>
        <w:pageBreakBefore w:val="0"/>
        <w:widowControl/>
        <w:kinsoku/>
        <w:wordWrap/>
        <w:overflowPunct/>
        <w:topLinePunct w:val="0"/>
        <w:autoSpaceDE/>
        <w:autoSpaceDN/>
        <w:bidi w:val="0"/>
        <w:adjustRightInd w:val="0"/>
        <w:snapToGrid w:val="0"/>
        <w:spacing w:line="470" w:lineRule="exact"/>
        <w:ind w:firstLine="600" w:firstLineChars="200"/>
        <w:textAlignment w:val="auto"/>
        <w:rPr>
          <w:rFonts w:hint="eastAsia" w:ascii="仿宋" w:hAnsi="仿宋" w:eastAsia="仿宋"/>
          <w:kern w:val="0"/>
          <w:sz w:val="30"/>
          <w:szCs w:val="30"/>
        </w:rPr>
      </w:pPr>
      <w:r>
        <w:rPr>
          <w:rFonts w:hint="eastAsia" w:ascii="仿宋" w:hAnsi="仿宋" w:eastAsia="仿宋"/>
          <w:kern w:val="0"/>
          <w:sz w:val="30"/>
          <w:szCs w:val="30"/>
        </w:rPr>
        <w:t>4、如由于乙方不能按照本合同的约定开具并提交增值税发票或其他乙方原因造成甲方因无法抵扣增值税及相应税额而蒙受经济损失，则乙方应承担赔偿责任。甲方有权自应付价款中优先扣除乙方应支付的赔偿金。</w:t>
      </w:r>
    </w:p>
    <w:p w14:paraId="2C06EC48">
      <w:pPr>
        <w:keepNext w:val="0"/>
        <w:keepLines w:val="0"/>
        <w:pageBreakBefore w:val="0"/>
        <w:widowControl/>
        <w:kinsoku/>
        <w:wordWrap/>
        <w:overflowPunct/>
        <w:topLinePunct w:val="0"/>
        <w:autoSpaceDE/>
        <w:autoSpaceDN/>
        <w:bidi w:val="0"/>
        <w:adjustRightInd w:val="0"/>
        <w:snapToGrid w:val="0"/>
        <w:spacing w:line="470" w:lineRule="exact"/>
        <w:ind w:firstLine="600" w:firstLineChars="200"/>
        <w:textAlignment w:val="auto"/>
        <w:rPr>
          <w:rFonts w:ascii="仿宋" w:hAnsi="仿宋" w:eastAsia="仿宋"/>
          <w:kern w:val="0"/>
          <w:sz w:val="30"/>
          <w:szCs w:val="30"/>
        </w:rPr>
      </w:pPr>
      <w:r>
        <w:rPr>
          <w:rFonts w:hint="eastAsia" w:ascii="仿宋" w:hAnsi="仿宋" w:eastAsia="仿宋"/>
          <w:kern w:val="0"/>
          <w:sz w:val="30"/>
          <w:szCs w:val="30"/>
        </w:rPr>
        <w:t>5、</w:t>
      </w:r>
      <w:r>
        <w:rPr>
          <w:rFonts w:ascii="仿宋" w:hAnsi="仿宋" w:eastAsia="仿宋"/>
          <w:kern w:val="0"/>
          <w:sz w:val="30"/>
          <w:szCs w:val="30"/>
        </w:rPr>
        <w:t>甲方与乙方的价款结算只能通过甲方的账户与乙方的账户进行划转，不能通过此外的任何第三方账户进行价款结算。</w:t>
      </w:r>
    </w:p>
    <w:p w14:paraId="4D66906C">
      <w:pPr>
        <w:keepNext w:val="0"/>
        <w:keepLines w:val="0"/>
        <w:pageBreakBefore w:val="0"/>
        <w:widowControl/>
        <w:kinsoku/>
        <w:wordWrap/>
        <w:overflowPunct/>
        <w:topLinePunct w:val="0"/>
        <w:autoSpaceDE/>
        <w:autoSpaceDN/>
        <w:bidi w:val="0"/>
        <w:adjustRightInd w:val="0"/>
        <w:snapToGrid w:val="0"/>
        <w:spacing w:line="470" w:lineRule="exact"/>
        <w:ind w:firstLine="600" w:firstLineChars="200"/>
        <w:textAlignment w:val="auto"/>
        <w:rPr>
          <w:rFonts w:ascii="仿宋" w:hAnsi="仿宋" w:eastAsia="仿宋"/>
          <w:kern w:val="0"/>
          <w:sz w:val="30"/>
          <w:szCs w:val="30"/>
        </w:rPr>
      </w:pPr>
      <w:r>
        <w:rPr>
          <w:rFonts w:hint="eastAsia" w:ascii="仿宋" w:hAnsi="仿宋" w:eastAsia="仿宋"/>
          <w:kern w:val="0"/>
          <w:sz w:val="30"/>
          <w:szCs w:val="30"/>
        </w:rPr>
        <w:t>6、</w:t>
      </w:r>
      <w:r>
        <w:rPr>
          <w:rFonts w:ascii="仿宋" w:hAnsi="仿宋" w:eastAsia="仿宋"/>
          <w:kern w:val="0"/>
          <w:sz w:val="30"/>
          <w:szCs w:val="30"/>
        </w:rPr>
        <w:t>乙方开具的增值税专用发票送达并经甲方签收后，若发生丢失，乙方应积极协助甲方，按照相关税收法规和文件的规定提供相应资料。</w:t>
      </w:r>
    </w:p>
    <w:p w14:paraId="5BE8E41E">
      <w:pPr>
        <w:keepNext w:val="0"/>
        <w:keepLines w:val="0"/>
        <w:pageBreakBefore w:val="0"/>
        <w:widowControl/>
        <w:tabs>
          <w:tab w:val="left" w:pos="851"/>
          <w:tab w:val="left" w:pos="1702"/>
        </w:tabs>
        <w:kinsoku/>
        <w:wordWrap/>
        <w:overflowPunct/>
        <w:topLinePunct w:val="0"/>
        <w:autoSpaceDE/>
        <w:autoSpaceDN/>
        <w:bidi w:val="0"/>
        <w:adjustRightInd/>
        <w:snapToGrid/>
        <w:spacing w:line="470" w:lineRule="exact"/>
        <w:ind w:firstLine="602" w:firstLineChars="200"/>
        <w:jc w:val="left"/>
        <w:textAlignment w:val="auto"/>
        <w:outlineLvl w:val="0"/>
        <w:rPr>
          <w:rFonts w:ascii="仿宋" w:hAnsi="仿宋" w:eastAsia="仿宋"/>
          <w:sz w:val="30"/>
          <w:szCs w:val="30"/>
        </w:rPr>
      </w:pPr>
      <w:r>
        <w:rPr>
          <w:rFonts w:hint="eastAsia" w:ascii="仿宋" w:hAnsi="仿宋" w:eastAsia="仿宋"/>
          <w:b/>
          <w:sz w:val="30"/>
          <w:szCs w:val="30"/>
        </w:rPr>
        <w:t>第八条</w:t>
      </w:r>
      <w:r>
        <w:rPr>
          <w:rFonts w:ascii="仿宋" w:hAnsi="仿宋" w:eastAsia="仿宋"/>
          <w:b/>
          <w:sz w:val="30"/>
          <w:szCs w:val="30"/>
        </w:rPr>
        <w:t xml:space="preserve"> </w:t>
      </w:r>
      <w:r>
        <w:rPr>
          <w:rFonts w:hint="eastAsia" w:ascii="仿宋" w:hAnsi="仿宋" w:eastAsia="仿宋"/>
          <w:b/>
          <w:sz w:val="30"/>
          <w:szCs w:val="30"/>
        </w:rPr>
        <w:t>甲方的权利和义务</w:t>
      </w:r>
    </w:p>
    <w:p w14:paraId="712D286F">
      <w:pPr>
        <w:keepNext w:val="0"/>
        <w:keepLines w:val="0"/>
        <w:pageBreakBefore w:val="0"/>
        <w:widowControl/>
        <w:kinsoku/>
        <w:wordWrap/>
        <w:overflowPunct/>
        <w:topLinePunct w:val="0"/>
        <w:autoSpaceDE/>
        <w:autoSpaceDN/>
        <w:bidi w:val="0"/>
        <w:snapToGrid w:val="0"/>
        <w:spacing w:line="470" w:lineRule="exact"/>
        <w:ind w:firstLine="450" w:firstLineChars="150"/>
        <w:textAlignment w:val="auto"/>
        <w:rPr>
          <w:rFonts w:ascii="仿宋" w:hAnsi="仿宋" w:eastAsia="仿宋"/>
          <w:kern w:val="0"/>
          <w:sz w:val="30"/>
          <w:szCs w:val="30"/>
        </w:rPr>
      </w:pPr>
      <w:r>
        <w:rPr>
          <w:rFonts w:hint="eastAsia" w:ascii="仿宋" w:hAnsi="仿宋" w:eastAsia="仿宋"/>
          <w:kern w:val="0"/>
          <w:sz w:val="30"/>
          <w:szCs w:val="30"/>
        </w:rPr>
        <w:t>（一）甲方有权对乙方提供的各项管理制度及维保工作实施监督，并有权及时向乙方提出合理的要求和建议。</w:t>
      </w:r>
    </w:p>
    <w:p w14:paraId="785A3729">
      <w:pPr>
        <w:keepNext w:val="0"/>
        <w:keepLines w:val="0"/>
        <w:pageBreakBefore w:val="0"/>
        <w:kinsoku/>
        <w:wordWrap/>
        <w:overflowPunct/>
        <w:topLinePunct w:val="0"/>
        <w:autoSpaceDE/>
        <w:autoSpaceDN/>
        <w:bidi w:val="0"/>
        <w:spacing w:line="470" w:lineRule="exact"/>
        <w:ind w:firstLine="600" w:firstLineChars="200"/>
        <w:textAlignment w:val="auto"/>
        <w:rPr>
          <w:rFonts w:ascii="仿宋" w:hAnsi="仿宋" w:eastAsia="仿宋"/>
          <w:kern w:val="0"/>
          <w:sz w:val="30"/>
          <w:szCs w:val="30"/>
        </w:rPr>
      </w:pPr>
      <w:r>
        <w:rPr>
          <w:rFonts w:ascii="仿宋" w:hAnsi="仿宋" w:eastAsia="仿宋"/>
          <w:kern w:val="0"/>
          <w:sz w:val="30"/>
          <w:szCs w:val="30"/>
        </w:rPr>
        <w:t>甲方</w:t>
      </w:r>
      <w:r>
        <w:rPr>
          <w:rFonts w:ascii="仿宋" w:hAnsi="仿宋" w:eastAsia="仿宋"/>
          <w:sz w:val="30"/>
          <w:szCs w:val="30"/>
          <w:u w:val="single"/>
        </w:rPr>
        <w:t>每个维保</w:t>
      </w:r>
      <w:r>
        <w:rPr>
          <w:rFonts w:hint="eastAsia" w:ascii="仿宋" w:hAnsi="仿宋" w:eastAsia="仿宋"/>
          <w:sz w:val="30"/>
          <w:szCs w:val="30"/>
          <w:u w:val="single"/>
        </w:rPr>
        <w:t>季度</w:t>
      </w:r>
      <w:r>
        <w:rPr>
          <w:rFonts w:ascii="仿宋" w:hAnsi="仿宋" w:eastAsia="仿宋"/>
          <w:kern w:val="0"/>
          <w:sz w:val="30"/>
          <w:szCs w:val="30"/>
        </w:rPr>
        <w:t>对乙方的</w:t>
      </w:r>
      <w:r>
        <w:rPr>
          <w:rFonts w:hint="eastAsia" w:ascii="仿宋" w:hAnsi="仿宋" w:eastAsia="仿宋"/>
          <w:kern w:val="0"/>
          <w:sz w:val="30"/>
          <w:szCs w:val="30"/>
        </w:rPr>
        <w:t>维保质量</w:t>
      </w:r>
      <w:r>
        <w:rPr>
          <w:rFonts w:ascii="仿宋" w:hAnsi="仿宋" w:eastAsia="仿宋"/>
          <w:kern w:val="0"/>
          <w:sz w:val="30"/>
          <w:szCs w:val="30"/>
        </w:rPr>
        <w:t>进行</w:t>
      </w:r>
      <w:r>
        <w:rPr>
          <w:rFonts w:hint="eastAsia" w:ascii="仿宋" w:hAnsi="仿宋" w:eastAsia="仿宋"/>
          <w:kern w:val="0"/>
          <w:sz w:val="30"/>
          <w:szCs w:val="30"/>
        </w:rPr>
        <w:t>考核</w:t>
      </w:r>
      <w:r>
        <w:rPr>
          <w:rFonts w:ascii="仿宋" w:hAnsi="仿宋" w:eastAsia="仿宋"/>
          <w:kern w:val="0"/>
          <w:sz w:val="30"/>
          <w:szCs w:val="30"/>
        </w:rPr>
        <w:t>验收</w:t>
      </w:r>
      <w:r>
        <w:rPr>
          <w:rFonts w:hint="eastAsia" w:ascii="仿宋" w:hAnsi="仿宋" w:eastAsia="仿宋"/>
          <w:kern w:val="0"/>
          <w:sz w:val="30"/>
          <w:szCs w:val="30"/>
        </w:rPr>
        <w:t>，</w:t>
      </w:r>
      <w:r>
        <w:rPr>
          <w:rFonts w:hint="eastAsia" w:ascii="仿宋" w:hAnsi="仿宋" w:eastAsia="仿宋" w:cs="宋体"/>
          <w:kern w:val="0"/>
          <w:sz w:val="30"/>
          <w:szCs w:val="30"/>
        </w:rPr>
        <w:t>实施季度考核百分评分制，考核得分</w:t>
      </w:r>
      <w:r>
        <w:rPr>
          <w:rFonts w:hint="eastAsia" w:ascii="仿宋" w:hAnsi="仿宋" w:eastAsia="仿宋" w:cs="宋体"/>
          <w:kern w:val="0"/>
          <w:sz w:val="30"/>
          <w:szCs w:val="30"/>
          <w:u w:val="single"/>
        </w:rPr>
        <w:t xml:space="preserve"> 85 </w:t>
      </w:r>
      <w:r>
        <w:rPr>
          <w:rFonts w:hint="eastAsia" w:ascii="仿宋" w:hAnsi="仿宋" w:eastAsia="仿宋" w:cs="宋体"/>
          <w:kern w:val="0"/>
          <w:sz w:val="30"/>
          <w:szCs w:val="30"/>
        </w:rPr>
        <w:t>分及以上为当月服务合格，</w:t>
      </w:r>
      <w:r>
        <w:rPr>
          <w:rFonts w:hint="eastAsia" w:ascii="仿宋" w:hAnsi="仿宋" w:eastAsia="仿宋" w:cs="宋体"/>
          <w:kern w:val="0"/>
          <w:sz w:val="30"/>
          <w:szCs w:val="30"/>
          <w:u w:val="single"/>
        </w:rPr>
        <w:t xml:space="preserve"> 85 </w:t>
      </w:r>
      <w:r>
        <w:rPr>
          <w:rFonts w:hint="eastAsia" w:ascii="仿宋" w:hAnsi="仿宋" w:eastAsia="仿宋" w:cs="宋体"/>
          <w:kern w:val="0"/>
          <w:sz w:val="30"/>
          <w:szCs w:val="30"/>
        </w:rPr>
        <w:t>分以下每减1分，将扣除当季度服务费中的</w:t>
      </w:r>
      <w:r>
        <w:rPr>
          <w:rFonts w:hint="eastAsia" w:ascii="仿宋" w:hAnsi="仿宋" w:eastAsia="仿宋" w:cs="宋体"/>
          <w:kern w:val="0"/>
          <w:sz w:val="30"/>
          <w:szCs w:val="30"/>
          <w:u w:val="single"/>
        </w:rPr>
        <w:t xml:space="preserve"> 1 </w:t>
      </w:r>
      <w:r>
        <w:rPr>
          <w:rFonts w:hint="eastAsia" w:ascii="仿宋" w:hAnsi="仿宋" w:eastAsia="仿宋" w:cs="宋体"/>
          <w:kern w:val="0"/>
          <w:sz w:val="30"/>
          <w:szCs w:val="30"/>
        </w:rPr>
        <w:t>%作为违约金，以此类推</w:t>
      </w:r>
      <w:r>
        <w:rPr>
          <w:rFonts w:hint="eastAsia" w:ascii="仿宋" w:hAnsi="仿宋" w:eastAsia="仿宋"/>
          <w:kern w:val="0"/>
          <w:sz w:val="30"/>
          <w:szCs w:val="30"/>
        </w:rPr>
        <w:t>。</w:t>
      </w:r>
    </w:p>
    <w:p w14:paraId="711A5E79">
      <w:pPr>
        <w:keepNext w:val="0"/>
        <w:keepLines w:val="0"/>
        <w:pageBreakBefore w:val="0"/>
        <w:widowControl/>
        <w:kinsoku/>
        <w:wordWrap/>
        <w:overflowPunct/>
        <w:topLinePunct w:val="0"/>
        <w:autoSpaceDE/>
        <w:autoSpaceDN/>
        <w:bidi w:val="0"/>
        <w:snapToGrid w:val="0"/>
        <w:spacing w:line="470" w:lineRule="exact"/>
        <w:ind w:firstLine="450" w:firstLineChars="150"/>
        <w:textAlignment w:val="auto"/>
        <w:rPr>
          <w:rFonts w:ascii="仿宋" w:hAnsi="仿宋" w:eastAsia="仿宋"/>
          <w:kern w:val="0"/>
          <w:sz w:val="30"/>
          <w:szCs w:val="30"/>
        </w:rPr>
      </w:pPr>
      <w:r>
        <w:rPr>
          <w:rFonts w:hint="eastAsia" w:ascii="仿宋" w:hAnsi="仿宋" w:eastAsia="仿宋"/>
          <w:kern w:val="0"/>
          <w:sz w:val="30"/>
          <w:szCs w:val="30"/>
        </w:rPr>
        <w:t>在合同有效期内，甲方每年开展一次年度履约评价（附件七），评价得分低于</w:t>
      </w:r>
      <w:r>
        <w:rPr>
          <w:rFonts w:hint="eastAsia" w:ascii="仿宋" w:hAnsi="仿宋" w:eastAsia="仿宋"/>
          <w:kern w:val="0"/>
          <w:sz w:val="30"/>
          <w:szCs w:val="30"/>
          <w:u w:val="single"/>
        </w:rPr>
        <w:t xml:space="preserve"> 75 </w:t>
      </w:r>
      <w:r>
        <w:rPr>
          <w:rFonts w:hint="eastAsia" w:ascii="仿宋" w:hAnsi="仿宋" w:eastAsia="仿宋"/>
          <w:kern w:val="0"/>
          <w:sz w:val="30"/>
          <w:szCs w:val="30"/>
        </w:rPr>
        <w:t>分，甲方向乙方发出书面警示函，约谈乙方分管领导；得分如低于</w:t>
      </w:r>
      <w:r>
        <w:rPr>
          <w:rFonts w:hint="eastAsia" w:ascii="仿宋" w:hAnsi="仿宋" w:eastAsia="仿宋"/>
          <w:kern w:val="0"/>
          <w:sz w:val="30"/>
          <w:szCs w:val="30"/>
          <w:u w:val="single"/>
        </w:rPr>
        <w:t xml:space="preserve"> 60</w:t>
      </w:r>
      <w:r>
        <w:rPr>
          <w:rFonts w:hint="eastAsia" w:ascii="仿宋" w:hAnsi="仿宋" w:eastAsia="仿宋"/>
          <w:kern w:val="0"/>
          <w:sz w:val="30"/>
          <w:szCs w:val="30"/>
        </w:rPr>
        <w:t>分，甲方有权终止本合同，不承担任何后果。</w:t>
      </w:r>
    </w:p>
    <w:p w14:paraId="6CB39BF9">
      <w:pPr>
        <w:keepNext w:val="0"/>
        <w:keepLines w:val="0"/>
        <w:pageBreakBefore w:val="0"/>
        <w:widowControl/>
        <w:kinsoku/>
        <w:wordWrap/>
        <w:overflowPunct/>
        <w:topLinePunct w:val="0"/>
        <w:autoSpaceDE/>
        <w:autoSpaceDN/>
        <w:bidi w:val="0"/>
        <w:snapToGrid w:val="0"/>
        <w:spacing w:line="470" w:lineRule="exact"/>
        <w:ind w:firstLine="450" w:firstLineChars="150"/>
        <w:textAlignment w:val="auto"/>
        <w:rPr>
          <w:rFonts w:ascii="仿宋" w:hAnsi="仿宋" w:eastAsia="仿宋"/>
          <w:kern w:val="0"/>
          <w:sz w:val="30"/>
          <w:szCs w:val="30"/>
        </w:rPr>
      </w:pPr>
      <w:r>
        <w:rPr>
          <w:rFonts w:hint="eastAsia" w:ascii="仿宋" w:hAnsi="仿宋" w:eastAsia="仿宋"/>
          <w:kern w:val="0"/>
          <w:sz w:val="30"/>
          <w:szCs w:val="30"/>
        </w:rPr>
        <w:t>（二）甲方安排专人负责该消防设施设备的日常管理和监管工作，</w:t>
      </w:r>
      <w:r>
        <w:rPr>
          <w:rFonts w:ascii="仿宋" w:hAnsi="仿宋" w:eastAsia="仿宋"/>
          <w:kern w:val="0"/>
          <w:sz w:val="30"/>
          <w:szCs w:val="30"/>
        </w:rPr>
        <w:t>做好消防设施设备的运行、使用、巡检记录。</w:t>
      </w:r>
      <w:r>
        <w:rPr>
          <w:rFonts w:hint="eastAsia" w:ascii="仿宋" w:hAnsi="仿宋" w:eastAsia="仿宋"/>
          <w:kern w:val="0"/>
          <w:sz w:val="30"/>
          <w:szCs w:val="30"/>
        </w:rPr>
        <w:t>出现一般故障后，做好故障登记。若需乙方现场处理，甲方应提供必要的工作条件，负责协助并确认乙方的维护保养工作，维修记录表在双方签字确认后存档。</w:t>
      </w:r>
    </w:p>
    <w:p w14:paraId="05C67268">
      <w:pPr>
        <w:keepNext w:val="0"/>
        <w:keepLines w:val="0"/>
        <w:pageBreakBefore w:val="0"/>
        <w:widowControl/>
        <w:kinsoku/>
        <w:wordWrap/>
        <w:overflowPunct/>
        <w:topLinePunct w:val="0"/>
        <w:autoSpaceDE/>
        <w:autoSpaceDN/>
        <w:bidi w:val="0"/>
        <w:snapToGrid w:val="0"/>
        <w:spacing w:line="470" w:lineRule="exact"/>
        <w:ind w:firstLine="450" w:firstLineChars="150"/>
        <w:textAlignment w:val="auto"/>
        <w:rPr>
          <w:rFonts w:ascii="仿宋" w:hAnsi="仿宋" w:eastAsia="仿宋"/>
          <w:kern w:val="0"/>
          <w:sz w:val="30"/>
          <w:szCs w:val="30"/>
        </w:rPr>
      </w:pPr>
      <w:r>
        <w:rPr>
          <w:rFonts w:hint="eastAsia" w:ascii="仿宋" w:hAnsi="仿宋" w:eastAsia="仿宋"/>
          <w:kern w:val="0"/>
          <w:sz w:val="30"/>
          <w:szCs w:val="30"/>
        </w:rPr>
        <w:t>（三）甲方应尊重乙方维保人员的工作，对维保人员履行职责的行为予以支持、配合。</w:t>
      </w:r>
    </w:p>
    <w:p w14:paraId="40F32033">
      <w:pPr>
        <w:keepNext w:val="0"/>
        <w:keepLines w:val="0"/>
        <w:pageBreakBefore w:val="0"/>
        <w:widowControl/>
        <w:kinsoku/>
        <w:wordWrap/>
        <w:overflowPunct/>
        <w:topLinePunct w:val="0"/>
        <w:autoSpaceDE/>
        <w:autoSpaceDN/>
        <w:bidi w:val="0"/>
        <w:snapToGrid w:val="0"/>
        <w:spacing w:line="470" w:lineRule="exact"/>
        <w:ind w:firstLine="450" w:firstLineChars="150"/>
        <w:textAlignment w:val="auto"/>
        <w:rPr>
          <w:rFonts w:ascii="仿宋" w:hAnsi="仿宋" w:eastAsia="仿宋"/>
          <w:kern w:val="0"/>
          <w:sz w:val="30"/>
          <w:szCs w:val="30"/>
        </w:rPr>
      </w:pPr>
      <w:r>
        <w:rPr>
          <w:rFonts w:hint="eastAsia" w:ascii="仿宋" w:hAnsi="仿宋" w:eastAsia="仿宋"/>
          <w:kern w:val="0"/>
          <w:sz w:val="30"/>
          <w:szCs w:val="30"/>
        </w:rPr>
        <w:t>（四）有关消防系统的修改以及建筑平面布局的改动可能影响消防维保的全面性和有效性的，甲方应及时告知乙方。</w:t>
      </w:r>
    </w:p>
    <w:p w14:paraId="4A8F372A">
      <w:pPr>
        <w:keepNext w:val="0"/>
        <w:keepLines w:val="0"/>
        <w:pageBreakBefore w:val="0"/>
        <w:widowControl/>
        <w:kinsoku/>
        <w:wordWrap/>
        <w:overflowPunct/>
        <w:topLinePunct w:val="0"/>
        <w:autoSpaceDE/>
        <w:autoSpaceDN/>
        <w:bidi w:val="0"/>
        <w:snapToGrid w:val="0"/>
        <w:spacing w:line="470" w:lineRule="exact"/>
        <w:ind w:firstLine="450" w:firstLineChars="150"/>
        <w:textAlignment w:val="auto"/>
        <w:rPr>
          <w:rFonts w:ascii="仿宋" w:hAnsi="仿宋" w:eastAsia="仿宋"/>
          <w:kern w:val="0"/>
          <w:sz w:val="30"/>
          <w:szCs w:val="30"/>
        </w:rPr>
      </w:pPr>
      <w:r>
        <w:rPr>
          <w:rFonts w:hint="eastAsia" w:ascii="仿宋" w:hAnsi="仿宋" w:eastAsia="仿宋"/>
          <w:kern w:val="0"/>
          <w:sz w:val="30"/>
          <w:szCs w:val="30"/>
        </w:rPr>
        <w:t>（五）甲方对乙方的检查报告、维保记录在核对无误后，应由甲方履约联系人或甲方相关负责人予以签字确认。</w:t>
      </w:r>
    </w:p>
    <w:p w14:paraId="68D1FA75">
      <w:pPr>
        <w:keepNext w:val="0"/>
        <w:keepLines w:val="0"/>
        <w:pageBreakBefore w:val="0"/>
        <w:widowControl/>
        <w:kinsoku/>
        <w:wordWrap/>
        <w:overflowPunct/>
        <w:topLinePunct w:val="0"/>
        <w:autoSpaceDE/>
        <w:autoSpaceDN/>
        <w:bidi w:val="0"/>
        <w:snapToGrid w:val="0"/>
        <w:spacing w:line="470" w:lineRule="exact"/>
        <w:ind w:firstLine="450" w:firstLineChars="150"/>
        <w:textAlignment w:val="auto"/>
        <w:rPr>
          <w:rFonts w:ascii="仿宋" w:hAnsi="仿宋" w:eastAsia="仿宋"/>
          <w:kern w:val="0"/>
          <w:sz w:val="30"/>
          <w:szCs w:val="30"/>
        </w:rPr>
      </w:pPr>
      <w:r>
        <w:rPr>
          <w:rFonts w:hint="eastAsia" w:ascii="仿宋" w:hAnsi="仿宋" w:eastAsia="仿宋"/>
          <w:kern w:val="0"/>
          <w:sz w:val="30"/>
          <w:szCs w:val="30"/>
        </w:rPr>
        <w:t>（六）甲方应认真审核乙方提出为保障消防设施设备运行的建议，并及时回复。</w:t>
      </w:r>
    </w:p>
    <w:p w14:paraId="7360BD7D">
      <w:pPr>
        <w:keepNext w:val="0"/>
        <w:keepLines w:val="0"/>
        <w:pageBreakBefore w:val="0"/>
        <w:widowControl/>
        <w:kinsoku/>
        <w:wordWrap/>
        <w:overflowPunct/>
        <w:topLinePunct w:val="0"/>
        <w:autoSpaceDE/>
        <w:autoSpaceDN/>
        <w:bidi w:val="0"/>
        <w:snapToGrid w:val="0"/>
        <w:spacing w:line="470" w:lineRule="exact"/>
        <w:ind w:firstLine="450" w:firstLineChars="150"/>
        <w:textAlignment w:val="auto"/>
        <w:rPr>
          <w:rFonts w:ascii="仿宋" w:hAnsi="仿宋" w:eastAsia="仿宋"/>
          <w:kern w:val="0"/>
          <w:sz w:val="30"/>
          <w:szCs w:val="30"/>
        </w:rPr>
      </w:pPr>
      <w:r>
        <w:rPr>
          <w:rFonts w:hint="eastAsia" w:ascii="仿宋" w:hAnsi="仿宋" w:eastAsia="仿宋"/>
          <w:kern w:val="0"/>
          <w:sz w:val="30"/>
          <w:szCs w:val="30"/>
        </w:rPr>
        <w:t>（七）甲方须按合同约定的付款方式及时足额支付消防维护保养服务费。</w:t>
      </w:r>
    </w:p>
    <w:p w14:paraId="5FB4FCF7">
      <w:pPr>
        <w:keepNext w:val="0"/>
        <w:keepLines w:val="0"/>
        <w:pageBreakBefore w:val="0"/>
        <w:widowControl/>
        <w:kinsoku/>
        <w:wordWrap/>
        <w:overflowPunct/>
        <w:topLinePunct w:val="0"/>
        <w:autoSpaceDE/>
        <w:autoSpaceDN/>
        <w:bidi w:val="0"/>
        <w:snapToGrid w:val="0"/>
        <w:spacing w:line="470" w:lineRule="exact"/>
        <w:ind w:firstLine="450" w:firstLineChars="150"/>
        <w:textAlignment w:val="auto"/>
        <w:rPr>
          <w:rFonts w:ascii="仿宋" w:hAnsi="仿宋" w:eastAsia="仿宋"/>
          <w:kern w:val="0"/>
          <w:sz w:val="30"/>
          <w:szCs w:val="30"/>
        </w:rPr>
      </w:pPr>
      <w:r>
        <w:rPr>
          <w:rFonts w:hint="eastAsia" w:ascii="仿宋" w:hAnsi="仿宋" w:eastAsia="仿宋"/>
          <w:kern w:val="0"/>
          <w:sz w:val="30"/>
          <w:szCs w:val="30"/>
        </w:rPr>
        <w:t>（八）因甲方人为造成的故障或设备损坏，乙方有义务协助甲方在最短的时间内先行修复、更换，恢复消防系统的正常运行，所需费用由甲方承担。</w:t>
      </w:r>
    </w:p>
    <w:p w14:paraId="09298DA3">
      <w:pPr>
        <w:keepNext w:val="0"/>
        <w:keepLines w:val="0"/>
        <w:pageBreakBefore w:val="0"/>
        <w:widowControl/>
        <w:kinsoku/>
        <w:wordWrap/>
        <w:overflowPunct/>
        <w:topLinePunct w:val="0"/>
        <w:autoSpaceDE/>
        <w:autoSpaceDN/>
        <w:bidi w:val="0"/>
        <w:snapToGrid w:val="0"/>
        <w:spacing w:line="470" w:lineRule="exact"/>
        <w:ind w:firstLine="450" w:firstLineChars="150"/>
        <w:textAlignment w:val="auto"/>
        <w:rPr>
          <w:rFonts w:ascii="仿宋" w:hAnsi="仿宋" w:eastAsia="仿宋"/>
          <w:kern w:val="0"/>
          <w:sz w:val="30"/>
          <w:szCs w:val="30"/>
        </w:rPr>
      </w:pPr>
      <w:r>
        <w:rPr>
          <w:rFonts w:hint="eastAsia" w:ascii="仿宋" w:hAnsi="仿宋" w:eastAsia="仿宋"/>
          <w:kern w:val="0"/>
          <w:sz w:val="30"/>
          <w:szCs w:val="30"/>
        </w:rPr>
        <w:t>（九）甲方在接到乙方通知后，应及时准备或委托乙方购买单价超过</w:t>
      </w:r>
      <w:r>
        <w:rPr>
          <w:rFonts w:hint="eastAsia" w:ascii="仿宋" w:hAnsi="仿宋" w:eastAsia="仿宋"/>
          <w:kern w:val="0"/>
          <w:sz w:val="30"/>
          <w:szCs w:val="30"/>
          <w:u w:val="single"/>
        </w:rPr>
        <w:t xml:space="preserve">  200</w:t>
      </w:r>
      <w:r>
        <w:rPr>
          <w:rFonts w:hint="eastAsia" w:ascii="仿宋" w:hAnsi="仿宋" w:eastAsia="仿宋"/>
          <w:kern w:val="0"/>
          <w:sz w:val="30"/>
          <w:szCs w:val="30"/>
        </w:rPr>
        <w:t>元的维修和更换所需的配件、设备等材料，详见附件五《</w:t>
      </w:r>
      <w:r>
        <w:rPr>
          <w:rFonts w:hint="eastAsia" w:ascii="仿宋" w:hAnsi="仿宋" w:eastAsia="仿宋"/>
          <w:kern w:val="0"/>
          <w:sz w:val="30"/>
          <w:szCs w:val="30"/>
          <w:u w:val="single"/>
        </w:rPr>
        <w:t xml:space="preserve"> 200 </w:t>
      </w:r>
      <w:r>
        <w:rPr>
          <w:rFonts w:hint="eastAsia" w:ascii="仿宋" w:hAnsi="仿宋" w:eastAsia="仿宋"/>
          <w:kern w:val="0"/>
          <w:sz w:val="30"/>
          <w:szCs w:val="30"/>
        </w:rPr>
        <w:t>元以上付费材料清单》，附件中价格为参考价格，甲方可另行通过市场考察价格，最终价格以附件参考价格和甲方市场考察价格中的较低价格为准。</w:t>
      </w:r>
    </w:p>
    <w:p w14:paraId="73D96B7C">
      <w:pPr>
        <w:keepNext w:val="0"/>
        <w:keepLines w:val="0"/>
        <w:pageBreakBefore w:val="0"/>
        <w:widowControl/>
        <w:tabs>
          <w:tab w:val="left" w:pos="397"/>
          <w:tab w:val="left" w:pos="993"/>
        </w:tabs>
        <w:kinsoku/>
        <w:wordWrap/>
        <w:overflowPunct/>
        <w:topLinePunct w:val="0"/>
        <w:autoSpaceDE/>
        <w:autoSpaceDN/>
        <w:bidi w:val="0"/>
        <w:adjustRightInd w:val="0"/>
        <w:snapToGrid w:val="0"/>
        <w:spacing w:line="470" w:lineRule="exact"/>
        <w:ind w:firstLine="450" w:firstLineChars="150"/>
        <w:textAlignment w:val="auto"/>
        <w:rPr>
          <w:rFonts w:ascii="仿宋" w:hAnsi="仿宋" w:eastAsia="仿宋" w:cs="仿宋"/>
          <w:sz w:val="30"/>
          <w:szCs w:val="30"/>
        </w:rPr>
      </w:pPr>
      <w:r>
        <w:rPr>
          <w:rFonts w:hint="eastAsia" w:ascii="仿宋" w:hAnsi="仿宋" w:eastAsia="仿宋"/>
          <w:sz w:val="30"/>
          <w:szCs w:val="30"/>
        </w:rPr>
        <w:t>（十）</w:t>
      </w:r>
      <w:r>
        <w:rPr>
          <w:rFonts w:hint="eastAsia" w:ascii="仿宋" w:hAnsi="仿宋" w:eastAsia="仿宋" w:cs="仿宋"/>
          <w:sz w:val="30"/>
          <w:szCs w:val="30"/>
        </w:rPr>
        <w:t>电梯维护保养合同生效后，甲方提出解除合同，提前壹个月通知乙方，即可解除合同。</w:t>
      </w:r>
    </w:p>
    <w:p w14:paraId="226800A8">
      <w:pPr>
        <w:keepNext w:val="0"/>
        <w:keepLines w:val="0"/>
        <w:pageBreakBefore w:val="0"/>
        <w:widowControl/>
        <w:tabs>
          <w:tab w:val="left" w:pos="851"/>
          <w:tab w:val="left" w:pos="1702"/>
        </w:tabs>
        <w:kinsoku/>
        <w:wordWrap/>
        <w:overflowPunct/>
        <w:topLinePunct w:val="0"/>
        <w:autoSpaceDE/>
        <w:autoSpaceDN/>
        <w:bidi w:val="0"/>
        <w:adjustRightInd/>
        <w:snapToGrid/>
        <w:spacing w:line="470" w:lineRule="exact"/>
        <w:ind w:firstLine="602" w:firstLineChars="200"/>
        <w:jc w:val="left"/>
        <w:textAlignment w:val="auto"/>
        <w:outlineLvl w:val="0"/>
        <w:rPr>
          <w:rFonts w:ascii="仿宋" w:hAnsi="仿宋" w:eastAsia="仿宋"/>
          <w:sz w:val="30"/>
          <w:szCs w:val="30"/>
        </w:rPr>
      </w:pPr>
      <w:r>
        <w:rPr>
          <w:rFonts w:hint="eastAsia" w:ascii="仿宋" w:hAnsi="仿宋" w:eastAsia="仿宋"/>
          <w:b/>
          <w:sz w:val="30"/>
          <w:szCs w:val="30"/>
        </w:rPr>
        <w:t>第九条</w:t>
      </w:r>
      <w:r>
        <w:rPr>
          <w:rFonts w:ascii="仿宋" w:hAnsi="仿宋" w:eastAsia="仿宋"/>
          <w:b/>
          <w:sz w:val="30"/>
          <w:szCs w:val="30"/>
        </w:rPr>
        <w:t xml:space="preserve"> </w:t>
      </w:r>
      <w:r>
        <w:rPr>
          <w:rFonts w:hint="eastAsia" w:ascii="仿宋" w:hAnsi="仿宋" w:eastAsia="仿宋"/>
          <w:b/>
          <w:sz w:val="30"/>
          <w:szCs w:val="30"/>
        </w:rPr>
        <w:t>乙方的权利和义务</w:t>
      </w:r>
    </w:p>
    <w:p w14:paraId="7FAD72BC">
      <w:pPr>
        <w:keepNext w:val="0"/>
        <w:keepLines w:val="0"/>
        <w:pageBreakBefore w:val="0"/>
        <w:widowControl/>
        <w:tabs>
          <w:tab w:val="left" w:pos="397"/>
          <w:tab w:val="left" w:pos="624"/>
          <w:tab w:val="left" w:pos="993"/>
        </w:tabs>
        <w:kinsoku/>
        <w:wordWrap/>
        <w:overflowPunct/>
        <w:topLinePunct w:val="0"/>
        <w:autoSpaceDE/>
        <w:autoSpaceDN/>
        <w:bidi w:val="0"/>
        <w:adjustRightInd w:val="0"/>
        <w:snapToGrid w:val="0"/>
        <w:spacing w:line="470" w:lineRule="exact"/>
        <w:ind w:firstLine="450" w:firstLineChars="150"/>
        <w:textAlignment w:val="auto"/>
        <w:outlineLvl w:val="0"/>
        <w:rPr>
          <w:rFonts w:ascii="仿宋" w:hAnsi="仿宋" w:eastAsia="仿宋"/>
          <w:kern w:val="0"/>
          <w:sz w:val="30"/>
          <w:szCs w:val="30"/>
        </w:rPr>
      </w:pPr>
      <w:r>
        <w:rPr>
          <w:rFonts w:hint="eastAsia" w:ascii="仿宋" w:hAnsi="仿宋" w:eastAsia="仿宋"/>
          <w:kern w:val="0"/>
          <w:sz w:val="30"/>
          <w:szCs w:val="30"/>
        </w:rPr>
        <w:t>（一）乙方资质要求</w:t>
      </w:r>
    </w:p>
    <w:p w14:paraId="21A2BE5E">
      <w:pPr>
        <w:keepNext w:val="0"/>
        <w:keepLines w:val="0"/>
        <w:pageBreakBefore w:val="0"/>
        <w:kinsoku/>
        <w:wordWrap/>
        <w:overflowPunct/>
        <w:topLinePunct w:val="0"/>
        <w:autoSpaceDE/>
        <w:autoSpaceDN/>
        <w:bidi w:val="0"/>
        <w:spacing w:line="470" w:lineRule="exact"/>
        <w:ind w:firstLine="600" w:firstLineChars="200"/>
        <w:textAlignment w:val="auto"/>
        <w:rPr>
          <w:rFonts w:ascii="仿宋" w:hAnsi="仿宋" w:eastAsia="仿宋"/>
          <w:sz w:val="30"/>
          <w:szCs w:val="30"/>
        </w:rPr>
      </w:pPr>
      <w:r>
        <w:rPr>
          <w:rFonts w:hint="eastAsia" w:ascii="仿宋" w:hAnsi="仿宋" w:eastAsia="仿宋"/>
          <w:sz w:val="30"/>
          <w:szCs w:val="30"/>
        </w:rPr>
        <w:t>1、</w:t>
      </w:r>
      <w:r>
        <w:rPr>
          <w:rFonts w:ascii="仿宋" w:hAnsi="仿宋" w:eastAsia="仿宋"/>
          <w:sz w:val="30"/>
          <w:szCs w:val="30"/>
        </w:rPr>
        <w:t>乙方应承诺在本合同服务期限内取得符合法律、法规规章及相关部门规定实施本项目要求的相关资质（包括但不限于公司资质及相关工作人员资质），并承诺在合同有效期内资质持续有效，并于合同</w:t>
      </w:r>
      <w:r>
        <w:rPr>
          <w:rFonts w:hint="eastAsia" w:ascii="仿宋" w:hAnsi="仿宋" w:eastAsia="仿宋"/>
          <w:sz w:val="30"/>
          <w:szCs w:val="30"/>
        </w:rPr>
        <w:t>签署</w:t>
      </w:r>
      <w:r>
        <w:rPr>
          <w:rFonts w:ascii="仿宋" w:hAnsi="仿宋" w:eastAsia="仿宋"/>
          <w:sz w:val="30"/>
          <w:szCs w:val="30"/>
        </w:rPr>
        <w:t>当日将相关资质原件出示甲方，</w:t>
      </w:r>
      <w:r>
        <w:rPr>
          <w:rFonts w:hint="eastAsia" w:ascii="仿宋" w:hAnsi="仿宋" w:eastAsia="仿宋"/>
          <w:sz w:val="30"/>
          <w:szCs w:val="30"/>
        </w:rPr>
        <w:t>并提交复印件给</w:t>
      </w:r>
      <w:r>
        <w:rPr>
          <w:rFonts w:ascii="仿宋" w:hAnsi="仿宋" w:eastAsia="仿宋"/>
          <w:sz w:val="30"/>
          <w:szCs w:val="30"/>
        </w:rPr>
        <w:t>甲方存档</w:t>
      </w:r>
      <w:r>
        <w:rPr>
          <w:rFonts w:hint="eastAsia" w:ascii="仿宋" w:hAnsi="仿宋" w:eastAsia="仿宋"/>
          <w:sz w:val="30"/>
          <w:szCs w:val="30"/>
        </w:rPr>
        <w:t>；资质要求如遇国家政策调整，则按新政策执行</w:t>
      </w:r>
      <w:r>
        <w:rPr>
          <w:rFonts w:ascii="仿宋" w:hAnsi="仿宋" w:eastAsia="仿宋"/>
          <w:sz w:val="30"/>
          <w:szCs w:val="30"/>
        </w:rPr>
        <w:t>。</w:t>
      </w:r>
    </w:p>
    <w:p w14:paraId="70FB8444">
      <w:pPr>
        <w:keepNext w:val="0"/>
        <w:keepLines w:val="0"/>
        <w:pageBreakBefore w:val="0"/>
        <w:kinsoku/>
        <w:wordWrap/>
        <w:overflowPunct/>
        <w:topLinePunct w:val="0"/>
        <w:autoSpaceDE/>
        <w:autoSpaceDN/>
        <w:bidi w:val="0"/>
        <w:spacing w:line="470" w:lineRule="exact"/>
        <w:ind w:firstLine="600" w:firstLineChars="200"/>
        <w:textAlignment w:val="auto"/>
        <w:rPr>
          <w:rFonts w:ascii="仿宋" w:hAnsi="仿宋" w:eastAsia="仿宋"/>
          <w:sz w:val="30"/>
          <w:szCs w:val="30"/>
        </w:rPr>
      </w:pPr>
      <w:r>
        <w:rPr>
          <w:rFonts w:hint="eastAsia" w:ascii="仿宋" w:hAnsi="仿宋" w:eastAsia="仿宋"/>
          <w:sz w:val="30"/>
          <w:szCs w:val="30"/>
        </w:rPr>
        <w:t>2、</w:t>
      </w:r>
      <w:r>
        <w:rPr>
          <w:rFonts w:ascii="仿宋" w:hAnsi="仿宋" w:eastAsia="仿宋"/>
          <w:sz w:val="30"/>
          <w:szCs w:val="30"/>
        </w:rPr>
        <w:t>如乙方违反上述要求，在资质失效期内发生的全部人身、财产损失（无论是甲方损失、乙方自身损失还是其他第三方损失）或甲方因此承担行政、刑事责任的，由此造成的全部损失应由乙方承担，如因乙方违反本约定</w:t>
      </w:r>
      <w:r>
        <w:rPr>
          <w:rFonts w:hint="eastAsia" w:ascii="仿宋" w:hAnsi="仿宋" w:eastAsia="仿宋"/>
          <w:sz w:val="30"/>
          <w:szCs w:val="30"/>
        </w:rPr>
        <w:t>造成甲方</w:t>
      </w:r>
      <w:r>
        <w:rPr>
          <w:rFonts w:ascii="仿宋" w:hAnsi="仿宋" w:eastAsia="仿宋"/>
          <w:sz w:val="30"/>
          <w:szCs w:val="30"/>
        </w:rPr>
        <w:t>先行垫付损失的，乙方应在甲方垫付完毕之日起三日内偿还甲方，因乙方拒绝偿还甲方垫付款项的，除应支付该垫付款项外，甲方因此产生的维权费用（包括但不限于：律师费、保全费、</w:t>
      </w:r>
      <w:r>
        <w:rPr>
          <w:rFonts w:hint="eastAsia" w:ascii="仿宋" w:hAnsi="仿宋" w:eastAsia="仿宋"/>
          <w:sz w:val="30"/>
          <w:szCs w:val="30"/>
        </w:rPr>
        <w:t>诉讼财产保全担保责任保险费、</w:t>
      </w:r>
      <w:r>
        <w:rPr>
          <w:rFonts w:ascii="仿宋" w:hAnsi="仿宋" w:eastAsia="仿宋"/>
          <w:sz w:val="30"/>
          <w:szCs w:val="30"/>
        </w:rPr>
        <w:t>公证费、鉴定费、差旅费）由乙方承担。</w:t>
      </w:r>
    </w:p>
    <w:p w14:paraId="32F390D7">
      <w:pPr>
        <w:keepNext w:val="0"/>
        <w:keepLines w:val="0"/>
        <w:pageBreakBefore w:val="0"/>
        <w:kinsoku/>
        <w:wordWrap/>
        <w:overflowPunct/>
        <w:topLinePunct w:val="0"/>
        <w:autoSpaceDE/>
        <w:autoSpaceDN/>
        <w:bidi w:val="0"/>
        <w:spacing w:line="470" w:lineRule="exact"/>
        <w:ind w:firstLine="600" w:firstLineChars="200"/>
        <w:textAlignment w:val="auto"/>
        <w:rPr>
          <w:rFonts w:ascii="仿宋" w:hAnsi="仿宋" w:eastAsia="仿宋"/>
          <w:sz w:val="30"/>
          <w:szCs w:val="30"/>
        </w:rPr>
      </w:pPr>
      <w:r>
        <w:rPr>
          <w:rFonts w:hint="eastAsia" w:ascii="仿宋" w:hAnsi="仿宋" w:eastAsia="仿宋"/>
          <w:sz w:val="30"/>
          <w:szCs w:val="30"/>
        </w:rPr>
        <w:t>3、</w:t>
      </w:r>
      <w:r>
        <w:rPr>
          <w:rFonts w:ascii="仿宋" w:hAnsi="仿宋" w:eastAsia="仿宋"/>
          <w:sz w:val="30"/>
          <w:szCs w:val="30"/>
        </w:rPr>
        <w:t>乙方违反上述第</w:t>
      </w:r>
      <w:r>
        <w:rPr>
          <w:rFonts w:hint="eastAsia" w:ascii="仿宋" w:hAnsi="仿宋" w:eastAsia="仿宋"/>
          <w:sz w:val="30"/>
          <w:szCs w:val="30"/>
        </w:rPr>
        <w:t>1</w:t>
      </w:r>
      <w:r>
        <w:rPr>
          <w:rFonts w:ascii="仿宋" w:hAnsi="仿宋" w:eastAsia="仿宋"/>
          <w:sz w:val="30"/>
          <w:szCs w:val="30"/>
        </w:rPr>
        <w:t>、</w:t>
      </w:r>
      <w:r>
        <w:rPr>
          <w:rFonts w:hint="eastAsia" w:ascii="仿宋" w:hAnsi="仿宋" w:eastAsia="仿宋"/>
          <w:sz w:val="30"/>
          <w:szCs w:val="30"/>
        </w:rPr>
        <w:t>2</w:t>
      </w:r>
      <w:r>
        <w:rPr>
          <w:rFonts w:ascii="仿宋" w:hAnsi="仿宋" w:eastAsia="仿宋"/>
          <w:sz w:val="30"/>
          <w:szCs w:val="30"/>
        </w:rPr>
        <w:t>款规定的，甲方可随时要求解除本合同，且不承担任何责任，乙方应一次性向甲方支付合同款项20%的赔偿，甲方已支付乙方的先期款项，乙方应在合同解除后10个工作日内退回，否则乙方应当赔偿甲方该款项的损失（损失由甲方</w:t>
      </w:r>
      <w:r>
        <w:rPr>
          <w:rFonts w:hint="eastAsia" w:ascii="仿宋" w:hAnsi="仿宋" w:eastAsia="仿宋"/>
          <w:sz w:val="30"/>
          <w:szCs w:val="30"/>
        </w:rPr>
        <w:t>选择</w:t>
      </w:r>
      <w:r>
        <w:rPr>
          <w:rFonts w:ascii="仿宋" w:hAnsi="仿宋" w:eastAsia="仿宋"/>
          <w:sz w:val="30"/>
          <w:szCs w:val="30"/>
        </w:rPr>
        <w:t>按实际损失或银行同期贷款利率的四倍计算）。</w:t>
      </w:r>
    </w:p>
    <w:p w14:paraId="3E877E16">
      <w:pPr>
        <w:keepNext w:val="0"/>
        <w:keepLines w:val="0"/>
        <w:pageBreakBefore w:val="0"/>
        <w:kinsoku/>
        <w:wordWrap/>
        <w:overflowPunct/>
        <w:topLinePunct w:val="0"/>
        <w:autoSpaceDE/>
        <w:autoSpaceDN/>
        <w:bidi w:val="0"/>
        <w:spacing w:line="470" w:lineRule="exact"/>
        <w:ind w:firstLine="450" w:firstLineChars="150"/>
        <w:textAlignment w:val="auto"/>
        <w:rPr>
          <w:rFonts w:ascii="仿宋" w:hAnsi="仿宋" w:eastAsia="仿宋"/>
          <w:sz w:val="30"/>
          <w:szCs w:val="30"/>
        </w:rPr>
      </w:pPr>
      <w:r>
        <w:rPr>
          <w:rFonts w:hint="eastAsia" w:ascii="仿宋" w:hAnsi="仿宋" w:eastAsia="仿宋"/>
          <w:sz w:val="30"/>
          <w:szCs w:val="30"/>
        </w:rPr>
        <w:t>（二）乙方保险要求</w:t>
      </w:r>
    </w:p>
    <w:p w14:paraId="2E438704">
      <w:pPr>
        <w:keepNext w:val="0"/>
        <w:keepLines w:val="0"/>
        <w:pageBreakBefore w:val="0"/>
        <w:kinsoku/>
        <w:wordWrap/>
        <w:overflowPunct/>
        <w:topLinePunct w:val="0"/>
        <w:autoSpaceDE/>
        <w:autoSpaceDN/>
        <w:bidi w:val="0"/>
        <w:spacing w:line="470" w:lineRule="exact"/>
        <w:ind w:firstLine="750" w:firstLineChars="250"/>
        <w:textAlignment w:val="auto"/>
        <w:rPr>
          <w:rFonts w:ascii="仿宋" w:hAnsi="仿宋" w:eastAsia="仿宋"/>
          <w:sz w:val="30"/>
          <w:szCs w:val="30"/>
        </w:rPr>
      </w:pPr>
      <w:r>
        <w:rPr>
          <w:rFonts w:hint="eastAsia" w:ascii="仿宋" w:hAnsi="仿宋" w:eastAsia="仿宋"/>
          <w:sz w:val="30"/>
          <w:szCs w:val="30"/>
        </w:rPr>
        <w:t>1、</w:t>
      </w:r>
      <w:r>
        <w:rPr>
          <w:rFonts w:ascii="仿宋" w:hAnsi="仿宋" w:eastAsia="仿宋"/>
          <w:sz w:val="30"/>
          <w:szCs w:val="30"/>
        </w:rPr>
        <w:t>乙方应承诺为本项目</w:t>
      </w:r>
      <w:r>
        <w:rPr>
          <w:rFonts w:hint="eastAsia" w:ascii="仿宋" w:hAnsi="仿宋" w:eastAsia="仿宋"/>
          <w:sz w:val="30"/>
          <w:szCs w:val="30"/>
        </w:rPr>
        <w:t>造成第三者损失风险购买公众责任险，每次事故赔偿限额应不低于人民币60万元。</w:t>
      </w:r>
    </w:p>
    <w:p w14:paraId="4C8D348F">
      <w:pPr>
        <w:keepNext w:val="0"/>
        <w:keepLines w:val="0"/>
        <w:pageBreakBefore w:val="0"/>
        <w:kinsoku/>
        <w:wordWrap/>
        <w:overflowPunct/>
        <w:topLinePunct w:val="0"/>
        <w:autoSpaceDE/>
        <w:autoSpaceDN/>
        <w:bidi w:val="0"/>
        <w:spacing w:line="470" w:lineRule="exact"/>
        <w:ind w:firstLine="750" w:firstLineChars="250"/>
        <w:textAlignment w:val="auto"/>
        <w:rPr>
          <w:rFonts w:ascii="仿宋" w:hAnsi="仿宋" w:eastAsia="仿宋"/>
          <w:sz w:val="30"/>
          <w:szCs w:val="30"/>
        </w:rPr>
      </w:pPr>
      <w:r>
        <w:rPr>
          <w:rFonts w:hint="eastAsia" w:ascii="仿宋" w:hAnsi="仿宋" w:eastAsia="仿宋"/>
          <w:sz w:val="30"/>
          <w:szCs w:val="30"/>
        </w:rPr>
        <w:t>2、</w:t>
      </w:r>
      <w:r>
        <w:rPr>
          <w:rFonts w:ascii="仿宋" w:hAnsi="仿宋" w:eastAsia="仿宋"/>
          <w:sz w:val="30"/>
          <w:szCs w:val="30"/>
        </w:rPr>
        <w:t>乙方应承诺为本项目</w:t>
      </w:r>
      <w:r>
        <w:rPr>
          <w:rFonts w:hint="eastAsia" w:ascii="仿宋" w:hAnsi="仿宋" w:eastAsia="仿宋"/>
          <w:sz w:val="30"/>
          <w:szCs w:val="30"/>
        </w:rPr>
        <w:t>所有涉及人员（包括但不限于</w:t>
      </w:r>
      <w:r>
        <w:rPr>
          <w:rFonts w:ascii="仿宋" w:hAnsi="仿宋" w:eastAsia="仿宋"/>
          <w:sz w:val="30"/>
          <w:szCs w:val="30"/>
        </w:rPr>
        <w:t>现场工作人员及其他参与人员</w:t>
      </w:r>
      <w:r>
        <w:rPr>
          <w:rFonts w:hint="eastAsia" w:ascii="仿宋" w:hAnsi="仿宋" w:eastAsia="仿宋"/>
          <w:sz w:val="30"/>
          <w:szCs w:val="30"/>
        </w:rPr>
        <w:t>）的人身伤害风险</w:t>
      </w:r>
      <w:r>
        <w:rPr>
          <w:rFonts w:ascii="仿宋" w:hAnsi="仿宋" w:eastAsia="仿宋"/>
          <w:sz w:val="30"/>
          <w:szCs w:val="30"/>
        </w:rPr>
        <w:t>购买</w:t>
      </w:r>
      <w:r>
        <w:rPr>
          <w:rFonts w:hint="eastAsia" w:ascii="仿宋" w:hAnsi="仿宋" w:eastAsia="仿宋"/>
          <w:sz w:val="30"/>
          <w:szCs w:val="30"/>
        </w:rPr>
        <w:t>团体意外伤害保险或雇主责任险。其中：</w:t>
      </w:r>
      <w:r>
        <w:rPr>
          <w:rFonts w:ascii="仿宋" w:hAnsi="仿宋" w:eastAsia="仿宋"/>
          <w:sz w:val="30"/>
          <w:szCs w:val="30"/>
        </w:rPr>
        <w:t>意外身故/残疾/烧、烫伤</w:t>
      </w:r>
      <w:r>
        <w:rPr>
          <w:rFonts w:hint="eastAsia" w:ascii="仿宋" w:hAnsi="仿宋" w:eastAsia="仿宋"/>
          <w:sz w:val="30"/>
          <w:szCs w:val="30"/>
        </w:rPr>
        <w:t>保额应不低于人民币50万元</w:t>
      </w:r>
      <w:r>
        <w:rPr>
          <w:rFonts w:ascii="仿宋" w:hAnsi="仿宋" w:eastAsia="仿宋"/>
          <w:sz w:val="30"/>
          <w:szCs w:val="30"/>
        </w:rPr>
        <w:t>/人</w:t>
      </w:r>
      <w:r>
        <w:rPr>
          <w:rFonts w:hint="eastAsia" w:ascii="仿宋" w:hAnsi="仿宋" w:eastAsia="仿宋"/>
          <w:sz w:val="30"/>
          <w:szCs w:val="30"/>
        </w:rPr>
        <w:t>,</w:t>
      </w:r>
      <w:r>
        <w:rPr>
          <w:rFonts w:ascii="仿宋" w:hAnsi="仿宋" w:eastAsia="仿宋"/>
          <w:sz w:val="30"/>
          <w:szCs w:val="30"/>
        </w:rPr>
        <w:t>附加意外伤害医疗费用</w:t>
      </w:r>
      <w:r>
        <w:rPr>
          <w:rFonts w:hint="eastAsia" w:ascii="仿宋" w:hAnsi="仿宋" w:eastAsia="仿宋"/>
          <w:sz w:val="30"/>
          <w:szCs w:val="30"/>
        </w:rPr>
        <w:t>保额应不低于人民币5万元</w:t>
      </w:r>
      <w:r>
        <w:rPr>
          <w:rFonts w:ascii="仿宋" w:hAnsi="仿宋" w:eastAsia="仿宋"/>
          <w:sz w:val="30"/>
          <w:szCs w:val="30"/>
        </w:rPr>
        <w:t>/人</w:t>
      </w:r>
      <w:r>
        <w:rPr>
          <w:rFonts w:hint="eastAsia" w:ascii="仿宋" w:hAnsi="仿宋" w:eastAsia="仿宋"/>
          <w:sz w:val="30"/>
          <w:szCs w:val="30"/>
        </w:rPr>
        <w:t>。</w:t>
      </w:r>
    </w:p>
    <w:p w14:paraId="59A4D6EE">
      <w:pPr>
        <w:keepNext w:val="0"/>
        <w:keepLines w:val="0"/>
        <w:pageBreakBefore w:val="0"/>
        <w:kinsoku/>
        <w:wordWrap/>
        <w:overflowPunct/>
        <w:topLinePunct w:val="0"/>
        <w:autoSpaceDE/>
        <w:autoSpaceDN/>
        <w:bidi w:val="0"/>
        <w:spacing w:line="470" w:lineRule="exact"/>
        <w:ind w:firstLine="750" w:firstLineChars="250"/>
        <w:textAlignment w:val="auto"/>
        <w:rPr>
          <w:rFonts w:ascii="仿宋" w:hAnsi="仿宋" w:eastAsia="仿宋"/>
          <w:sz w:val="30"/>
          <w:szCs w:val="30"/>
        </w:rPr>
      </w:pPr>
      <w:r>
        <w:rPr>
          <w:rFonts w:hint="eastAsia" w:ascii="仿宋" w:hAnsi="仿宋" w:eastAsia="仿宋"/>
          <w:sz w:val="30"/>
          <w:szCs w:val="30"/>
        </w:rPr>
        <w:t>3、上述保险项目须</w:t>
      </w:r>
      <w:r>
        <w:rPr>
          <w:rFonts w:ascii="仿宋" w:hAnsi="仿宋" w:eastAsia="仿宋"/>
          <w:sz w:val="30"/>
          <w:szCs w:val="30"/>
        </w:rPr>
        <w:t>在人员进场前将保单</w:t>
      </w:r>
      <w:r>
        <w:rPr>
          <w:rFonts w:hint="eastAsia" w:ascii="仿宋" w:hAnsi="仿宋" w:eastAsia="仿宋"/>
          <w:sz w:val="30"/>
          <w:szCs w:val="30"/>
        </w:rPr>
        <w:t>或</w:t>
      </w:r>
      <w:r>
        <w:rPr>
          <w:rFonts w:ascii="仿宋" w:hAnsi="仿宋" w:eastAsia="仿宋"/>
          <w:sz w:val="30"/>
          <w:szCs w:val="30"/>
        </w:rPr>
        <w:t>参保记录原件</w:t>
      </w:r>
      <w:r>
        <w:rPr>
          <w:rFonts w:hint="eastAsia" w:ascii="仿宋" w:hAnsi="仿宋" w:eastAsia="仿宋"/>
          <w:sz w:val="30"/>
          <w:szCs w:val="30"/>
        </w:rPr>
        <w:t>向</w:t>
      </w:r>
      <w:r>
        <w:rPr>
          <w:rFonts w:ascii="仿宋" w:hAnsi="仿宋" w:eastAsia="仿宋"/>
          <w:sz w:val="30"/>
          <w:szCs w:val="30"/>
        </w:rPr>
        <w:t>甲方</w:t>
      </w:r>
      <w:r>
        <w:rPr>
          <w:rFonts w:hint="eastAsia" w:ascii="仿宋" w:hAnsi="仿宋" w:eastAsia="仿宋"/>
          <w:sz w:val="30"/>
          <w:szCs w:val="30"/>
        </w:rPr>
        <w:t>出示，</w:t>
      </w:r>
      <w:r>
        <w:rPr>
          <w:rFonts w:ascii="仿宋" w:hAnsi="仿宋" w:eastAsia="仿宋"/>
          <w:sz w:val="30"/>
          <w:szCs w:val="30"/>
        </w:rPr>
        <w:t>并</w:t>
      </w:r>
      <w:r>
        <w:rPr>
          <w:rFonts w:hint="eastAsia" w:ascii="仿宋" w:hAnsi="仿宋" w:eastAsia="仿宋"/>
          <w:sz w:val="30"/>
          <w:szCs w:val="30"/>
        </w:rPr>
        <w:t>将</w:t>
      </w:r>
      <w:r>
        <w:rPr>
          <w:rFonts w:ascii="仿宋" w:hAnsi="仿宋" w:eastAsia="仿宋"/>
          <w:sz w:val="30"/>
          <w:szCs w:val="30"/>
        </w:rPr>
        <w:t>复印</w:t>
      </w:r>
      <w:r>
        <w:rPr>
          <w:rFonts w:hint="eastAsia" w:ascii="仿宋" w:hAnsi="仿宋" w:eastAsia="仿宋"/>
          <w:sz w:val="30"/>
          <w:szCs w:val="30"/>
        </w:rPr>
        <w:t>件提交</w:t>
      </w:r>
      <w:r>
        <w:rPr>
          <w:rFonts w:ascii="仿宋" w:hAnsi="仿宋" w:eastAsia="仿宋"/>
          <w:sz w:val="30"/>
          <w:szCs w:val="30"/>
        </w:rPr>
        <w:t>甲方备案。</w:t>
      </w:r>
    </w:p>
    <w:p w14:paraId="202A57D4">
      <w:pPr>
        <w:keepNext w:val="0"/>
        <w:keepLines w:val="0"/>
        <w:pageBreakBefore w:val="0"/>
        <w:kinsoku/>
        <w:wordWrap/>
        <w:overflowPunct/>
        <w:topLinePunct w:val="0"/>
        <w:autoSpaceDE/>
        <w:autoSpaceDN/>
        <w:bidi w:val="0"/>
        <w:spacing w:line="470" w:lineRule="exact"/>
        <w:ind w:firstLine="750" w:firstLineChars="250"/>
        <w:textAlignment w:val="auto"/>
        <w:rPr>
          <w:rFonts w:ascii="仿宋" w:hAnsi="仿宋" w:eastAsia="仿宋"/>
          <w:sz w:val="30"/>
          <w:szCs w:val="30"/>
        </w:rPr>
      </w:pPr>
      <w:r>
        <w:rPr>
          <w:rFonts w:hint="eastAsia" w:ascii="仿宋" w:hAnsi="仿宋" w:eastAsia="仿宋"/>
          <w:sz w:val="30"/>
          <w:szCs w:val="30"/>
        </w:rPr>
        <w:t>4、</w:t>
      </w:r>
      <w:r>
        <w:rPr>
          <w:rFonts w:ascii="仿宋" w:hAnsi="仿宋" w:eastAsia="仿宋"/>
          <w:sz w:val="30"/>
          <w:szCs w:val="30"/>
        </w:rPr>
        <w:t>在本合同服务期限内，如甲方发现乙方现场工作人员及其他项目参与人员不符合本条约定参保情况的，甲方可立即停止该工作人员的全部工作，并要求乙方即时替换符合要求的工作人员进场，乙方不得有异议。</w:t>
      </w:r>
    </w:p>
    <w:p w14:paraId="13E6CE79">
      <w:pPr>
        <w:keepNext w:val="0"/>
        <w:keepLines w:val="0"/>
        <w:pageBreakBefore w:val="0"/>
        <w:kinsoku/>
        <w:wordWrap/>
        <w:overflowPunct/>
        <w:topLinePunct w:val="0"/>
        <w:autoSpaceDE/>
        <w:autoSpaceDN/>
        <w:bidi w:val="0"/>
        <w:spacing w:line="470" w:lineRule="exact"/>
        <w:ind w:firstLine="600" w:firstLineChars="200"/>
        <w:textAlignment w:val="auto"/>
        <w:rPr>
          <w:rFonts w:ascii="仿宋" w:hAnsi="仿宋" w:eastAsia="仿宋"/>
          <w:sz w:val="30"/>
          <w:szCs w:val="30"/>
        </w:rPr>
      </w:pPr>
      <w:r>
        <w:rPr>
          <w:rFonts w:hint="eastAsia" w:ascii="仿宋" w:hAnsi="仿宋" w:eastAsia="仿宋"/>
          <w:sz w:val="30"/>
          <w:szCs w:val="30"/>
        </w:rPr>
        <w:t>5、</w:t>
      </w:r>
      <w:r>
        <w:rPr>
          <w:rFonts w:ascii="仿宋" w:hAnsi="仿宋" w:eastAsia="仿宋"/>
          <w:sz w:val="30"/>
          <w:szCs w:val="30"/>
        </w:rPr>
        <w:t>乙方违反上述第</w:t>
      </w:r>
      <w:r>
        <w:rPr>
          <w:rFonts w:hint="eastAsia" w:ascii="仿宋" w:hAnsi="仿宋" w:eastAsia="仿宋"/>
          <w:sz w:val="30"/>
          <w:szCs w:val="30"/>
        </w:rPr>
        <w:t>1、2</w:t>
      </w:r>
      <w:r>
        <w:rPr>
          <w:rFonts w:ascii="仿宋" w:hAnsi="仿宋" w:eastAsia="仿宋"/>
          <w:sz w:val="30"/>
          <w:szCs w:val="30"/>
        </w:rPr>
        <w:t>款规定的，甲方可随时解除合同并不承担任何责任</w:t>
      </w:r>
      <w:r>
        <w:rPr>
          <w:rFonts w:hint="eastAsia" w:ascii="仿宋" w:hAnsi="仿宋" w:eastAsia="仿宋"/>
          <w:sz w:val="30"/>
          <w:szCs w:val="30"/>
        </w:rPr>
        <w:t>,且</w:t>
      </w:r>
      <w:r>
        <w:rPr>
          <w:rFonts w:ascii="仿宋" w:hAnsi="仿宋" w:eastAsia="仿宋"/>
          <w:sz w:val="30"/>
          <w:szCs w:val="30"/>
        </w:rPr>
        <w:t>乙方造成甲方垫付费用及维权费用</w:t>
      </w:r>
      <w:r>
        <w:rPr>
          <w:rFonts w:hint="eastAsia" w:ascii="仿宋" w:hAnsi="仿宋" w:eastAsia="仿宋"/>
          <w:sz w:val="30"/>
          <w:szCs w:val="30"/>
        </w:rPr>
        <w:t>损失及</w:t>
      </w:r>
      <w:r>
        <w:rPr>
          <w:rFonts w:ascii="仿宋" w:hAnsi="仿宋" w:eastAsia="仿宋"/>
          <w:sz w:val="30"/>
          <w:szCs w:val="30"/>
        </w:rPr>
        <w:t>其他损失</w:t>
      </w:r>
      <w:r>
        <w:rPr>
          <w:rFonts w:hint="eastAsia" w:ascii="仿宋" w:hAnsi="仿宋" w:eastAsia="仿宋"/>
          <w:sz w:val="30"/>
          <w:szCs w:val="30"/>
        </w:rPr>
        <w:t>的</w:t>
      </w:r>
      <w:r>
        <w:rPr>
          <w:rFonts w:ascii="仿宋" w:hAnsi="仿宋" w:eastAsia="仿宋"/>
          <w:sz w:val="30"/>
          <w:szCs w:val="30"/>
        </w:rPr>
        <w:t>，</w:t>
      </w:r>
      <w:r>
        <w:rPr>
          <w:rFonts w:hint="eastAsia" w:ascii="仿宋" w:hAnsi="仿宋" w:eastAsia="仿宋"/>
          <w:sz w:val="30"/>
          <w:szCs w:val="30"/>
        </w:rPr>
        <w:t>均</w:t>
      </w:r>
      <w:r>
        <w:rPr>
          <w:rFonts w:ascii="仿宋" w:hAnsi="仿宋" w:eastAsia="仿宋"/>
          <w:sz w:val="30"/>
          <w:szCs w:val="30"/>
        </w:rPr>
        <w:t>应予赔偿。</w:t>
      </w:r>
    </w:p>
    <w:p w14:paraId="41E5B059">
      <w:pPr>
        <w:keepNext w:val="0"/>
        <w:keepLines w:val="0"/>
        <w:pageBreakBefore w:val="0"/>
        <w:widowControl/>
        <w:kinsoku/>
        <w:wordWrap/>
        <w:overflowPunct/>
        <w:topLinePunct w:val="0"/>
        <w:autoSpaceDE/>
        <w:autoSpaceDN/>
        <w:bidi w:val="0"/>
        <w:adjustRightInd w:val="0"/>
        <w:snapToGrid w:val="0"/>
        <w:spacing w:line="470" w:lineRule="exact"/>
        <w:ind w:firstLine="450" w:firstLineChars="150"/>
        <w:textAlignment w:val="auto"/>
        <w:rPr>
          <w:rFonts w:ascii="仿宋" w:hAnsi="仿宋" w:eastAsia="仿宋"/>
          <w:kern w:val="0"/>
          <w:sz w:val="30"/>
          <w:szCs w:val="30"/>
        </w:rPr>
      </w:pPr>
      <w:r>
        <w:rPr>
          <w:rFonts w:hint="eastAsia" w:ascii="仿宋" w:hAnsi="仿宋" w:eastAsia="仿宋"/>
          <w:kern w:val="0"/>
          <w:sz w:val="30"/>
          <w:szCs w:val="30"/>
        </w:rPr>
        <w:t>（三）</w:t>
      </w:r>
      <w:r>
        <w:rPr>
          <w:rFonts w:ascii="仿宋" w:hAnsi="仿宋" w:eastAsia="仿宋"/>
          <w:kern w:val="0"/>
          <w:sz w:val="30"/>
          <w:szCs w:val="30"/>
        </w:rPr>
        <w:t>乙方协助甲方完善相关的消防管理制度，并负责为甲方培训消防系统操作和维护人员，以便甲方人员能够正确操作，充分发挥消防设施的作用及减少事故发生。</w:t>
      </w:r>
    </w:p>
    <w:p w14:paraId="71C61D80">
      <w:pPr>
        <w:keepNext w:val="0"/>
        <w:keepLines w:val="0"/>
        <w:pageBreakBefore w:val="0"/>
        <w:widowControl/>
        <w:kinsoku/>
        <w:wordWrap/>
        <w:overflowPunct/>
        <w:topLinePunct w:val="0"/>
        <w:autoSpaceDE/>
        <w:autoSpaceDN/>
        <w:bidi w:val="0"/>
        <w:adjustRightInd w:val="0"/>
        <w:snapToGrid w:val="0"/>
        <w:spacing w:line="470" w:lineRule="exact"/>
        <w:ind w:firstLine="450" w:firstLineChars="150"/>
        <w:textAlignment w:val="auto"/>
        <w:rPr>
          <w:rFonts w:ascii="仿宋" w:hAnsi="仿宋" w:eastAsia="仿宋"/>
          <w:kern w:val="0"/>
          <w:sz w:val="30"/>
          <w:szCs w:val="30"/>
        </w:rPr>
      </w:pPr>
      <w:r>
        <w:rPr>
          <w:rFonts w:hint="eastAsia" w:ascii="仿宋" w:hAnsi="仿宋" w:eastAsia="仿宋"/>
          <w:kern w:val="0"/>
          <w:sz w:val="30"/>
          <w:szCs w:val="30"/>
        </w:rPr>
        <w:t>（四）</w:t>
      </w:r>
      <w:r>
        <w:rPr>
          <w:rFonts w:ascii="仿宋" w:hAnsi="仿宋" w:eastAsia="仿宋"/>
          <w:kern w:val="0"/>
          <w:sz w:val="30"/>
          <w:szCs w:val="30"/>
        </w:rPr>
        <w:t>乙方在维保工作中所发现的消防安全隐患，应及时告知甲方并提出改进意见，以便甲方采取有效措施排除隐患。</w:t>
      </w:r>
    </w:p>
    <w:p w14:paraId="534FF6F3">
      <w:pPr>
        <w:keepNext w:val="0"/>
        <w:keepLines w:val="0"/>
        <w:pageBreakBefore w:val="0"/>
        <w:kinsoku/>
        <w:wordWrap/>
        <w:overflowPunct/>
        <w:topLinePunct w:val="0"/>
        <w:autoSpaceDE/>
        <w:autoSpaceDN/>
        <w:bidi w:val="0"/>
        <w:adjustRightInd w:val="0"/>
        <w:snapToGrid w:val="0"/>
        <w:spacing w:line="470" w:lineRule="exact"/>
        <w:ind w:firstLine="450" w:firstLineChars="150"/>
        <w:textAlignment w:val="auto"/>
        <w:rPr>
          <w:rFonts w:ascii="仿宋" w:hAnsi="仿宋" w:eastAsia="仿宋"/>
          <w:sz w:val="30"/>
          <w:szCs w:val="30"/>
        </w:rPr>
      </w:pPr>
      <w:r>
        <w:rPr>
          <w:rFonts w:hint="eastAsia" w:ascii="仿宋" w:hAnsi="仿宋" w:eastAsia="仿宋"/>
          <w:sz w:val="30"/>
          <w:szCs w:val="30"/>
        </w:rPr>
        <w:t>（五）</w:t>
      </w:r>
      <w:r>
        <w:rPr>
          <w:rFonts w:ascii="仿宋" w:hAnsi="仿宋" w:eastAsia="仿宋"/>
          <w:sz w:val="30"/>
          <w:szCs w:val="30"/>
        </w:rPr>
        <w:t>乙方承诺其派驻甲方从事维保服务的所有工作人员均已与乙方建立了合法的劳动关系，并保证该劳动关系在本合同履行期间合法存续，乙方自行承担其工作人员的各项保险（含社会保险）、工资、劳保福利及其它一切费用，乙方处理与其员工劳动纠纷不得影响本合同的正常履行；作业过程中，乙方应严格要求其工作人员遵守甲方各项管理制度，维护甲方项目的所有公共设施、设备，如有损坏甲方管理区域内物品或物业设施、设备的，乙方及其工作人员承担连带赔偿责任。</w:t>
      </w:r>
    </w:p>
    <w:p w14:paraId="5DE306E2">
      <w:pPr>
        <w:keepNext w:val="0"/>
        <w:keepLines w:val="0"/>
        <w:pageBreakBefore w:val="0"/>
        <w:widowControl/>
        <w:kinsoku/>
        <w:wordWrap/>
        <w:overflowPunct/>
        <w:topLinePunct w:val="0"/>
        <w:autoSpaceDE/>
        <w:autoSpaceDN/>
        <w:bidi w:val="0"/>
        <w:adjustRightInd w:val="0"/>
        <w:snapToGrid w:val="0"/>
        <w:spacing w:line="470" w:lineRule="exact"/>
        <w:ind w:firstLine="600" w:firstLineChars="200"/>
        <w:textAlignment w:val="auto"/>
        <w:rPr>
          <w:rFonts w:ascii="仿宋" w:hAnsi="仿宋" w:eastAsia="仿宋"/>
          <w:kern w:val="0"/>
          <w:sz w:val="30"/>
          <w:szCs w:val="30"/>
        </w:rPr>
      </w:pPr>
      <w:r>
        <w:rPr>
          <w:rFonts w:hint="eastAsia" w:ascii="仿宋" w:hAnsi="仿宋" w:eastAsia="仿宋"/>
          <w:kern w:val="0"/>
          <w:sz w:val="30"/>
          <w:szCs w:val="30"/>
        </w:rPr>
        <w:t>（六）</w:t>
      </w:r>
      <w:r>
        <w:rPr>
          <w:rFonts w:ascii="仿宋" w:hAnsi="仿宋" w:eastAsia="仿宋"/>
          <w:kern w:val="0"/>
          <w:sz w:val="30"/>
          <w:szCs w:val="30"/>
        </w:rPr>
        <w:t>乙方维保人员应遵守甲方物业管理规章制度，并接受甲方的监督、检查，参加甲方会议，积极沟通、及时汇报日常工作。</w:t>
      </w:r>
    </w:p>
    <w:p w14:paraId="62928EB2">
      <w:pPr>
        <w:keepNext w:val="0"/>
        <w:keepLines w:val="0"/>
        <w:pageBreakBefore w:val="0"/>
        <w:widowControl/>
        <w:kinsoku/>
        <w:wordWrap/>
        <w:overflowPunct/>
        <w:topLinePunct w:val="0"/>
        <w:autoSpaceDE/>
        <w:autoSpaceDN/>
        <w:bidi w:val="0"/>
        <w:adjustRightInd w:val="0"/>
        <w:snapToGrid w:val="0"/>
        <w:spacing w:line="470" w:lineRule="exact"/>
        <w:ind w:firstLine="600" w:firstLineChars="200"/>
        <w:textAlignment w:val="auto"/>
        <w:rPr>
          <w:rFonts w:ascii="仿宋" w:hAnsi="仿宋" w:eastAsia="仿宋"/>
          <w:kern w:val="0"/>
          <w:sz w:val="30"/>
          <w:szCs w:val="30"/>
        </w:rPr>
      </w:pPr>
      <w:r>
        <w:rPr>
          <w:rFonts w:hint="eastAsia" w:ascii="仿宋" w:hAnsi="仿宋" w:eastAsia="仿宋"/>
          <w:kern w:val="0"/>
          <w:sz w:val="30"/>
          <w:szCs w:val="30"/>
        </w:rPr>
        <w:t>（七）</w:t>
      </w:r>
      <w:r>
        <w:rPr>
          <w:rFonts w:ascii="仿宋" w:hAnsi="仿宋" w:eastAsia="仿宋"/>
          <w:kern w:val="0"/>
          <w:sz w:val="30"/>
          <w:szCs w:val="30"/>
        </w:rPr>
        <w:t>乙方应严格按照国家相关规范和省、市公安消防部门的要求，对消防设备设施进行检查、维护，使消防系统一直处于正常运行状态。</w:t>
      </w:r>
    </w:p>
    <w:p w14:paraId="2976DF50">
      <w:pPr>
        <w:keepNext w:val="0"/>
        <w:keepLines w:val="0"/>
        <w:pageBreakBefore w:val="0"/>
        <w:widowControl/>
        <w:kinsoku/>
        <w:wordWrap/>
        <w:overflowPunct/>
        <w:topLinePunct w:val="0"/>
        <w:autoSpaceDE/>
        <w:autoSpaceDN/>
        <w:bidi w:val="0"/>
        <w:adjustRightInd w:val="0"/>
        <w:snapToGrid w:val="0"/>
        <w:spacing w:line="470" w:lineRule="exact"/>
        <w:ind w:firstLine="600" w:firstLineChars="200"/>
        <w:textAlignment w:val="auto"/>
        <w:rPr>
          <w:rFonts w:ascii="仿宋" w:hAnsi="仿宋" w:eastAsia="仿宋"/>
          <w:kern w:val="0"/>
          <w:sz w:val="30"/>
          <w:szCs w:val="30"/>
        </w:rPr>
      </w:pPr>
      <w:r>
        <w:rPr>
          <w:rFonts w:hint="eastAsia" w:ascii="仿宋" w:hAnsi="仿宋" w:eastAsia="仿宋"/>
          <w:kern w:val="0"/>
          <w:sz w:val="30"/>
          <w:szCs w:val="30"/>
        </w:rPr>
        <w:t>（八）</w:t>
      </w:r>
      <w:r>
        <w:rPr>
          <w:rFonts w:ascii="仿宋" w:hAnsi="仿宋" w:eastAsia="仿宋"/>
          <w:kern w:val="0"/>
          <w:sz w:val="30"/>
          <w:szCs w:val="30"/>
        </w:rPr>
        <w:t>乙方应按照维护保养标准</w:t>
      </w:r>
      <w:r>
        <w:rPr>
          <w:rFonts w:ascii="仿宋" w:hAnsi="仿宋" w:eastAsia="仿宋"/>
          <w:kern w:val="0"/>
          <w:sz w:val="30"/>
          <w:szCs w:val="30"/>
          <w:u w:val="single"/>
        </w:rPr>
        <w:t>（具体见本合同附件一）</w:t>
      </w:r>
      <w:r>
        <w:rPr>
          <w:rFonts w:ascii="仿宋" w:hAnsi="仿宋" w:eastAsia="仿宋"/>
          <w:kern w:val="0"/>
          <w:sz w:val="30"/>
          <w:szCs w:val="30"/>
        </w:rPr>
        <w:t>，定期维护保养，每次维保后提供</w:t>
      </w:r>
      <w:r>
        <w:rPr>
          <w:rFonts w:hint="eastAsia" w:ascii="仿宋" w:hAnsi="仿宋" w:eastAsia="仿宋"/>
          <w:kern w:val="0"/>
          <w:sz w:val="30"/>
          <w:szCs w:val="30"/>
        </w:rPr>
        <w:t>消防</w:t>
      </w:r>
      <w:r>
        <w:rPr>
          <w:rFonts w:ascii="仿宋" w:hAnsi="仿宋" w:eastAsia="仿宋"/>
          <w:kern w:val="0"/>
          <w:sz w:val="30"/>
          <w:szCs w:val="30"/>
        </w:rPr>
        <w:t>维护保养记录供双方签字确认后存档。乙方应出具真实的维保报告，如提供虚假材料所引起的一切责任由乙方负责。</w:t>
      </w:r>
    </w:p>
    <w:p w14:paraId="28619F2C">
      <w:pPr>
        <w:keepNext w:val="0"/>
        <w:keepLines w:val="0"/>
        <w:pageBreakBefore w:val="0"/>
        <w:widowControl/>
        <w:kinsoku/>
        <w:wordWrap/>
        <w:overflowPunct/>
        <w:topLinePunct w:val="0"/>
        <w:autoSpaceDE/>
        <w:autoSpaceDN/>
        <w:bidi w:val="0"/>
        <w:snapToGrid w:val="0"/>
        <w:spacing w:line="470" w:lineRule="exact"/>
        <w:ind w:firstLine="450" w:firstLineChars="150"/>
        <w:textAlignment w:val="auto"/>
        <w:outlineLvl w:val="2"/>
        <w:rPr>
          <w:rFonts w:ascii="仿宋" w:hAnsi="仿宋" w:eastAsia="仿宋" w:cs="宋体"/>
          <w:kern w:val="0"/>
          <w:sz w:val="30"/>
          <w:szCs w:val="30"/>
        </w:rPr>
      </w:pPr>
      <w:r>
        <w:rPr>
          <w:rFonts w:hint="eastAsia" w:ascii="仿宋" w:hAnsi="仿宋" w:eastAsia="仿宋"/>
          <w:kern w:val="0"/>
          <w:sz w:val="30"/>
          <w:szCs w:val="30"/>
        </w:rPr>
        <w:t>（九）发现消防设施存在隐患时，</w:t>
      </w:r>
      <w:r>
        <w:rPr>
          <w:rFonts w:ascii="仿宋" w:hAnsi="仿宋" w:eastAsia="仿宋"/>
          <w:kern w:val="0"/>
          <w:sz w:val="30"/>
          <w:szCs w:val="30"/>
        </w:rPr>
        <w:t>乙方承担并更换单件费用在</w:t>
      </w:r>
      <w:r>
        <w:rPr>
          <w:rFonts w:hint="eastAsia" w:ascii="仿宋" w:hAnsi="仿宋" w:eastAsia="仿宋"/>
          <w:kern w:val="0"/>
          <w:sz w:val="30"/>
          <w:szCs w:val="30"/>
          <w:u w:val="single"/>
        </w:rPr>
        <w:t xml:space="preserve"> 200 </w:t>
      </w:r>
      <w:r>
        <w:rPr>
          <w:rFonts w:ascii="仿宋" w:hAnsi="仿宋" w:eastAsia="仿宋"/>
          <w:kern w:val="0"/>
          <w:sz w:val="30"/>
          <w:szCs w:val="30"/>
        </w:rPr>
        <w:t>元（含）以下的材料配件，详见附件</w:t>
      </w:r>
      <w:r>
        <w:rPr>
          <w:rFonts w:hint="eastAsia" w:ascii="仿宋" w:hAnsi="仿宋" w:eastAsia="仿宋"/>
          <w:kern w:val="0"/>
          <w:sz w:val="30"/>
          <w:szCs w:val="30"/>
        </w:rPr>
        <w:t>四《</w:t>
      </w:r>
      <w:r>
        <w:rPr>
          <w:rFonts w:hint="eastAsia" w:ascii="仿宋" w:hAnsi="仿宋" w:eastAsia="仿宋" w:cs="宋体"/>
          <w:kern w:val="0"/>
          <w:sz w:val="30"/>
          <w:szCs w:val="30"/>
        </w:rPr>
        <w:t>单品单件</w:t>
      </w:r>
      <w:r>
        <w:rPr>
          <w:rFonts w:hint="eastAsia" w:ascii="仿宋" w:hAnsi="仿宋" w:eastAsia="仿宋" w:cs="宋体"/>
          <w:kern w:val="0"/>
          <w:sz w:val="30"/>
          <w:szCs w:val="30"/>
          <w:u w:val="single"/>
        </w:rPr>
        <w:t xml:space="preserve"> 200 </w:t>
      </w:r>
      <w:r>
        <w:rPr>
          <w:rFonts w:hint="eastAsia" w:ascii="仿宋" w:hAnsi="仿宋" w:eastAsia="仿宋" w:cs="宋体"/>
          <w:kern w:val="0"/>
          <w:sz w:val="30"/>
          <w:szCs w:val="30"/>
        </w:rPr>
        <w:t>元以下免费配件清单》</w:t>
      </w:r>
    </w:p>
    <w:p w14:paraId="4FA80C1B">
      <w:pPr>
        <w:keepNext w:val="0"/>
        <w:keepLines w:val="0"/>
        <w:pageBreakBefore w:val="0"/>
        <w:widowControl/>
        <w:kinsoku/>
        <w:wordWrap/>
        <w:overflowPunct/>
        <w:topLinePunct w:val="0"/>
        <w:autoSpaceDE/>
        <w:autoSpaceDN/>
        <w:bidi w:val="0"/>
        <w:snapToGrid w:val="0"/>
        <w:spacing w:line="470" w:lineRule="exact"/>
        <w:ind w:firstLine="450" w:firstLineChars="150"/>
        <w:textAlignment w:val="auto"/>
        <w:outlineLvl w:val="2"/>
        <w:rPr>
          <w:rFonts w:ascii="仿宋" w:hAnsi="仿宋" w:eastAsia="仿宋"/>
          <w:kern w:val="0"/>
          <w:sz w:val="30"/>
          <w:szCs w:val="30"/>
        </w:rPr>
      </w:pPr>
      <w:r>
        <w:rPr>
          <w:rFonts w:hint="eastAsia" w:ascii="仿宋" w:hAnsi="仿宋" w:eastAsia="仿宋"/>
          <w:kern w:val="0"/>
          <w:sz w:val="30"/>
          <w:szCs w:val="30"/>
        </w:rPr>
        <w:t>（十）</w:t>
      </w:r>
      <w:r>
        <w:rPr>
          <w:rFonts w:ascii="仿宋" w:hAnsi="仿宋" w:eastAsia="仿宋"/>
          <w:kern w:val="0"/>
          <w:sz w:val="30"/>
          <w:szCs w:val="30"/>
        </w:rPr>
        <w:t>乙方维保过程中，需更换消防材料时，应向甲方提供与更换消防材料相关的产品检验报告、合格证、质保期等书面文件，保证该消防材料系合格产品，并履行质保期义务。如因维保不当造成设备损坏，由乙方负责按市场价赔偿并承担因此产生的一切责任。</w:t>
      </w:r>
    </w:p>
    <w:p w14:paraId="63478AA9">
      <w:pPr>
        <w:keepNext w:val="0"/>
        <w:keepLines w:val="0"/>
        <w:pageBreakBefore w:val="0"/>
        <w:widowControl/>
        <w:kinsoku/>
        <w:wordWrap/>
        <w:overflowPunct/>
        <w:topLinePunct w:val="0"/>
        <w:autoSpaceDE/>
        <w:autoSpaceDN/>
        <w:bidi w:val="0"/>
        <w:snapToGrid w:val="0"/>
        <w:spacing w:line="470" w:lineRule="exact"/>
        <w:ind w:firstLine="450" w:firstLineChars="150"/>
        <w:textAlignment w:val="auto"/>
        <w:rPr>
          <w:rFonts w:ascii="仿宋" w:hAnsi="仿宋" w:eastAsia="仿宋"/>
          <w:sz w:val="30"/>
          <w:szCs w:val="30"/>
        </w:rPr>
      </w:pPr>
      <w:r>
        <w:rPr>
          <w:rFonts w:hint="eastAsia" w:ascii="仿宋" w:hAnsi="仿宋" w:eastAsia="仿宋"/>
          <w:kern w:val="0"/>
          <w:sz w:val="30"/>
          <w:szCs w:val="30"/>
        </w:rPr>
        <w:t>（十一）</w:t>
      </w:r>
      <w:r>
        <w:rPr>
          <w:rFonts w:ascii="仿宋" w:hAnsi="仿宋" w:eastAsia="仿宋"/>
          <w:sz w:val="30"/>
          <w:szCs w:val="30"/>
        </w:rPr>
        <w:t>乙方提供24小时紧急消防设备设施维修服务，</w:t>
      </w:r>
      <w:r>
        <w:rPr>
          <w:rFonts w:hint="eastAsia" w:ascii="仿宋" w:hAnsi="仿宋" w:eastAsia="仿宋"/>
          <w:sz w:val="30"/>
          <w:szCs w:val="30"/>
        </w:rPr>
        <w:t>联系人</w:t>
      </w:r>
      <w:r>
        <w:rPr>
          <w:rFonts w:ascii="仿宋" w:hAnsi="仿宋" w:eastAsia="仿宋"/>
          <w:sz w:val="30"/>
          <w:szCs w:val="30"/>
          <w:u w:val="single"/>
        </w:rPr>
        <w:t xml:space="preserve"> </w:t>
      </w:r>
      <w:r>
        <w:rPr>
          <w:rFonts w:hint="eastAsia" w:ascii="仿宋" w:hAnsi="仿宋" w:eastAsia="仿宋"/>
          <w:sz w:val="30"/>
          <w:szCs w:val="30"/>
          <w:u w:val="single"/>
          <w:lang w:val="en-US" w:eastAsia="zh-CN"/>
        </w:rPr>
        <w:t xml:space="preserve">   </w:t>
      </w:r>
      <w:r>
        <w:rPr>
          <w:rFonts w:hint="eastAsia" w:ascii="仿宋" w:hAnsi="仿宋" w:eastAsia="仿宋"/>
          <w:sz w:val="30"/>
          <w:szCs w:val="30"/>
        </w:rPr>
        <w:t>，服务电话：</w:t>
      </w:r>
      <w:r>
        <w:rPr>
          <w:rFonts w:hint="eastAsia" w:ascii="仿宋" w:hAnsi="仿宋" w:eastAsia="仿宋"/>
          <w:sz w:val="30"/>
          <w:szCs w:val="30"/>
          <w:u w:val="single"/>
          <w:lang w:val="en-US" w:eastAsia="zh-CN"/>
        </w:rPr>
        <w:t xml:space="preserve">     </w:t>
      </w:r>
      <w:r>
        <w:rPr>
          <w:rFonts w:hint="eastAsia" w:ascii="仿宋" w:hAnsi="仿宋" w:eastAsia="仿宋"/>
          <w:sz w:val="30"/>
          <w:szCs w:val="30"/>
        </w:rPr>
        <w:t>。</w:t>
      </w:r>
      <w:r>
        <w:rPr>
          <w:rFonts w:ascii="仿宋" w:hAnsi="仿宋" w:eastAsia="仿宋"/>
          <w:sz w:val="30"/>
          <w:szCs w:val="30"/>
        </w:rPr>
        <w:t>在消防设备出现危险情况或故障时，乙方在接到甲方电话或书面通知后，必须派现场维保</w:t>
      </w:r>
      <w:r>
        <w:rPr>
          <w:rFonts w:hint="eastAsia" w:ascii="仿宋" w:hAnsi="仿宋" w:eastAsia="仿宋"/>
          <w:sz w:val="30"/>
          <w:szCs w:val="30"/>
        </w:rPr>
        <w:t>技术员</w:t>
      </w:r>
      <w:r>
        <w:rPr>
          <w:rFonts w:ascii="仿宋" w:hAnsi="仿宋" w:eastAsia="仿宋"/>
          <w:sz w:val="30"/>
          <w:szCs w:val="30"/>
        </w:rPr>
        <w:t>于</w:t>
      </w:r>
      <w:r>
        <w:rPr>
          <w:rFonts w:hint="eastAsia" w:ascii="仿宋" w:hAnsi="仿宋" w:eastAsia="仿宋"/>
          <w:sz w:val="30"/>
          <w:szCs w:val="30"/>
          <w:u w:val="single"/>
        </w:rPr>
        <w:t xml:space="preserve"> 60</w:t>
      </w:r>
      <w:r>
        <w:rPr>
          <w:rFonts w:hint="eastAsia" w:ascii="仿宋" w:hAnsi="仿宋" w:eastAsia="仿宋"/>
          <w:sz w:val="30"/>
          <w:szCs w:val="30"/>
        </w:rPr>
        <w:t>分钟</w:t>
      </w:r>
      <w:r>
        <w:rPr>
          <w:rFonts w:ascii="仿宋" w:hAnsi="仿宋" w:eastAsia="仿宋"/>
          <w:sz w:val="30"/>
          <w:szCs w:val="30"/>
        </w:rPr>
        <w:t>内到达现场</w:t>
      </w:r>
      <w:r>
        <w:rPr>
          <w:rFonts w:hint="eastAsia" w:ascii="仿宋" w:hAnsi="仿宋" w:eastAsia="仿宋"/>
          <w:sz w:val="30"/>
          <w:szCs w:val="30"/>
        </w:rPr>
        <w:t>，单位</w:t>
      </w:r>
      <w:r>
        <w:rPr>
          <w:rFonts w:ascii="仿宋" w:hAnsi="仿宋" w:eastAsia="仿宋"/>
          <w:sz w:val="30"/>
          <w:szCs w:val="30"/>
        </w:rPr>
        <w:t>技术负责人</w:t>
      </w:r>
      <w:r>
        <w:rPr>
          <w:rFonts w:hint="eastAsia" w:ascii="仿宋" w:hAnsi="仿宋" w:eastAsia="仿宋"/>
          <w:sz w:val="30"/>
          <w:szCs w:val="30"/>
        </w:rPr>
        <w:t>2小时内到达现场</w:t>
      </w:r>
      <w:r>
        <w:rPr>
          <w:rFonts w:ascii="仿宋" w:hAnsi="仿宋" w:eastAsia="仿宋"/>
          <w:sz w:val="30"/>
          <w:szCs w:val="30"/>
        </w:rPr>
        <w:t>并及时处理</w:t>
      </w:r>
      <w:r>
        <w:rPr>
          <w:rFonts w:hint="eastAsia" w:ascii="仿宋" w:hAnsi="仿宋" w:eastAsia="仿宋"/>
          <w:sz w:val="30"/>
          <w:szCs w:val="30"/>
        </w:rPr>
        <w:t>，</w:t>
      </w:r>
      <w:r>
        <w:rPr>
          <w:rFonts w:ascii="仿宋" w:hAnsi="仿宋" w:eastAsia="仿宋"/>
          <w:sz w:val="30"/>
          <w:szCs w:val="30"/>
        </w:rPr>
        <w:t>承诺接到从报修到修复完好不超过</w:t>
      </w:r>
      <w:r>
        <w:rPr>
          <w:rFonts w:hint="eastAsia" w:ascii="仿宋" w:hAnsi="仿宋" w:eastAsia="仿宋"/>
          <w:sz w:val="30"/>
          <w:szCs w:val="30"/>
        </w:rPr>
        <w:t>8小时</w:t>
      </w:r>
      <w:r>
        <w:rPr>
          <w:rFonts w:ascii="仿宋" w:hAnsi="仿宋" w:eastAsia="仿宋"/>
          <w:sz w:val="30"/>
          <w:szCs w:val="30"/>
        </w:rPr>
        <w:t>；若遇到疑难设备故障问题或者是特殊材料修复期为</w:t>
      </w:r>
      <w:r>
        <w:rPr>
          <w:rFonts w:hint="eastAsia" w:ascii="仿宋" w:hAnsi="仿宋" w:eastAsia="仿宋"/>
          <w:sz w:val="30"/>
          <w:szCs w:val="30"/>
          <w:u w:val="single"/>
        </w:rPr>
        <w:t xml:space="preserve"> 5个 </w:t>
      </w:r>
      <w:r>
        <w:rPr>
          <w:rFonts w:hint="eastAsia" w:ascii="仿宋" w:hAnsi="仿宋" w:eastAsia="仿宋"/>
          <w:sz w:val="30"/>
          <w:szCs w:val="30"/>
        </w:rPr>
        <w:t>自然</w:t>
      </w:r>
      <w:r>
        <w:rPr>
          <w:rFonts w:ascii="仿宋" w:hAnsi="仿宋" w:eastAsia="仿宋"/>
          <w:sz w:val="30"/>
          <w:szCs w:val="30"/>
        </w:rPr>
        <w:t>日。</w:t>
      </w:r>
    </w:p>
    <w:p w14:paraId="3B85D423">
      <w:pPr>
        <w:keepNext w:val="0"/>
        <w:keepLines w:val="0"/>
        <w:pageBreakBefore w:val="0"/>
        <w:tabs>
          <w:tab w:val="left" w:pos="1080"/>
        </w:tabs>
        <w:kinsoku/>
        <w:wordWrap/>
        <w:overflowPunct/>
        <w:topLinePunct w:val="0"/>
        <w:autoSpaceDE/>
        <w:autoSpaceDN/>
        <w:bidi w:val="0"/>
        <w:adjustRightInd w:val="0"/>
        <w:snapToGrid w:val="0"/>
        <w:spacing w:line="470" w:lineRule="exact"/>
        <w:ind w:firstLine="450" w:firstLineChars="150"/>
        <w:textAlignment w:val="auto"/>
        <w:rPr>
          <w:rFonts w:ascii="仿宋" w:hAnsi="仿宋" w:eastAsia="仿宋"/>
          <w:sz w:val="30"/>
          <w:szCs w:val="30"/>
        </w:rPr>
      </w:pPr>
      <w:r>
        <w:rPr>
          <w:rFonts w:hint="eastAsia" w:ascii="仿宋" w:hAnsi="仿宋" w:eastAsia="仿宋"/>
          <w:sz w:val="30"/>
          <w:szCs w:val="30"/>
        </w:rPr>
        <w:t>（十二）消防系统、设备</w:t>
      </w:r>
      <w:r>
        <w:rPr>
          <w:rFonts w:ascii="仿宋" w:hAnsi="仿宋" w:eastAsia="仿宋"/>
          <w:sz w:val="30"/>
          <w:szCs w:val="30"/>
        </w:rPr>
        <w:t>发生一般性故障的，乙方在</w:t>
      </w:r>
      <w:r>
        <w:rPr>
          <w:rFonts w:ascii="仿宋" w:hAnsi="仿宋" w:eastAsia="仿宋"/>
          <w:sz w:val="30"/>
          <w:szCs w:val="30"/>
          <w:u w:val="single"/>
        </w:rPr>
        <w:t xml:space="preserve"> </w:t>
      </w:r>
      <w:r>
        <w:rPr>
          <w:rFonts w:hint="eastAsia" w:ascii="仿宋" w:hAnsi="仿宋" w:eastAsia="仿宋"/>
          <w:sz w:val="30"/>
          <w:szCs w:val="30"/>
          <w:u w:val="single"/>
        </w:rPr>
        <w:t>2</w:t>
      </w:r>
      <w:r>
        <w:rPr>
          <w:rFonts w:ascii="仿宋" w:hAnsi="仿宋" w:eastAsia="仿宋"/>
          <w:sz w:val="30"/>
          <w:szCs w:val="30"/>
        </w:rPr>
        <w:t>小时内排除修复完毕，对影响整个系统的故障，乙方应安排人员尽快排除故障，恢复各系统正常运行。遇特殊情况（如无备件，特殊配件一时无法供应）不能及时修复时，经甲方同意后方可推迟修复。对点位性故障</w:t>
      </w:r>
      <w:r>
        <w:rPr>
          <w:rFonts w:ascii="仿宋" w:hAnsi="仿宋" w:eastAsia="仿宋"/>
          <w:sz w:val="30"/>
          <w:szCs w:val="30"/>
          <w:u w:val="single"/>
        </w:rPr>
        <w:t xml:space="preserve"> </w:t>
      </w:r>
      <w:r>
        <w:rPr>
          <w:rFonts w:hint="eastAsia" w:ascii="仿宋" w:hAnsi="仿宋" w:eastAsia="仿宋"/>
          <w:sz w:val="30"/>
          <w:szCs w:val="30"/>
          <w:u w:val="single"/>
        </w:rPr>
        <w:t xml:space="preserve">2 </w:t>
      </w:r>
      <w:r>
        <w:rPr>
          <w:rFonts w:ascii="仿宋" w:hAnsi="仿宋" w:eastAsia="仿宋"/>
          <w:sz w:val="30"/>
          <w:szCs w:val="30"/>
        </w:rPr>
        <w:t>小时内处理完毕，系统性故障</w:t>
      </w:r>
      <w:r>
        <w:rPr>
          <w:rFonts w:ascii="仿宋" w:hAnsi="仿宋" w:eastAsia="仿宋"/>
          <w:sz w:val="30"/>
          <w:szCs w:val="30"/>
          <w:u w:val="single"/>
        </w:rPr>
        <w:t xml:space="preserve"> </w:t>
      </w:r>
      <w:r>
        <w:rPr>
          <w:rFonts w:hint="eastAsia" w:ascii="仿宋" w:hAnsi="仿宋" w:eastAsia="仿宋"/>
          <w:sz w:val="30"/>
          <w:szCs w:val="30"/>
          <w:u w:val="single"/>
        </w:rPr>
        <w:t>8</w:t>
      </w:r>
      <w:r>
        <w:rPr>
          <w:rFonts w:ascii="仿宋" w:hAnsi="仿宋" w:eastAsia="仿宋"/>
          <w:sz w:val="30"/>
          <w:szCs w:val="30"/>
        </w:rPr>
        <w:t>小时内处理完毕（以甲方对故障的性质认定为准）</w:t>
      </w:r>
      <w:r>
        <w:rPr>
          <w:rFonts w:hint="eastAsia" w:ascii="仿宋" w:hAnsi="仿宋" w:eastAsia="仿宋"/>
          <w:sz w:val="30"/>
          <w:szCs w:val="30"/>
        </w:rPr>
        <w:t>，处理超时的，乙方按</w:t>
      </w:r>
      <w:r>
        <w:rPr>
          <w:rFonts w:hint="eastAsia" w:ascii="仿宋" w:hAnsi="仿宋" w:eastAsia="仿宋"/>
          <w:sz w:val="30"/>
          <w:szCs w:val="30"/>
          <w:u w:val="single"/>
        </w:rPr>
        <w:t xml:space="preserve"> 50 </w:t>
      </w:r>
      <w:r>
        <w:rPr>
          <w:rFonts w:hint="eastAsia" w:ascii="仿宋" w:hAnsi="仿宋" w:eastAsia="仿宋"/>
          <w:sz w:val="30"/>
          <w:szCs w:val="30"/>
        </w:rPr>
        <w:t>元/小时向甲方支付违约金，甲方可在维保服务费中扣除前述违约金。</w:t>
      </w:r>
      <w:r>
        <w:rPr>
          <w:rFonts w:ascii="仿宋" w:hAnsi="仿宋" w:eastAsia="仿宋"/>
          <w:sz w:val="30"/>
          <w:szCs w:val="30"/>
        </w:rPr>
        <w:t>如需换单件费用大于</w:t>
      </w:r>
      <w:r>
        <w:rPr>
          <w:rFonts w:hint="eastAsia" w:ascii="仿宋" w:hAnsi="仿宋" w:eastAsia="仿宋"/>
          <w:sz w:val="30"/>
          <w:szCs w:val="30"/>
          <w:u w:val="single"/>
        </w:rPr>
        <w:t xml:space="preserve"> 200 </w:t>
      </w:r>
      <w:r>
        <w:rPr>
          <w:rFonts w:ascii="仿宋" w:hAnsi="仿宋" w:eastAsia="仿宋"/>
          <w:sz w:val="30"/>
          <w:szCs w:val="30"/>
        </w:rPr>
        <w:t>元时，时限按甲方书面规定时限为准。</w:t>
      </w:r>
    </w:p>
    <w:p w14:paraId="7139D99C">
      <w:pPr>
        <w:keepNext w:val="0"/>
        <w:keepLines w:val="0"/>
        <w:pageBreakBefore w:val="0"/>
        <w:tabs>
          <w:tab w:val="left" w:pos="1080"/>
        </w:tabs>
        <w:kinsoku/>
        <w:wordWrap/>
        <w:overflowPunct/>
        <w:topLinePunct w:val="0"/>
        <w:autoSpaceDE/>
        <w:autoSpaceDN/>
        <w:bidi w:val="0"/>
        <w:adjustRightInd w:val="0"/>
        <w:snapToGrid w:val="0"/>
        <w:spacing w:line="470" w:lineRule="exact"/>
        <w:ind w:firstLine="450" w:firstLineChars="150"/>
        <w:textAlignment w:val="auto"/>
        <w:rPr>
          <w:rFonts w:ascii="仿宋" w:hAnsi="仿宋" w:eastAsia="仿宋"/>
          <w:sz w:val="30"/>
          <w:szCs w:val="30"/>
        </w:rPr>
      </w:pPr>
      <w:r>
        <w:rPr>
          <w:rFonts w:hint="eastAsia" w:ascii="仿宋" w:hAnsi="仿宋" w:eastAsia="仿宋"/>
          <w:sz w:val="30"/>
          <w:szCs w:val="30"/>
        </w:rPr>
        <w:t>（十三）</w:t>
      </w:r>
      <w:r>
        <w:rPr>
          <w:rFonts w:ascii="仿宋" w:hAnsi="仿宋" w:eastAsia="仿宋"/>
          <w:sz w:val="30"/>
          <w:szCs w:val="30"/>
        </w:rPr>
        <w:t>当系统损害严重，需更换设备或大修时，由乙方负责填报计划表，交甲方审核，设备可由甲方自行购买，或委托乙方提供，乙方可根据甲方提出的现场需要更换设备的规格、数量，积极配合甲方完成采购、安装工作，其设备采购费用由甲方承担。</w:t>
      </w:r>
    </w:p>
    <w:p w14:paraId="4EB853B5">
      <w:pPr>
        <w:keepNext w:val="0"/>
        <w:keepLines w:val="0"/>
        <w:pageBreakBefore w:val="0"/>
        <w:tabs>
          <w:tab w:val="left" w:pos="1080"/>
        </w:tabs>
        <w:kinsoku/>
        <w:wordWrap/>
        <w:overflowPunct/>
        <w:topLinePunct w:val="0"/>
        <w:autoSpaceDE/>
        <w:autoSpaceDN/>
        <w:bidi w:val="0"/>
        <w:adjustRightInd w:val="0"/>
        <w:snapToGrid w:val="0"/>
        <w:spacing w:line="470" w:lineRule="exact"/>
        <w:ind w:firstLine="450" w:firstLineChars="150"/>
        <w:textAlignment w:val="auto"/>
        <w:rPr>
          <w:rFonts w:ascii="仿宋" w:hAnsi="仿宋" w:eastAsia="仿宋"/>
          <w:sz w:val="30"/>
          <w:szCs w:val="30"/>
        </w:rPr>
      </w:pPr>
      <w:r>
        <w:rPr>
          <w:rFonts w:hint="eastAsia" w:ascii="仿宋" w:hAnsi="仿宋" w:eastAsia="仿宋"/>
          <w:sz w:val="30"/>
          <w:szCs w:val="30"/>
        </w:rPr>
        <w:t>（十四）</w:t>
      </w:r>
      <w:r>
        <w:rPr>
          <w:rFonts w:ascii="仿宋" w:hAnsi="仿宋" w:eastAsia="仿宋"/>
          <w:sz w:val="30"/>
          <w:szCs w:val="30"/>
        </w:rPr>
        <w:t>乙方应当按合同附件中的维修保养方案、标准规定各项全面履约。</w:t>
      </w:r>
    </w:p>
    <w:p w14:paraId="203D0662">
      <w:pPr>
        <w:keepNext w:val="0"/>
        <w:keepLines w:val="0"/>
        <w:pageBreakBefore w:val="0"/>
        <w:kinsoku/>
        <w:wordWrap/>
        <w:overflowPunct/>
        <w:topLinePunct w:val="0"/>
        <w:autoSpaceDE/>
        <w:autoSpaceDN/>
        <w:bidi w:val="0"/>
        <w:spacing w:line="470" w:lineRule="exact"/>
        <w:ind w:firstLine="450" w:firstLineChars="150"/>
        <w:textAlignment w:val="auto"/>
        <w:rPr>
          <w:rFonts w:ascii="仿宋" w:hAnsi="仿宋" w:eastAsia="仿宋"/>
          <w:sz w:val="30"/>
          <w:szCs w:val="30"/>
        </w:rPr>
      </w:pPr>
      <w:r>
        <w:rPr>
          <w:rFonts w:hint="eastAsia" w:ascii="仿宋" w:hAnsi="仿宋" w:eastAsia="仿宋"/>
          <w:sz w:val="30"/>
          <w:szCs w:val="30"/>
        </w:rPr>
        <w:t>（十五）</w:t>
      </w:r>
      <w:r>
        <w:rPr>
          <w:rFonts w:ascii="仿宋" w:hAnsi="仿宋" w:eastAsia="仿宋"/>
          <w:sz w:val="30"/>
          <w:szCs w:val="30"/>
        </w:rPr>
        <w:t>乙方员工</w:t>
      </w:r>
      <w:r>
        <w:rPr>
          <w:rFonts w:hint="eastAsia" w:ascii="仿宋" w:hAnsi="仿宋" w:eastAsia="仿宋"/>
          <w:sz w:val="30"/>
          <w:szCs w:val="30"/>
        </w:rPr>
        <w:t>及其雇佣人员</w:t>
      </w:r>
      <w:r>
        <w:rPr>
          <w:rFonts w:ascii="仿宋" w:hAnsi="仿宋" w:eastAsia="仿宋"/>
          <w:sz w:val="30"/>
          <w:szCs w:val="30"/>
        </w:rPr>
        <w:t>人身事故处理</w:t>
      </w:r>
    </w:p>
    <w:p w14:paraId="1E49DDFF">
      <w:pPr>
        <w:keepNext w:val="0"/>
        <w:keepLines w:val="0"/>
        <w:pageBreakBefore w:val="0"/>
        <w:kinsoku/>
        <w:wordWrap/>
        <w:overflowPunct/>
        <w:topLinePunct w:val="0"/>
        <w:autoSpaceDE/>
        <w:autoSpaceDN/>
        <w:bidi w:val="0"/>
        <w:spacing w:line="470" w:lineRule="exact"/>
        <w:ind w:firstLine="600" w:firstLineChars="200"/>
        <w:textAlignment w:val="auto"/>
        <w:rPr>
          <w:rFonts w:ascii="仿宋" w:hAnsi="仿宋" w:eastAsia="仿宋"/>
          <w:sz w:val="30"/>
          <w:szCs w:val="30"/>
        </w:rPr>
      </w:pPr>
      <w:r>
        <w:rPr>
          <w:rFonts w:hint="eastAsia" w:ascii="仿宋" w:hAnsi="仿宋" w:eastAsia="仿宋"/>
          <w:sz w:val="30"/>
          <w:szCs w:val="30"/>
        </w:rPr>
        <w:t>1、</w:t>
      </w:r>
      <w:r>
        <w:rPr>
          <w:rFonts w:ascii="仿宋" w:hAnsi="仿宋" w:eastAsia="仿宋"/>
          <w:sz w:val="30"/>
          <w:szCs w:val="30"/>
        </w:rPr>
        <w:t>乙方员工</w:t>
      </w:r>
      <w:r>
        <w:rPr>
          <w:rFonts w:hint="eastAsia" w:ascii="仿宋" w:hAnsi="仿宋" w:eastAsia="仿宋"/>
          <w:sz w:val="30"/>
          <w:szCs w:val="30"/>
        </w:rPr>
        <w:t>及其雇佣人员</w:t>
      </w:r>
      <w:r>
        <w:rPr>
          <w:rFonts w:ascii="仿宋" w:hAnsi="仿宋" w:eastAsia="仿宋"/>
          <w:sz w:val="30"/>
          <w:szCs w:val="30"/>
        </w:rPr>
        <w:t>在本合同施工/服务过程中出现人身伤害事故的，应由乙方自行承担医疗及其他一切赔偿费用，如因乙方违反本约定</w:t>
      </w:r>
      <w:r>
        <w:rPr>
          <w:rFonts w:hint="eastAsia" w:ascii="仿宋" w:hAnsi="仿宋" w:eastAsia="仿宋"/>
          <w:sz w:val="30"/>
          <w:szCs w:val="30"/>
        </w:rPr>
        <w:t>造成甲方</w:t>
      </w:r>
      <w:r>
        <w:rPr>
          <w:rFonts w:ascii="仿宋" w:hAnsi="仿宋" w:eastAsia="仿宋"/>
          <w:sz w:val="30"/>
          <w:szCs w:val="30"/>
        </w:rPr>
        <w:t>先行垫付损失的，乙方应在甲方垫付完毕之日起三日内偿还甲方，因乙方拒绝偿还甲方垫付款项而致使甲方产生的维权费用（包括但不限于：律师费、保全费、</w:t>
      </w:r>
      <w:r>
        <w:rPr>
          <w:rFonts w:hint="eastAsia" w:ascii="仿宋" w:hAnsi="仿宋" w:eastAsia="仿宋"/>
          <w:sz w:val="30"/>
          <w:szCs w:val="30"/>
        </w:rPr>
        <w:t>诉讼财产保全担保责任保险费、</w:t>
      </w:r>
      <w:r>
        <w:rPr>
          <w:rFonts w:ascii="仿宋" w:hAnsi="仿宋" w:eastAsia="仿宋"/>
          <w:sz w:val="30"/>
          <w:szCs w:val="30"/>
        </w:rPr>
        <w:t>公证费、鉴定费、差旅费）由乙方承担。</w:t>
      </w:r>
    </w:p>
    <w:p w14:paraId="5DEAD048">
      <w:pPr>
        <w:keepNext w:val="0"/>
        <w:keepLines w:val="0"/>
        <w:pageBreakBefore w:val="0"/>
        <w:kinsoku/>
        <w:wordWrap/>
        <w:overflowPunct/>
        <w:topLinePunct w:val="0"/>
        <w:autoSpaceDE/>
        <w:autoSpaceDN/>
        <w:bidi w:val="0"/>
        <w:spacing w:line="470" w:lineRule="exact"/>
        <w:ind w:firstLine="600" w:firstLineChars="200"/>
        <w:textAlignment w:val="auto"/>
        <w:rPr>
          <w:rFonts w:ascii="仿宋" w:hAnsi="仿宋" w:eastAsia="仿宋"/>
          <w:sz w:val="30"/>
          <w:szCs w:val="30"/>
        </w:rPr>
      </w:pPr>
      <w:r>
        <w:rPr>
          <w:rFonts w:hint="eastAsia" w:ascii="仿宋" w:hAnsi="仿宋" w:eastAsia="仿宋"/>
          <w:sz w:val="30"/>
          <w:szCs w:val="30"/>
        </w:rPr>
        <w:t>2、</w:t>
      </w:r>
      <w:r>
        <w:rPr>
          <w:rFonts w:ascii="仿宋" w:hAnsi="仿宋" w:eastAsia="仿宋"/>
          <w:sz w:val="30"/>
          <w:szCs w:val="30"/>
        </w:rPr>
        <w:t>乙方应保证员工</w:t>
      </w:r>
      <w:r>
        <w:rPr>
          <w:rFonts w:hint="eastAsia" w:ascii="仿宋" w:hAnsi="仿宋" w:eastAsia="仿宋"/>
          <w:sz w:val="30"/>
          <w:szCs w:val="30"/>
        </w:rPr>
        <w:t>及其雇佣人员</w:t>
      </w:r>
      <w:r>
        <w:rPr>
          <w:rFonts w:ascii="仿宋" w:hAnsi="仿宋" w:eastAsia="仿宋"/>
          <w:sz w:val="30"/>
          <w:szCs w:val="30"/>
        </w:rPr>
        <w:t>出现人身伤害事故后，在出现事故当天即时安排人员进行替换，不得耽误施工/服务进度。</w:t>
      </w:r>
    </w:p>
    <w:p w14:paraId="69313836">
      <w:pPr>
        <w:keepNext w:val="0"/>
        <w:keepLines w:val="0"/>
        <w:pageBreakBefore w:val="0"/>
        <w:kinsoku/>
        <w:wordWrap/>
        <w:overflowPunct/>
        <w:topLinePunct w:val="0"/>
        <w:autoSpaceDE/>
        <w:autoSpaceDN/>
        <w:bidi w:val="0"/>
        <w:spacing w:line="470" w:lineRule="exact"/>
        <w:ind w:firstLine="600" w:firstLineChars="200"/>
        <w:textAlignment w:val="auto"/>
        <w:rPr>
          <w:rFonts w:ascii="仿宋" w:hAnsi="仿宋" w:eastAsia="仿宋"/>
          <w:sz w:val="30"/>
          <w:szCs w:val="30"/>
        </w:rPr>
      </w:pPr>
      <w:r>
        <w:rPr>
          <w:rFonts w:hint="eastAsia" w:ascii="仿宋" w:hAnsi="仿宋" w:eastAsia="仿宋"/>
          <w:sz w:val="30"/>
          <w:szCs w:val="30"/>
        </w:rPr>
        <w:t>3、</w:t>
      </w:r>
      <w:r>
        <w:rPr>
          <w:rFonts w:ascii="仿宋" w:hAnsi="仿宋" w:eastAsia="仿宋"/>
          <w:sz w:val="30"/>
          <w:szCs w:val="30"/>
        </w:rPr>
        <w:t>乙方违反上述第</w:t>
      </w:r>
      <w:r>
        <w:rPr>
          <w:rFonts w:hint="eastAsia" w:ascii="仿宋" w:hAnsi="仿宋" w:eastAsia="仿宋"/>
          <w:sz w:val="30"/>
          <w:szCs w:val="30"/>
        </w:rPr>
        <w:t>1</w:t>
      </w:r>
      <w:r>
        <w:rPr>
          <w:rFonts w:ascii="仿宋" w:hAnsi="仿宋" w:eastAsia="仿宋"/>
          <w:sz w:val="30"/>
          <w:szCs w:val="30"/>
        </w:rPr>
        <w:t>、</w:t>
      </w:r>
      <w:r>
        <w:rPr>
          <w:rFonts w:hint="eastAsia" w:ascii="仿宋" w:hAnsi="仿宋" w:eastAsia="仿宋"/>
          <w:sz w:val="30"/>
          <w:szCs w:val="30"/>
        </w:rPr>
        <w:t>2</w:t>
      </w:r>
      <w:r>
        <w:rPr>
          <w:rFonts w:ascii="仿宋" w:hAnsi="仿宋" w:eastAsia="仿宋"/>
          <w:sz w:val="30"/>
          <w:szCs w:val="30"/>
        </w:rPr>
        <w:t>款规定的，甲方可随时解除合同并不承担任何责任；乙方造成甲方垫付费用及维权费用</w:t>
      </w:r>
      <w:r>
        <w:rPr>
          <w:rFonts w:hint="eastAsia" w:ascii="仿宋" w:hAnsi="仿宋" w:eastAsia="仿宋"/>
          <w:sz w:val="30"/>
          <w:szCs w:val="30"/>
        </w:rPr>
        <w:t>损失及</w:t>
      </w:r>
      <w:r>
        <w:rPr>
          <w:rFonts w:ascii="仿宋" w:hAnsi="仿宋" w:eastAsia="仿宋"/>
          <w:sz w:val="30"/>
          <w:szCs w:val="30"/>
        </w:rPr>
        <w:t>其他损失</w:t>
      </w:r>
      <w:r>
        <w:rPr>
          <w:rFonts w:hint="eastAsia" w:ascii="仿宋" w:hAnsi="仿宋" w:eastAsia="仿宋"/>
          <w:sz w:val="30"/>
          <w:szCs w:val="30"/>
        </w:rPr>
        <w:t>的</w:t>
      </w:r>
      <w:r>
        <w:rPr>
          <w:rFonts w:ascii="仿宋" w:hAnsi="仿宋" w:eastAsia="仿宋"/>
          <w:sz w:val="30"/>
          <w:szCs w:val="30"/>
        </w:rPr>
        <w:t>，</w:t>
      </w:r>
      <w:r>
        <w:rPr>
          <w:rFonts w:hint="eastAsia" w:ascii="仿宋" w:hAnsi="仿宋" w:eastAsia="仿宋"/>
          <w:sz w:val="30"/>
          <w:szCs w:val="30"/>
        </w:rPr>
        <w:t>均</w:t>
      </w:r>
      <w:r>
        <w:rPr>
          <w:rFonts w:ascii="仿宋" w:hAnsi="仿宋" w:eastAsia="仿宋"/>
          <w:sz w:val="30"/>
          <w:szCs w:val="30"/>
        </w:rPr>
        <w:t>应予赔偿。</w:t>
      </w:r>
    </w:p>
    <w:p w14:paraId="4B3854D2">
      <w:pPr>
        <w:keepNext w:val="0"/>
        <w:keepLines w:val="0"/>
        <w:pageBreakBefore w:val="0"/>
        <w:kinsoku/>
        <w:wordWrap/>
        <w:overflowPunct/>
        <w:topLinePunct w:val="0"/>
        <w:autoSpaceDE/>
        <w:autoSpaceDN/>
        <w:bidi w:val="0"/>
        <w:spacing w:line="470" w:lineRule="exact"/>
        <w:ind w:firstLine="450" w:firstLineChars="150"/>
        <w:textAlignment w:val="auto"/>
        <w:rPr>
          <w:rFonts w:ascii="仿宋" w:hAnsi="仿宋" w:eastAsia="仿宋"/>
          <w:sz w:val="30"/>
          <w:szCs w:val="30"/>
        </w:rPr>
      </w:pPr>
      <w:r>
        <w:rPr>
          <w:rFonts w:hint="eastAsia" w:ascii="仿宋" w:hAnsi="仿宋" w:eastAsia="仿宋"/>
          <w:sz w:val="30"/>
          <w:szCs w:val="30"/>
        </w:rPr>
        <w:t>（十六）</w:t>
      </w:r>
      <w:r>
        <w:rPr>
          <w:rFonts w:ascii="仿宋" w:hAnsi="仿宋" w:eastAsia="仿宋"/>
          <w:sz w:val="30"/>
          <w:szCs w:val="30"/>
        </w:rPr>
        <w:t>第三方人身、财产事故处理</w:t>
      </w:r>
    </w:p>
    <w:p w14:paraId="20BD03A7">
      <w:pPr>
        <w:keepNext w:val="0"/>
        <w:keepLines w:val="0"/>
        <w:pageBreakBefore w:val="0"/>
        <w:kinsoku/>
        <w:wordWrap/>
        <w:overflowPunct/>
        <w:topLinePunct w:val="0"/>
        <w:autoSpaceDE/>
        <w:autoSpaceDN/>
        <w:bidi w:val="0"/>
        <w:spacing w:line="470" w:lineRule="exact"/>
        <w:ind w:firstLine="600" w:firstLineChars="200"/>
        <w:textAlignment w:val="auto"/>
        <w:rPr>
          <w:rFonts w:ascii="仿宋" w:hAnsi="仿宋" w:eastAsia="仿宋"/>
          <w:sz w:val="30"/>
          <w:szCs w:val="30"/>
        </w:rPr>
      </w:pPr>
      <w:r>
        <w:rPr>
          <w:rFonts w:hint="eastAsia" w:ascii="仿宋" w:hAnsi="仿宋" w:eastAsia="仿宋"/>
          <w:sz w:val="30"/>
          <w:szCs w:val="30"/>
        </w:rPr>
        <w:t>1、</w:t>
      </w:r>
      <w:r>
        <w:rPr>
          <w:rFonts w:ascii="仿宋" w:hAnsi="仿宋" w:eastAsia="仿宋"/>
          <w:sz w:val="30"/>
          <w:szCs w:val="30"/>
        </w:rPr>
        <w:t>如乙方</w:t>
      </w:r>
      <w:r>
        <w:rPr>
          <w:rFonts w:hint="eastAsia" w:ascii="仿宋" w:hAnsi="仿宋" w:eastAsia="仿宋"/>
          <w:sz w:val="30"/>
          <w:szCs w:val="30"/>
        </w:rPr>
        <w:t>或</w:t>
      </w:r>
      <w:r>
        <w:rPr>
          <w:rFonts w:ascii="仿宋" w:hAnsi="仿宋" w:eastAsia="仿宋"/>
          <w:sz w:val="30"/>
          <w:szCs w:val="30"/>
        </w:rPr>
        <w:t>其员工、雇用人员在施工/服务过程中造成其他第三方人身、财产损害的，应由乙方自行承担损害赔偿责任。如因乙方违反本约定</w:t>
      </w:r>
      <w:r>
        <w:rPr>
          <w:rFonts w:hint="eastAsia" w:ascii="仿宋" w:hAnsi="仿宋" w:eastAsia="仿宋"/>
          <w:sz w:val="30"/>
          <w:szCs w:val="30"/>
        </w:rPr>
        <w:t>造成甲方</w:t>
      </w:r>
      <w:r>
        <w:rPr>
          <w:rFonts w:ascii="仿宋" w:hAnsi="仿宋" w:eastAsia="仿宋"/>
          <w:sz w:val="30"/>
          <w:szCs w:val="30"/>
        </w:rPr>
        <w:t>先行垫付损失的，乙方应在甲方垫付完毕之日起三日内偿还甲方，因乙方拒绝偿还甲方垫付款项而致使甲方产生的维权费用（包括但不限于：律师费、保全费、</w:t>
      </w:r>
      <w:r>
        <w:rPr>
          <w:rFonts w:hint="eastAsia" w:ascii="仿宋" w:hAnsi="仿宋" w:eastAsia="仿宋"/>
          <w:sz w:val="30"/>
          <w:szCs w:val="30"/>
        </w:rPr>
        <w:t>诉讼财产保全担保责任保险费、</w:t>
      </w:r>
      <w:r>
        <w:rPr>
          <w:rFonts w:ascii="仿宋" w:hAnsi="仿宋" w:eastAsia="仿宋"/>
          <w:sz w:val="30"/>
          <w:szCs w:val="30"/>
        </w:rPr>
        <w:t>公证费、鉴定费、差旅费）由乙方承担。</w:t>
      </w:r>
    </w:p>
    <w:p w14:paraId="4E8DAB8F">
      <w:pPr>
        <w:keepNext w:val="0"/>
        <w:keepLines w:val="0"/>
        <w:pageBreakBefore w:val="0"/>
        <w:kinsoku/>
        <w:wordWrap/>
        <w:overflowPunct/>
        <w:topLinePunct w:val="0"/>
        <w:autoSpaceDE/>
        <w:autoSpaceDN/>
        <w:bidi w:val="0"/>
        <w:spacing w:line="470" w:lineRule="exact"/>
        <w:ind w:firstLine="600" w:firstLineChars="200"/>
        <w:textAlignment w:val="auto"/>
        <w:rPr>
          <w:rFonts w:ascii="仿宋" w:hAnsi="仿宋" w:eastAsia="仿宋"/>
          <w:sz w:val="30"/>
          <w:szCs w:val="30"/>
        </w:rPr>
      </w:pPr>
      <w:r>
        <w:rPr>
          <w:rFonts w:hint="eastAsia" w:ascii="仿宋" w:hAnsi="仿宋" w:eastAsia="仿宋"/>
          <w:sz w:val="30"/>
          <w:szCs w:val="30"/>
        </w:rPr>
        <w:t>2、</w:t>
      </w:r>
      <w:r>
        <w:rPr>
          <w:rFonts w:ascii="仿宋" w:hAnsi="仿宋" w:eastAsia="仿宋"/>
          <w:sz w:val="30"/>
          <w:szCs w:val="30"/>
        </w:rPr>
        <w:t>乙方违反上述第</w:t>
      </w:r>
      <w:r>
        <w:rPr>
          <w:rFonts w:hint="eastAsia" w:ascii="仿宋" w:hAnsi="仿宋" w:eastAsia="仿宋"/>
          <w:sz w:val="30"/>
          <w:szCs w:val="30"/>
        </w:rPr>
        <w:t>1</w:t>
      </w:r>
      <w:r>
        <w:rPr>
          <w:rFonts w:ascii="仿宋" w:hAnsi="仿宋" w:eastAsia="仿宋"/>
          <w:sz w:val="30"/>
          <w:szCs w:val="30"/>
        </w:rPr>
        <w:t>款规定的，甲方可随时解除合同并不承担任何责任；乙方造成甲方垫付费用及维权费用</w:t>
      </w:r>
      <w:r>
        <w:rPr>
          <w:rFonts w:hint="eastAsia" w:ascii="仿宋" w:hAnsi="仿宋" w:eastAsia="仿宋"/>
          <w:sz w:val="30"/>
          <w:szCs w:val="30"/>
        </w:rPr>
        <w:t>损失及</w:t>
      </w:r>
      <w:r>
        <w:rPr>
          <w:rFonts w:ascii="仿宋" w:hAnsi="仿宋" w:eastAsia="仿宋"/>
          <w:sz w:val="30"/>
          <w:szCs w:val="30"/>
        </w:rPr>
        <w:t>其他损失</w:t>
      </w:r>
      <w:r>
        <w:rPr>
          <w:rFonts w:hint="eastAsia" w:ascii="仿宋" w:hAnsi="仿宋" w:eastAsia="仿宋"/>
          <w:sz w:val="30"/>
          <w:szCs w:val="30"/>
        </w:rPr>
        <w:t>的</w:t>
      </w:r>
      <w:r>
        <w:rPr>
          <w:rFonts w:ascii="仿宋" w:hAnsi="仿宋" w:eastAsia="仿宋"/>
          <w:sz w:val="30"/>
          <w:szCs w:val="30"/>
        </w:rPr>
        <w:t>，</w:t>
      </w:r>
      <w:r>
        <w:rPr>
          <w:rFonts w:hint="eastAsia" w:ascii="仿宋" w:hAnsi="仿宋" w:eastAsia="仿宋"/>
          <w:sz w:val="30"/>
          <w:szCs w:val="30"/>
        </w:rPr>
        <w:t>均</w:t>
      </w:r>
      <w:r>
        <w:rPr>
          <w:rFonts w:ascii="仿宋" w:hAnsi="仿宋" w:eastAsia="仿宋"/>
          <w:sz w:val="30"/>
          <w:szCs w:val="30"/>
        </w:rPr>
        <w:t>应予赔偿。</w:t>
      </w:r>
    </w:p>
    <w:p w14:paraId="2FAC594C">
      <w:pPr>
        <w:keepNext w:val="0"/>
        <w:keepLines w:val="0"/>
        <w:pageBreakBefore w:val="0"/>
        <w:kinsoku/>
        <w:wordWrap/>
        <w:overflowPunct/>
        <w:topLinePunct w:val="0"/>
        <w:autoSpaceDE/>
        <w:autoSpaceDN/>
        <w:bidi w:val="0"/>
        <w:spacing w:line="470" w:lineRule="exact"/>
        <w:ind w:firstLine="450" w:firstLineChars="150"/>
        <w:textAlignment w:val="auto"/>
        <w:rPr>
          <w:rFonts w:ascii="仿宋" w:hAnsi="仿宋" w:eastAsia="仿宋"/>
          <w:sz w:val="30"/>
          <w:szCs w:val="30"/>
        </w:rPr>
      </w:pPr>
      <w:r>
        <w:rPr>
          <w:rFonts w:hint="eastAsia" w:ascii="仿宋" w:hAnsi="仿宋" w:eastAsia="仿宋"/>
          <w:sz w:val="30"/>
          <w:szCs w:val="30"/>
        </w:rPr>
        <w:t>（十七）</w:t>
      </w:r>
      <w:r>
        <w:rPr>
          <w:rFonts w:ascii="仿宋" w:hAnsi="仿宋" w:eastAsia="仿宋"/>
          <w:sz w:val="30"/>
          <w:szCs w:val="30"/>
        </w:rPr>
        <w:t>财产损坏赔偿责任</w:t>
      </w:r>
    </w:p>
    <w:p w14:paraId="5083B08B">
      <w:pPr>
        <w:keepNext w:val="0"/>
        <w:keepLines w:val="0"/>
        <w:pageBreakBefore w:val="0"/>
        <w:kinsoku/>
        <w:wordWrap/>
        <w:overflowPunct/>
        <w:topLinePunct w:val="0"/>
        <w:autoSpaceDE/>
        <w:autoSpaceDN/>
        <w:bidi w:val="0"/>
        <w:spacing w:line="470" w:lineRule="exact"/>
        <w:ind w:firstLine="600" w:firstLineChars="200"/>
        <w:textAlignment w:val="auto"/>
        <w:rPr>
          <w:rFonts w:ascii="仿宋" w:hAnsi="仿宋" w:eastAsia="仿宋"/>
          <w:sz w:val="30"/>
          <w:szCs w:val="30"/>
        </w:rPr>
      </w:pPr>
      <w:r>
        <w:rPr>
          <w:rFonts w:ascii="仿宋" w:hAnsi="仿宋" w:eastAsia="仿宋"/>
          <w:sz w:val="30"/>
          <w:szCs w:val="30"/>
        </w:rPr>
        <w:t>乙方</w:t>
      </w:r>
      <w:r>
        <w:rPr>
          <w:rFonts w:hint="eastAsia" w:ascii="仿宋" w:hAnsi="仿宋" w:eastAsia="仿宋"/>
          <w:sz w:val="30"/>
          <w:szCs w:val="30"/>
        </w:rPr>
        <w:t>或</w:t>
      </w:r>
      <w:r>
        <w:rPr>
          <w:rFonts w:ascii="仿宋" w:hAnsi="仿宋" w:eastAsia="仿宋"/>
          <w:sz w:val="30"/>
          <w:szCs w:val="30"/>
        </w:rPr>
        <w:t>其员工</w:t>
      </w:r>
      <w:r>
        <w:rPr>
          <w:rFonts w:hint="eastAsia" w:ascii="仿宋" w:hAnsi="仿宋" w:eastAsia="仿宋"/>
          <w:sz w:val="30"/>
          <w:szCs w:val="30"/>
        </w:rPr>
        <w:t>、雇佣人员</w:t>
      </w:r>
      <w:r>
        <w:rPr>
          <w:rFonts w:ascii="仿宋" w:hAnsi="仿宋" w:eastAsia="仿宋"/>
          <w:sz w:val="30"/>
          <w:szCs w:val="30"/>
        </w:rPr>
        <w:t>在施工/服务过程中导致甲方或第三方已有财产损失的（无论故意或过失），应按照购置价赔偿。赔偿标准以甲方或第三方提供的发票或收款收据或其他可以佐证的凭证为准。</w:t>
      </w:r>
    </w:p>
    <w:p w14:paraId="52B8583E">
      <w:pPr>
        <w:keepNext w:val="0"/>
        <w:keepLines w:val="0"/>
        <w:pageBreakBefore w:val="0"/>
        <w:kinsoku/>
        <w:wordWrap/>
        <w:overflowPunct/>
        <w:topLinePunct w:val="0"/>
        <w:autoSpaceDE/>
        <w:autoSpaceDN/>
        <w:bidi w:val="0"/>
        <w:spacing w:line="470" w:lineRule="exact"/>
        <w:ind w:firstLine="450" w:firstLineChars="150"/>
        <w:textAlignment w:val="auto"/>
        <w:rPr>
          <w:rFonts w:ascii="仿宋" w:hAnsi="仿宋" w:eastAsia="仿宋"/>
          <w:sz w:val="30"/>
          <w:szCs w:val="30"/>
        </w:rPr>
      </w:pPr>
      <w:r>
        <w:rPr>
          <w:rFonts w:hint="eastAsia" w:ascii="仿宋" w:hAnsi="仿宋" w:eastAsia="仿宋"/>
          <w:sz w:val="30"/>
          <w:szCs w:val="30"/>
        </w:rPr>
        <w:t>（十八）</w:t>
      </w:r>
      <w:r>
        <w:rPr>
          <w:rFonts w:ascii="仿宋" w:hAnsi="仿宋" w:eastAsia="仿宋"/>
          <w:sz w:val="30"/>
          <w:szCs w:val="30"/>
        </w:rPr>
        <w:t>行政/刑事责任</w:t>
      </w:r>
    </w:p>
    <w:p w14:paraId="409BE960">
      <w:pPr>
        <w:keepNext w:val="0"/>
        <w:keepLines w:val="0"/>
        <w:pageBreakBefore w:val="0"/>
        <w:kinsoku/>
        <w:wordWrap/>
        <w:overflowPunct/>
        <w:topLinePunct w:val="0"/>
        <w:autoSpaceDE/>
        <w:autoSpaceDN/>
        <w:bidi w:val="0"/>
        <w:spacing w:line="470" w:lineRule="exact"/>
        <w:ind w:firstLine="600" w:firstLineChars="200"/>
        <w:textAlignment w:val="auto"/>
        <w:rPr>
          <w:rFonts w:ascii="仿宋" w:hAnsi="仿宋" w:eastAsia="仿宋"/>
          <w:sz w:val="30"/>
          <w:szCs w:val="30"/>
        </w:rPr>
      </w:pPr>
      <w:r>
        <w:rPr>
          <w:rFonts w:hint="eastAsia" w:ascii="仿宋" w:hAnsi="仿宋" w:eastAsia="仿宋"/>
          <w:sz w:val="30"/>
          <w:szCs w:val="30"/>
        </w:rPr>
        <w:t>1、</w:t>
      </w:r>
      <w:r>
        <w:rPr>
          <w:rFonts w:ascii="仿宋" w:hAnsi="仿宋" w:eastAsia="仿宋"/>
          <w:sz w:val="30"/>
          <w:szCs w:val="30"/>
        </w:rPr>
        <w:t>乙方或其员工、雇佣人员在施工/服务过程中因违规操作、操作不当或因资质失效导致甲方或本合同对应服务项目遭受行政处罚的，乙方应无条件配合甲方处理协调，涉及行政罚款及损失赔偿的，应由乙方承担全部责任，如因乙方违反本约定</w:t>
      </w:r>
      <w:r>
        <w:rPr>
          <w:rFonts w:hint="eastAsia" w:ascii="仿宋" w:hAnsi="仿宋" w:eastAsia="仿宋"/>
          <w:sz w:val="30"/>
          <w:szCs w:val="30"/>
        </w:rPr>
        <w:t>造成甲方</w:t>
      </w:r>
      <w:r>
        <w:rPr>
          <w:rFonts w:ascii="仿宋" w:hAnsi="仿宋" w:eastAsia="仿宋"/>
          <w:sz w:val="30"/>
          <w:szCs w:val="30"/>
        </w:rPr>
        <w:t>先行垫付损失或</w:t>
      </w:r>
      <w:r>
        <w:rPr>
          <w:rFonts w:hint="eastAsia" w:ascii="仿宋" w:hAnsi="仿宋" w:eastAsia="仿宋"/>
          <w:sz w:val="30"/>
          <w:szCs w:val="30"/>
        </w:rPr>
        <w:t>其他款项</w:t>
      </w:r>
      <w:r>
        <w:rPr>
          <w:rFonts w:ascii="仿宋" w:hAnsi="仿宋" w:eastAsia="仿宋"/>
          <w:sz w:val="30"/>
          <w:szCs w:val="30"/>
        </w:rPr>
        <w:t>的，乙方应在甲方垫付</w:t>
      </w:r>
      <w:r>
        <w:rPr>
          <w:rFonts w:hint="eastAsia" w:ascii="仿宋" w:hAnsi="仿宋" w:eastAsia="仿宋"/>
          <w:sz w:val="30"/>
          <w:szCs w:val="30"/>
        </w:rPr>
        <w:t>、支付</w:t>
      </w:r>
      <w:r>
        <w:rPr>
          <w:rFonts w:ascii="仿宋" w:hAnsi="仿宋" w:eastAsia="仿宋"/>
          <w:sz w:val="30"/>
          <w:szCs w:val="30"/>
        </w:rPr>
        <w:t>完毕之日起三日内偿还甲方，因乙方拒绝偿还甲方垫付款项而致使甲方产生的维权费用（包括但不限于：律师费、保全费、</w:t>
      </w:r>
      <w:r>
        <w:rPr>
          <w:rFonts w:hint="eastAsia" w:ascii="仿宋" w:hAnsi="仿宋" w:eastAsia="仿宋"/>
          <w:sz w:val="30"/>
          <w:szCs w:val="30"/>
        </w:rPr>
        <w:t>诉讼财产保全担保责任保险费、</w:t>
      </w:r>
      <w:r>
        <w:rPr>
          <w:rFonts w:ascii="仿宋" w:hAnsi="仿宋" w:eastAsia="仿宋"/>
          <w:sz w:val="30"/>
          <w:szCs w:val="30"/>
        </w:rPr>
        <w:t>公证费、鉴定费、差旅费）由乙方承担。</w:t>
      </w:r>
    </w:p>
    <w:p w14:paraId="2AF4E1CC">
      <w:pPr>
        <w:keepNext w:val="0"/>
        <w:keepLines w:val="0"/>
        <w:pageBreakBefore w:val="0"/>
        <w:kinsoku/>
        <w:wordWrap/>
        <w:overflowPunct/>
        <w:topLinePunct w:val="0"/>
        <w:autoSpaceDE/>
        <w:autoSpaceDN/>
        <w:bidi w:val="0"/>
        <w:spacing w:line="470" w:lineRule="exact"/>
        <w:ind w:firstLine="600" w:firstLineChars="200"/>
        <w:textAlignment w:val="auto"/>
        <w:rPr>
          <w:rFonts w:ascii="仿宋" w:hAnsi="仿宋" w:eastAsia="仿宋"/>
          <w:sz w:val="30"/>
          <w:szCs w:val="30"/>
        </w:rPr>
      </w:pPr>
      <w:r>
        <w:rPr>
          <w:rFonts w:hint="eastAsia" w:ascii="仿宋" w:hAnsi="仿宋" w:eastAsia="仿宋"/>
          <w:sz w:val="30"/>
          <w:szCs w:val="30"/>
        </w:rPr>
        <w:t>2、</w:t>
      </w:r>
      <w:r>
        <w:rPr>
          <w:rFonts w:ascii="仿宋" w:hAnsi="仿宋" w:eastAsia="仿宋"/>
          <w:sz w:val="30"/>
          <w:szCs w:val="30"/>
        </w:rPr>
        <w:t>乙方在施工/服务过程中造成安全责任事故的（无论最终是否被政府认定为“安全生产事故”），一切经济责任和其他行政、刑事责任</w:t>
      </w:r>
      <w:r>
        <w:rPr>
          <w:rFonts w:hint="eastAsia" w:ascii="仿宋" w:hAnsi="仿宋" w:eastAsia="仿宋"/>
          <w:sz w:val="30"/>
          <w:szCs w:val="30"/>
        </w:rPr>
        <w:t>（赔偿、罚款、罚金、滞纳金）</w:t>
      </w:r>
      <w:r>
        <w:rPr>
          <w:rFonts w:ascii="仿宋" w:hAnsi="仿宋" w:eastAsia="仿宋"/>
          <w:sz w:val="30"/>
          <w:szCs w:val="30"/>
        </w:rPr>
        <w:t>均由乙方承担。同时，乙方应无条件配合甲方进行事故后续安排工作，直到全部处理完毕为止。涉及行政责任或刑事责任的，乙方应无条件配合甲方，直到甲方收到政府部门正式结案文件为止。如因乙方违反本约定</w:t>
      </w:r>
      <w:r>
        <w:rPr>
          <w:rFonts w:hint="eastAsia" w:ascii="仿宋" w:hAnsi="仿宋" w:eastAsia="仿宋"/>
          <w:sz w:val="30"/>
          <w:szCs w:val="30"/>
        </w:rPr>
        <w:t>造成甲方</w:t>
      </w:r>
      <w:r>
        <w:rPr>
          <w:rFonts w:ascii="仿宋" w:hAnsi="仿宋" w:eastAsia="仿宋"/>
          <w:sz w:val="30"/>
          <w:szCs w:val="30"/>
        </w:rPr>
        <w:t>先行垫付损失或</w:t>
      </w:r>
      <w:r>
        <w:rPr>
          <w:rFonts w:hint="eastAsia" w:ascii="仿宋" w:hAnsi="仿宋" w:eastAsia="仿宋"/>
          <w:sz w:val="30"/>
          <w:szCs w:val="30"/>
        </w:rPr>
        <w:t>支付其他款项</w:t>
      </w:r>
      <w:r>
        <w:rPr>
          <w:rFonts w:ascii="仿宋" w:hAnsi="仿宋" w:eastAsia="仿宋"/>
          <w:sz w:val="30"/>
          <w:szCs w:val="30"/>
        </w:rPr>
        <w:t>的，乙方应在甲方垫付</w:t>
      </w:r>
      <w:r>
        <w:rPr>
          <w:rFonts w:hint="eastAsia" w:ascii="仿宋" w:hAnsi="仿宋" w:eastAsia="仿宋"/>
          <w:sz w:val="30"/>
          <w:szCs w:val="30"/>
        </w:rPr>
        <w:t>、支付</w:t>
      </w:r>
      <w:r>
        <w:rPr>
          <w:rFonts w:ascii="仿宋" w:hAnsi="仿宋" w:eastAsia="仿宋"/>
          <w:sz w:val="30"/>
          <w:szCs w:val="30"/>
        </w:rPr>
        <w:t>完毕之日起三日内偿还甲方，因乙方拒绝偿还甲方垫付款项而致使甲方产生的维权费用（包括但不限于：律师费、保全费、</w:t>
      </w:r>
      <w:r>
        <w:rPr>
          <w:rFonts w:hint="eastAsia" w:ascii="仿宋" w:hAnsi="仿宋" w:eastAsia="仿宋"/>
          <w:sz w:val="30"/>
          <w:szCs w:val="30"/>
        </w:rPr>
        <w:t>诉讼财产保全担保责任保险费、</w:t>
      </w:r>
      <w:r>
        <w:rPr>
          <w:rFonts w:ascii="仿宋" w:hAnsi="仿宋" w:eastAsia="仿宋"/>
          <w:sz w:val="30"/>
          <w:szCs w:val="30"/>
        </w:rPr>
        <w:t>公证费、鉴定费、差旅费）由乙方承担。</w:t>
      </w:r>
    </w:p>
    <w:p w14:paraId="2F82BA81">
      <w:pPr>
        <w:keepNext w:val="0"/>
        <w:keepLines w:val="0"/>
        <w:pageBreakBefore w:val="0"/>
        <w:kinsoku/>
        <w:wordWrap/>
        <w:overflowPunct/>
        <w:topLinePunct w:val="0"/>
        <w:autoSpaceDE/>
        <w:autoSpaceDN/>
        <w:bidi w:val="0"/>
        <w:spacing w:line="470" w:lineRule="exact"/>
        <w:ind w:firstLine="600" w:firstLineChars="200"/>
        <w:textAlignment w:val="auto"/>
        <w:rPr>
          <w:rFonts w:ascii="仿宋" w:hAnsi="仿宋" w:eastAsia="仿宋"/>
          <w:sz w:val="30"/>
          <w:szCs w:val="30"/>
        </w:rPr>
      </w:pPr>
      <w:r>
        <w:rPr>
          <w:rFonts w:hint="eastAsia" w:ascii="仿宋" w:hAnsi="仿宋" w:eastAsia="仿宋"/>
          <w:sz w:val="30"/>
          <w:szCs w:val="30"/>
        </w:rPr>
        <w:t>3、</w:t>
      </w:r>
      <w:r>
        <w:rPr>
          <w:rFonts w:ascii="仿宋" w:hAnsi="仿宋" w:eastAsia="仿宋"/>
          <w:sz w:val="30"/>
          <w:szCs w:val="30"/>
        </w:rPr>
        <w:t>乙方违反上述第</w:t>
      </w:r>
      <w:r>
        <w:rPr>
          <w:rFonts w:hint="eastAsia" w:ascii="仿宋" w:hAnsi="仿宋" w:eastAsia="仿宋"/>
          <w:sz w:val="30"/>
          <w:szCs w:val="30"/>
        </w:rPr>
        <w:t>1</w:t>
      </w:r>
      <w:r>
        <w:rPr>
          <w:rFonts w:ascii="仿宋" w:hAnsi="仿宋" w:eastAsia="仿宋"/>
          <w:sz w:val="30"/>
          <w:szCs w:val="30"/>
        </w:rPr>
        <w:t>、</w:t>
      </w:r>
      <w:r>
        <w:rPr>
          <w:rFonts w:hint="eastAsia" w:ascii="仿宋" w:hAnsi="仿宋" w:eastAsia="仿宋"/>
          <w:sz w:val="30"/>
          <w:szCs w:val="30"/>
        </w:rPr>
        <w:t>2</w:t>
      </w:r>
      <w:r>
        <w:rPr>
          <w:rFonts w:ascii="仿宋" w:hAnsi="仿宋" w:eastAsia="仿宋"/>
          <w:sz w:val="30"/>
          <w:szCs w:val="30"/>
        </w:rPr>
        <w:t>款规定的，甲方可随时解除合同并不承担任何责任；乙方造成甲方垫付费用及维权费用</w:t>
      </w:r>
      <w:r>
        <w:rPr>
          <w:rFonts w:hint="eastAsia" w:ascii="仿宋" w:hAnsi="仿宋" w:eastAsia="仿宋"/>
          <w:sz w:val="30"/>
          <w:szCs w:val="30"/>
        </w:rPr>
        <w:t>损失及</w:t>
      </w:r>
      <w:r>
        <w:rPr>
          <w:rFonts w:ascii="仿宋" w:hAnsi="仿宋" w:eastAsia="仿宋"/>
          <w:sz w:val="30"/>
          <w:szCs w:val="30"/>
        </w:rPr>
        <w:t>其他损失</w:t>
      </w:r>
      <w:r>
        <w:rPr>
          <w:rFonts w:hint="eastAsia" w:ascii="仿宋" w:hAnsi="仿宋" w:eastAsia="仿宋"/>
          <w:sz w:val="30"/>
          <w:szCs w:val="30"/>
        </w:rPr>
        <w:t>的</w:t>
      </w:r>
      <w:r>
        <w:rPr>
          <w:rFonts w:ascii="仿宋" w:hAnsi="仿宋" w:eastAsia="仿宋"/>
          <w:sz w:val="30"/>
          <w:szCs w:val="30"/>
        </w:rPr>
        <w:t>，</w:t>
      </w:r>
      <w:r>
        <w:rPr>
          <w:rFonts w:hint="eastAsia" w:ascii="仿宋" w:hAnsi="仿宋" w:eastAsia="仿宋"/>
          <w:sz w:val="30"/>
          <w:szCs w:val="30"/>
        </w:rPr>
        <w:t>均</w:t>
      </w:r>
      <w:r>
        <w:rPr>
          <w:rFonts w:ascii="仿宋" w:hAnsi="仿宋" w:eastAsia="仿宋"/>
          <w:sz w:val="30"/>
          <w:szCs w:val="30"/>
        </w:rPr>
        <w:t>应予赔偿。</w:t>
      </w:r>
    </w:p>
    <w:p w14:paraId="5555855B">
      <w:pPr>
        <w:keepNext w:val="0"/>
        <w:keepLines w:val="0"/>
        <w:pageBreakBefore w:val="0"/>
        <w:tabs>
          <w:tab w:val="left" w:pos="1080"/>
        </w:tabs>
        <w:kinsoku/>
        <w:wordWrap/>
        <w:overflowPunct/>
        <w:topLinePunct w:val="0"/>
        <w:autoSpaceDE/>
        <w:autoSpaceDN/>
        <w:bidi w:val="0"/>
        <w:snapToGrid w:val="0"/>
        <w:spacing w:line="470" w:lineRule="exact"/>
        <w:ind w:firstLine="300" w:firstLineChars="100"/>
        <w:textAlignment w:val="auto"/>
        <w:rPr>
          <w:rFonts w:ascii="仿宋" w:hAnsi="仿宋" w:eastAsia="仿宋"/>
          <w:b/>
          <w:sz w:val="30"/>
          <w:szCs w:val="30"/>
        </w:rPr>
      </w:pPr>
      <w:r>
        <w:rPr>
          <w:rFonts w:hint="eastAsia" w:ascii="仿宋" w:hAnsi="仿宋" w:eastAsia="仿宋"/>
          <w:sz w:val="30"/>
          <w:szCs w:val="30"/>
        </w:rPr>
        <w:t>（十九）每年12月份，乙方应根据备件使用寿命及现状提交下年度需要更换的配件清单。</w:t>
      </w:r>
    </w:p>
    <w:p w14:paraId="0ADA3C5D">
      <w:pPr>
        <w:keepNext w:val="0"/>
        <w:keepLines w:val="0"/>
        <w:pageBreakBefore w:val="0"/>
        <w:tabs>
          <w:tab w:val="left" w:pos="1080"/>
        </w:tabs>
        <w:kinsoku/>
        <w:wordWrap/>
        <w:overflowPunct/>
        <w:topLinePunct w:val="0"/>
        <w:autoSpaceDE/>
        <w:autoSpaceDN/>
        <w:bidi w:val="0"/>
        <w:snapToGrid w:val="0"/>
        <w:spacing w:line="470" w:lineRule="exact"/>
        <w:ind w:firstLine="300" w:firstLineChars="100"/>
        <w:textAlignment w:val="auto"/>
        <w:rPr>
          <w:rFonts w:ascii="仿宋" w:hAnsi="仿宋" w:eastAsia="仿宋"/>
          <w:sz w:val="30"/>
          <w:szCs w:val="30"/>
        </w:rPr>
      </w:pPr>
      <w:r>
        <w:rPr>
          <w:rFonts w:hint="eastAsia" w:ascii="仿宋" w:hAnsi="仿宋" w:eastAsia="仿宋"/>
          <w:sz w:val="30"/>
          <w:szCs w:val="30"/>
        </w:rPr>
        <w:t>（二十）乙方每</w:t>
      </w:r>
      <w:r>
        <w:rPr>
          <w:rFonts w:hint="eastAsia" w:ascii="仿宋" w:hAnsi="仿宋" w:eastAsia="仿宋"/>
          <w:sz w:val="30"/>
          <w:szCs w:val="30"/>
          <w:u w:val="single"/>
        </w:rPr>
        <w:t>季度</w:t>
      </w:r>
      <w:r>
        <w:rPr>
          <w:rFonts w:hint="eastAsia" w:ascii="仿宋" w:hAnsi="仿宋" w:eastAsia="仿宋"/>
          <w:sz w:val="30"/>
          <w:szCs w:val="30"/>
        </w:rPr>
        <w:t>向甲方提交维保总结，总结模板参见附件二。乙方2</w:t>
      </w:r>
      <w:r>
        <w:rPr>
          <w:rFonts w:ascii="仿宋" w:hAnsi="仿宋" w:eastAsia="仿宋"/>
          <w:sz w:val="30"/>
          <w:szCs w:val="30"/>
        </w:rPr>
        <w:t>02</w:t>
      </w:r>
      <w:r>
        <w:rPr>
          <w:rFonts w:hint="eastAsia" w:ascii="仿宋" w:hAnsi="仿宋" w:eastAsia="仿宋"/>
          <w:sz w:val="30"/>
          <w:szCs w:val="30"/>
          <w:lang w:val="en-US" w:eastAsia="zh-CN"/>
        </w:rPr>
        <w:t>4</w:t>
      </w:r>
      <w:r>
        <w:rPr>
          <w:rFonts w:hint="eastAsia" w:ascii="仿宋" w:hAnsi="仿宋" w:eastAsia="仿宋"/>
          <w:sz w:val="30"/>
          <w:szCs w:val="30"/>
        </w:rPr>
        <w:t>年</w:t>
      </w:r>
      <w:r>
        <w:rPr>
          <w:rFonts w:hint="eastAsia" w:ascii="仿宋" w:hAnsi="仿宋" w:eastAsia="仿宋"/>
          <w:sz w:val="30"/>
          <w:szCs w:val="30"/>
          <w:u w:val="single"/>
          <w:lang w:val="en-US" w:eastAsia="zh-CN"/>
        </w:rPr>
        <w:t xml:space="preserve">  </w:t>
      </w:r>
      <w:r>
        <w:rPr>
          <w:rFonts w:hint="eastAsia" w:ascii="仿宋" w:hAnsi="仿宋" w:eastAsia="仿宋"/>
          <w:sz w:val="30"/>
          <w:szCs w:val="30"/>
        </w:rPr>
        <w:t>月</w:t>
      </w:r>
      <w:r>
        <w:rPr>
          <w:rFonts w:hint="eastAsia" w:ascii="仿宋" w:hAnsi="仿宋" w:eastAsia="仿宋"/>
          <w:sz w:val="30"/>
          <w:szCs w:val="30"/>
          <w:u w:val="single"/>
          <w:lang w:val="en-US" w:eastAsia="zh-CN"/>
        </w:rPr>
        <w:t xml:space="preserve">  </w:t>
      </w:r>
      <w:r>
        <w:rPr>
          <w:rFonts w:hint="eastAsia" w:ascii="仿宋" w:hAnsi="仿宋" w:eastAsia="仿宋"/>
          <w:sz w:val="30"/>
          <w:szCs w:val="30"/>
        </w:rPr>
        <w:t>日应对消防设施设备进行一次年度检测，并取得当地主管部门认可的检测报告。</w:t>
      </w:r>
    </w:p>
    <w:p w14:paraId="12EAA089">
      <w:pPr>
        <w:keepNext w:val="0"/>
        <w:keepLines w:val="0"/>
        <w:pageBreakBefore w:val="0"/>
        <w:tabs>
          <w:tab w:val="left" w:pos="1080"/>
        </w:tabs>
        <w:kinsoku/>
        <w:wordWrap/>
        <w:overflowPunct/>
        <w:topLinePunct w:val="0"/>
        <w:autoSpaceDE/>
        <w:autoSpaceDN/>
        <w:bidi w:val="0"/>
        <w:snapToGrid w:val="0"/>
        <w:spacing w:line="470" w:lineRule="exact"/>
        <w:ind w:firstLine="300" w:firstLineChars="100"/>
        <w:textAlignment w:val="auto"/>
        <w:rPr>
          <w:rFonts w:ascii="仿宋" w:hAnsi="仿宋" w:eastAsia="仿宋"/>
          <w:b/>
          <w:sz w:val="30"/>
          <w:szCs w:val="30"/>
        </w:rPr>
      </w:pPr>
      <w:r>
        <w:rPr>
          <w:rFonts w:hint="eastAsia" w:ascii="仿宋" w:hAnsi="仿宋" w:eastAsia="仿宋"/>
          <w:sz w:val="30"/>
          <w:szCs w:val="30"/>
        </w:rPr>
        <w:t>（二十一）乙方提交的维保记录中，涉及测试的应由打印凭条作为支持，否则视为无效，按</w:t>
      </w:r>
      <w:r>
        <w:rPr>
          <w:rFonts w:hint="eastAsia" w:ascii="仿宋" w:hAnsi="仿宋" w:eastAsia="仿宋"/>
          <w:sz w:val="30"/>
          <w:szCs w:val="30"/>
          <w:u w:val="single"/>
        </w:rPr>
        <w:t xml:space="preserve"> 500元/次 </w:t>
      </w:r>
      <w:r>
        <w:rPr>
          <w:rFonts w:hint="eastAsia" w:ascii="仿宋" w:hAnsi="仿宋" w:eastAsia="仿宋"/>
          <w:sz w:val="30"/>
          <w:szCs w:val="30"/>
        </w:rPr>
        <w:t>扣款。</w:t>
      </w:r>
    </w:p>
    <w:p w14:paraId="44D82B55">
      <w:pPr>
        <w:keepNext w:val="0"/>
        <w:keepLines w:val="0"/>
        <w:pageBreakBefore w:val="0"/>
        <w:kinsoku/>
        <w:wordWrap/>
        <w:overflowPunct/>
        <w:topLinePunct w:val="0"/>
        <w:autoSpaceDE/>
        <w:autoSpaceDN/>
        <w:bidi w:val="0"/>
        <w:spacing w:line="470" w:lineRule="exact"/>
        <w:ind w:firstLine="300" w:firstLineChars="100"/>
        <w:textAlignment w:val="auto"/>
        <w:rPr>
          <w:rFonts w:ascii="仿宋" w:hAnsi="仿宋" w:eastAsia="仿宋"/>
          <w:sz w:val="30"/>
          <w:szCs w:val="30"/>
        </w:rPr>
      </w:pPr>
      <w:r>
        <w:rPr>
          <w:rFonts w:hint="eastAsia" w:ascii="仿宋" w:hAnsi="仿宋" w:eastAsia="仿宋"/>
          <w:sz w:val="30"/>
          <w:szCs w:val="30"/>
        </w:rPr>
        <w:t>（二十二）乙方在本合同履行期间及终止后，不得向甲方业主或任何第三方散布不利于甲方名誉的言论，一经甲方发现的，甲方有权单方解除本合同并有权要求乙方承担相应违约和赔偿责任。</w:t>
      </w:r>
    </w:p>
    <w:p w14:paraId="7EB95994">
      <w:pPr>
        <w:keepNext w:val="0"/>
        <w:keepLines w:val="0"/>
        <w:pageBreakBefore w:val="0"/>
        <w:widowControl/>
        <w:tabs>
          <w:tab w:val="left" w:pos="851"/>
          <w:tab w:val="left" w:pos="1702"/>
        </w:tabs>
        <w:kinsoku/>
        <w:wordWrap/>
        <w:overflowPunct/>
        <w:topLinePunct w:val="0"/>
        <w:autoSpaceDE/>
        <w:autoSpaceDN/>
        <w:bidi w:val="0"/>
        <w:adjustRightInd/>
        <w:snapToGrid/>
        <w:spacing w:line="470" w:lineRule="exact"/>
        <w:ind w:firstLine="602" w:firstLineChars="200"/>
        <w:jc w:val="left"/>
        <w:textAlignment w:val="auto"/>
        <w:outlineLvl w:val="0"/>
        <w:rPr>
          <w:rFonts w:ascii="仿宋" w:hAnsi="仿宋" w:eastAsia="仿宋"/>
          <w:sz w:val="30"/>
          <w:szCs w:val="30"/>
        </w:rPr>
      </w:pPr>
      <w:r>
        <w:rPr>
          <w:rFonts w:hint="eastAsia" w:ascii="仿宋" w:hAnsi="仿宋" w:eastAsia="仿宋"/>
          <w:b/>
          <w:sz w:val="30"/>
          <w:szCs w:val="30"/>
        </w:rPr>
        <w:t>第十条</w:t>
      </w:r>
      <w:r>
        <w:rPr>
          <w:rFonts w:ascii="仿宋" w:hAnsi="仿宋" w:eastAsia="仿宋"/>
          <w:b/>
          <w:sz w:val="30"/>
          <w:szCs w:val="30"/>
        </w:rPr>
        <w:t xml:space="preserve"> </w:t>
      </w:r>
      <w:r>
        <w:rPr>
          <w:rFonts w:hint="eastAsia" w:ascii="仿宋" w:hAnsi="仿宋" w:eastAsia="仿宋"/>
          <w:b/>
          <w:sz w:val="30"/>
          <w:szCs w:val="30"/>
        </w:rPr>
        <w:t>其它约定</w:t>
      </w:r>
    </w:p>
    <w:p w14:paraId="155F8200">
      <w:pPr>
        <w:keepNext w:val="0"/>
        <w:keepLines w:val="0"/>
        <w:pageBreakBefore w:val="0"/>
        <w:widowControl/>
        <w:kinsoku/>
        <w:wordWrap/>
        <w:overflowPunct/>
        <w:topLinePunct w:val="0"/>
        <w:autoSpaceDE/>
        <w:autoSpaceDN/>
        <w:bidi w:val="0"/>
        <w:snapToGrid w:val="0"/>
        <w:spacing w:line="470" w:lineRule="exact"/>
        <w:ind w:firstLine="600" w:firstLineChars="200"/>
        <w:textAlignment w:val="auto"/>
        <w:rPr>
          <w:rFonts w:ascii="仿宋" w:hAnsi="仿宋" w:eastAsia="仿宋"/>
          <w:kern w:val="0"/>
          <w:sz w:val="30"/>
          <w:szCs w:val="30"/>
        </w:rPr>
      </w:pPr>
      <w:r>
        <w:rPr>
          <w:rFonts w:hint="eastAsia" w:ascii="仿宋" w:hAnsi="仿宋" w:eastAsia="仿宋"/>
          <w:kern w:val="0"/>
          <w:sz w:val="30"/>
          <w:szCs w:val="30"/>
        </w:rPr>
        <w:t>甲乙双方均需遵守和执行国家、省、市有关建筑消防设施的法规和技术规范，定期共同向公安消防机构报告合同范围内消防设施的运行情况并接受其监督。</w:t>
      </w:r>
    </w:p>
    <w:p w14:paraId="46ADD3BB">
      <w:pPr>
        <w:keepNext w:val="0"/>
        <w:keepLines w:val="0"/>
        <w:pageBreakBefore w:val="0"/>
        <w:widowControl/>
        <w:tabs>
          <w:tab w:val="left" w:pos="851"/>
          <w:tab w:val="left" w:pos="1702"/>
        </w:tabs>
        <w:kinsoku/>
        <w:wordWrap/>
        <w:overflowPunct/>
        <w:topLinePunct w:val="0"/>
        <w:autoSpaceDE/>
        <w:autoSpaceDN/>
        <w:bidi w:val="0"/>
        <w:adjustRightInd/>
        <w:snapToGrid/>
        <w:spacing w:line="470" w:lineRule="exact"/>
        <w:ind w:firstLine="602" w:firstLineChars="200"/>
        <w:jc w:val="left"/>
        <w:textAlignment w:val="auto"/>
        <w:outlineLvl w:val="0"/>
        <w:rPr>
          <w:rFonts w:ascii="仿宋" w:hAnsi="仿宋" w:eastAsia="仿宋"/>
          <w:sz w:val="30"/>
          <w:szCs w:val="30"/>
        </w:rPr>
      </w:pPr>
      <w:r>
        <w:rPr>
          <w:rFonts w:hint="eastAsia" w:ascii="仿宋" w:hAnsi="仿宋" w:eastAsia="仿宋"/>
          <w:b/>
          <w:sz w:val="30"/>
          <w:szCs w:val="30"/>
        </w:rPr>
        <w:t>第十一条</w:t>
      </w:r>
      <w:r>
        <w:rPr>
          <w:rFonts w:ascii="仿宋" w:hAnsi="仿宋" w:eastAsia="仿宋"/>
          <w:b/>
          <w:sz w:val="30"/>
          <w:szCs w:val="30"/>
        </w:rPr>
        <w:t xml:space="preserve"> </w:t>
      </w:r>
      <w:r>
        <w:rPr>
          <w:rFonts w:hint="eastAsia" w:ascii="仿宋" w:hAnsi="仿宋" w:eastAsia="仿宋"/>
          <w:b/>
          <w:sz w:val="30"/>
          <w:szCs w:val="30"/>
        </w:rPr>
        <w:t>违约责任</w:t>
      </w:r>
    </w:p>
    <w:p w14:paraId="203D82A0">
      <w:pPr>
        <w:keepNext w:val="0"/>
        <w:keepLines w:val="0"/>
        <w:pageBreakBefore w:val="0"/>
        <w:widowControl/>
        <w:kinsoku/>
        <w:wordWrap/>
        <w:overflowPunct/>
        <w:topLinePunct w:val="0"/>
        <w:autoSpaceDE/>
        <w:autoSpaceDN/>
        <w:bidi w:val="0"/>
        <w:adjustRightInd w:val="0"/>
        <w:snapToGrid w:val="0"/>
        <w:spacing w:line="470" w:lineRule="exact"/>
        <w:ind w:firstLine="450" w:firstLineChars="150"/>
        <w:textAlignment w:val="auto"/>
        <w:rPr>
          <w:rFonts w:ascii="仿宋" w:hAnsi="仿宋" w:eastAsia="仿宋"/>
          <w:kern w:val="0"/>
          <w:sz w:val="30"/>
          <w:szCs w:val="30"/>
        </w:rPr>
      </w:pPr>
      <w:r>
        <w:rPr>
          <w:rFonts w:hint="eastAsia" w:ascii="仿宋" w:hAnsi="仿宋" w:eastAsia="仿宋"/>
          <w:kern w:val="0"/>
          <w:sz w:val="30"/>
          <w:szCs w:val="30"/>
        </w:rPr>
        <w:t>（一）</w:t>
      </w:r>
      <w:r>
        <w:rPr>
          <w:rFonts w:ascii="仿宋" w:hAnsi="仿宋" w:eastAsia="仿宋"/>
          <w:kern w:val="0"/>
          <w:sz w:val="30"/>
          <w:szCs w:val="30"/>
        </w:rPr>
        <w:t>除本合同另有约定外，</w:t>
      </w:r>
      <w:r>
        <w:rPr>
          <w:rFonts w:hint="eastAsia" w:ascii="仿宋" w:hAnsi="仿宋" w:eastAsia="仿宋"/>
          <w:kern w:val="0"/>
          <w:sz w:val="30"/>
          <w:szCs w:val="30"/>
        </w:rPr>
        <w:t>乙</w:t>
      </w:r>
      <w:r>
        <w:rPr>
          <w:rFonts w:ascii="仿宋" w:hAnsi="仿宋" w:eastAsia="仿宋"/>
          <w:kern w:val="0"/>
          <w:sz w:val="30"/>
          <w:szCs w:val="30"/>
        </w:rPr>
        <w:t>方不得无故终止合同，如有违约，则</w:t>
      </w:r>
      <w:r>
        <w:rPr>
          <w:rFonts w:hint="eastAsia" w:ascii="仿宋" w:hAnsi="仿宋" w:eastAsia="仿宋"/>
          <w:kern w:val="0"/>
          <w:sz w:val="30"/>
          <w:szCs w:val="30"/>
        </w:rPr>
        <w:t>应</w:t>
      </w:r>
      <w:r>
        <w:rPr>
          <w:rFonts w:ascii="仿宋" w:hAnsi="仿宋" w:eastAsia="仿宋"/>
          <w:kern w:val="0"/>
          <w:sz w:val="30"/>
          <w:szCs w:val="30"/>
        </w:rPr>
        <w:t>按合同总</w:t>
      </w:r>
      <w:r>
        <w:rPr>
          <w:rFonts w:hint="eastAsia" w:ascii="仿宋" w:hAnsi="仿宋" w:eastAsia="仿宋"/>
          <w:kern w:val="0"/>
          <w:sz w:val="30"/>
          <w:szCs w:val="30"/>
        </w:rPr>
        <w:t>价</w:t>
      </w:r>
      <w:r>
        <w:rPr>
          <w:rFonts w:ascii="仿宋" w:hAnsi="仿宋" w:eastAsia="仿宋"/>
          <w:kern w:val="0"/>
          <w:sz w:val="30"/>
          <w:szCs w:val="30"/>
        </w:rPr>
        <w:t>的</w:t>
      </w:r>
      <w:r>
        <w:rPr>
          <w:rFonts w:ascii="仿宋" w:hAnsi="仿宋" w:eastAsia="仿宋"/>
          <w:kern w:val="0"/>
          <w:sz w:val="30"/>
          <w:szCs w:val="30"/>
          <w:u w:val="single"/>
        </w:rPr>
        <w:t xml:space="preserve"> </w:t>
      </w:r>
      <w:r>
        <w:rPr>
          <w:rFonts w:hint="eastAsia" w:ascii="仿宋" w:hAnsi="仿宋" w:eastAsia="仿宋"/>
          <w:kern w:val="0"/>
          <w:sz w:val="30"/>
          <w:szCs w:val="30"/>
          <w:u w:val="single"/>
        </w:rPr>
        <w:t>1</w:t>
      </w:r>
      <w:r>
        <w:rPr>
          <w:rFonts w:ascii="仿宋" w:hAnsi="仿宋" w:eastAsia="仿宋"/>
          <w:kern w:val="0"/>
          <w:sz w:val="30"/>
          <w:szCs w:val="30"/>
          <w:u w:val="single"/>
        </w:rPr>
        <w:t xml:space="preserve">0% </w:t>
      </w:r>
      <w:r>
        <w:rPr>
          <w:rFonts w:ascii="仿宋" w:hAnsi="仿宋" w:eastAsia="仿宋"/>
          <w:kern w:val="0"/>
          <w:sz w:val="30"/>
          <w:szCs w:val="30"/>
        </w:rPr>
        <w:t>向</w:t>
      </w:r>
      <w:r>
        <w:rPr>
          <w:rFonts w:hint="eastAsia" w:ascii="仿宋" w:hAnsi="仿宋" w:eastAsia="仿宋"/>
          <w:kern w:val="0"/>
          <w:sz w:val="30"/>
          <w:szCs w:val="30"/>
        </w:rPr>
        <w:t>甲</w:t>
      </w:r>
      <w:r>
        <w:rPr>
          <w:rFonts w:ascii="仿宋" w:hAnsi="仿宋" w:eastAsia="仿宋"/>
          <w:kern w:val="0"/>
          <w:sz w:val="30"/>
          <w:szCs w:val="30"/>
        </w:rPr>
        <w:t>方支付违约金，造成损失的另行赔付。</w:t>
      </w:r>
    </w:p>
    <w:p w14:paraId="697565F4">
      <w:pPr>
        <w:keepNext w:val="0"/>
        <w:keepLines w:val="0"/>
        <w:pageBreakBefore w:val="0"/>
        <w:tabs>
          <w:tab w:val="left" w:pos="1080"/>
        </w:tabs>
        <w:kinsoku/>
        <w:wordWrap/>
        <w:overflowPunct/>
        <w:topLinePunct w:val="0"/>
        <w:autoSpaceDE/>
        <w:autoSpaceDN/>
        <w:bidi w:val="0"/>
        <w:adjustRightInd w:val="0"/>
        <w:snapToGrid w:val="0"/>
        <w:spacing w:line="470" w:lineRule="exact"/>
        <w:ind w:firstLine="450" w:firstLineChars="150"/>
        <w:textAlignment w:val="auto"/>
        <w:rPr>
          <w:rFonts w:ascii="仿宋" w:hAnsi="仿宋" w:eastAsia="仿宋"/>
          <w:sz w:val="30"/>
          <w:szCs w:val="30"/>
        </w:rPr>
      </w:pPr>
      <w:r>
        <w:rPr>
          <w:rFonts w:hint="eastAsia" w:ascii="仿宋" w:hAnsi="仿宋" w:eastAsia="仿宋"/>
          <w:sz w:val="30"/>
          <w:szCs w:val="30"/>
        </w:rPr>
        <w:t>（二）</w:t>
      </w:r>
      <w:r>
        <w:rPr>
          <w:rFonts w:ascii="仿宋" w:hAnsi="仿宋" w:eastAsia="仿宋"/>
          <w:sz w:val="30"/>
          <w:szCs w:val="30"/>
        </w:rPr>
        <w:t>在甲方书面或电话故障报修后，如乙方未在</w:t>
      </w:r>
      <w:r>
        <w:rPr>
          <w:rFonts w:hint="eastAsia" w:ascii="仿宋" w:hAnsi="仿宋" w:eastAsia="仿宋"/>
          <w:sz w:val="30"/>
          <w:szCs w:val="30"/>
        </w:rPr>
        <w:t>本合同</w:t>
      </w:r>
      <w:r>
        <w:rPr>
          <w:rFonts w:ascii="仿宋" w:hAnsi="仿宋" w:eastAsia="仿宋"/>
          <w:sz w:val="30"/>
          <w:szCs w:val="30"/>
        </w:rPr>
        <w:t>约定时间内到达现场维修的，按</w:t>
      </w:r>
      <w:r>
        <w:rPr>
          <w:rFonts w:hint="eastAsia" w:ascii="仿宋" w:hAnsi="仿宋" w:eastAsia="仿宋"/>
          <w:sz w:val="30"/>
          <w:szCs w:val="30"/>
          <w:u w:val="single"/>
        </w:rPr>
        <w:t xml:space="preserve"> 100 </w:t>
      </w:r>
      <w:r>
        <w:rPr>
          <w:rFonts w:ascii="仿宋" w:hAnsi="仿宋" w:eastAsia="仿宋"/>
          <w:sz w:val="30"/>
          <w:szCs w:val="30"/>
        </w:rPr>
        <w:t>元/次向甲方支付违约金，并赔偿因此造成的一切损失及承担全部责任。</w:t>
      </w:r>
    </w:p>
    <w:p w14:paraId="1BEB4652">
      <w:pPr>
        <w:keepNext w:val="0"/>
        <w:keepLines w:val="0"/>
        <w:pageBreakBefore w:val="0"/>
        <w:tabs>
          <w:tab w:val="left" w:pos="1080"/>
        </w:tabs>
        <w:kinsoku/>
        <w:wordWrap/>
        <w:overflowPunct/>
        <w:topLinePunct w:val="0"/>
        <w:autoSpaceDE/>
        <w:autoSpaceDN/>
        <w:bidi w:val="0"/>
        <w:adjustRightInd w:val="0"/>
        <w:snapToGrid w:val="0"/>
        <w:spacing w:line="470" w:lineRule="exact"/>
        <w:ind w:firstLine="450" w:firstLineChars="150"/>
        <w:textAlignment w:val="auto"/>
        <w:rPr>
          <w:rFonts w:ascii="仿宋" w:hAnsi="仿宋" w:eastAsia="仿宋"/>
          <w:sz w:val="30"/>
          <w:szCs w:val="30"/>
        </w:rPr>
      </w:pPr>
      <w:r>
        <w:rPr>
          <w:rFonts w:hint="eastAsia" w:ascii="仿宋" w:hAnsi="仿宋" w:eastAsia="仿宋"/>
          <w:sz w:val="30"/>
          <w:szCs w:val="30"/>
        </w:rPr>
        <w:t>（三）</w:t>
      </w:r>
      <w:r>
        <w:rPr>
          <w:rFonts w:ascii="仿宋" w:hAnsi="仿宋" w:eastAsia="仿宋"/>
          <w:sz w:val="30"/>
          <w:szCs w:val="30"/>
        </w:rPr>
        <w:t>乙方未按国家、省、市标准</w:t>
      </w:r>
      <w:r>
        <w:rPr>
          <w:rFonts w:hint="eastAsia" w:ascii="仿宋" w:hAnsi="仿宋" w:eastAsia="仿宋"/>
          <w:sz w:val="30"/>
          <w:szCs w:val="30"/>
        </w:rPr>
        <w:t>（存在多种标准时，以维保标准高者为准）</w:t>
      </w:r>
      <w:r>
        <w:rPr>
          <w:rFonts w:ascii="仿宋" w:hAnsi="仿宋" w:eastAsia="仿宋"/>
          <w:sz w:val="30"/>
          <w:szCs w:val="30"/>
        </w:rPr>
        <w:t>及本合同约定的维护频次、时间、维护标准执行的，均视为违约。甲方可视违约情况对乙方提出警告、限期整改或者乙方按</w:t>
      </w:r>
      <w:r>
        <w:rPr>
          <w:rFonts w:hint="eastAsia" w:ascii="仿宋" w:hAnsi="仿宋" w:eastAsia="仿宋"/>
          <w:sz w:val="30"/>
          <w:szCs w:val="30"/>
          <w:u w:val="single"/>
        </w:rPr>
        <w:t xml:space="preserve"> 300 </w:t>
      </w:r>
      <w:r>
        <w:rPr>
          <w:rFonts w:ascii="仿宋" w:hAnsi="仿宋" w:eastAsia="仿宋"/>
          <w:sz w:val="30"/>
          <w:szCs w:val="30"/>
        </w:rPr>
        <w:t>元至合同总价</w:t>
      </w:r>
      <w:r>
        <w:rPr>
          <w:rFonts w:ascii="仿宋" w:hAnsi="仿宋" w:eastAsia="仿宋"/>
          <w:sz w:val="30"/>
          <w:szCs w:val="30"/>
          <w:u w:val="single"/>
        </w:rPr>
        <w:t xml:space="preserve"> </w:t>
      </w:r>
      <w:r>
        <w:rPr>
          <w:rFonts w:hint="eastAsia" w:ascii="仿宋" w:hAnsi="仿宋" w:eastAsia="仿宋"/>
          <w:sz w:val="30"/>
          <w:szCs w:val="30"/>
          <w:u w:val="single"/>
        </w:rPr>
        <w:t>1</w:t>
      </w:r>
      <w:r>
        <w:rPr>
          <w:rFonts w:ascii="仿宋" w:hAnsi="仿宋" w:eastAsia="仿宋"/>
          <w:sz w:val="30"/>
          <w:szCs w:val="30"/>
          <w:u w:val="single"/>
        </w:rPr>
        <w:t>0%/</w:t>
      </w:r>
      <w:r>
        <w:rPr>
          <w:rFonts w:hint="eastAsia" w:ascii="仿宋" w:hAnsi="仿宋" w:eastAsia="仿宋"/>
          <w:sz w:val="30"/>
          <w:szCs w:val="30"/>
          <w:u w:val="single"/>
        </w:rPr>
        <w:t xml:space="preserve">次 </w:t>
      </w:r>
      <w:r>
        <w:rPr>
          <w:rFonts w:ascii="仿宋" w:hAnsi="仿宋" w:eastAsia="仿宋"/>
          <w:sz w:val="30"/>
          <w:szCs w:val="30"/>
        </w:rPr>
        <w:t>向甲方支付违约金，如因此发生消防安全事故的，由乙方承担赔偿责任，并按合同总价</w:t>
      </w:r>
      <w:r>
        <w:rPr>
          <w:rFonts w:ascii="仿宋" w:hAnsi="仿宋" w:eastAsia="仿宋"/>
          <w:sz w:val="30"/>
          <w:szCs w:val="30"/>
          <w:u w:val="single"/>
        </w:rPr>
        <w:t xml:space="preserve"> </w:t>
      </w:r>
      <w:r>
        <w:rPr>
          <w:rFonts w:hint="eastAsia" w:ascii="仿宋" w:hAnsi="仿宋" w:eastAsia="仿宋"/>
          <w:sz w:val="30"/>
          <w:szCs w:val="30"/>
          <w:u w:val="single"/>
        </w:rPr>
        <w:t>1</w:t>
      </w:r>
      <w:r>
        <w:rPr>
          <w:rFonts w:ascii="仿宋" w:hAnsi="仿宋" w:eastAsia="仿宋"/>
          <w:sz w:val="30"/>
          <w:szCs w:val="30"/>
          <w:u w:val="single"/>
        </w:rPr>
        <w:t>0%</w:t>
      </w:r>
      <w:r>
        <w:rPr>
          <w:rFonts w:hint="eastAsia" w:ascii="仿宋" w:hAnsi="仿宋" w:eastAsia="仿宋"/>
          <w:sz w:val="30"/>
          <w:szCs w:val="30"/>
          <w:u w:val="single"/>
        </w:rPr>
        <w:t xml:space="preserve"> </w:t>
      </w:r>
      <w:r>
        <w:rPr>
          <w:rFonts w:ascii="仿宋" w:hAnsi="仿宋" w:eastAsia="仿宋"/>
          <w:sz w:val="30"/>
          <w:szCs w:val="30"/>
        </w:rPr>
        <w:t>的标准向甲方支付违约金，甲方可单方解除本合同。</w:t>
      </w:r>
    </w:p>
    <w:p w14:paraId="175DED24">
      <w:pPr>
        <w:keepNext w:val="0"/>
        <w:keepLines w:val="0"/>
        <w:pageBreakBefore w:val="0"/>
        <w:kinsoku/>
        <w:wordWrap/>
        <w:overflowPunct/>
        <w:topLinePunct w:val="0"/>
        <w:autoSpaceDE/>
        <w:autoSpaceDN/>
        <w:bidi w:val="0"/>
        <w:adjustRightInd w:val="0"/>
        <w:snapToGrid w:val="0"/>
        <w:spacing w:line="470" w:lineRule="exact"/>
        <w:ind w:firstLine="450" w:firstLineChars="150"/>
        <w:textAlignment w:val="auto"/>
        <w:rPr>
          <w:rFonts w:ascii="仿宋" w:hAnsi="仿宋" w:eastAsia="仿宋"/>
          <w:sz w:val="30"/>
          <w:szCs w:val="30"/>
        </w:rPr>
      </w:pPr>
      <w:r>
        <w:rPr>
          <w:rFonts w:hint="eastAsia" w:ascii="仿宋" w:hAnsi="仿宋" w:eastAsia="仿宋"/>
          <w:sz w:val="30"/>
          <w:szCs w:val="30"/>
        </w:rPr>
        <w:t>（四）</w:t>
      </w:r>
      <w:r>
        <w:rPr>
          <w:rFonts w:ascii="仿宋" w:hAnsi="仿宋" w:eastAsia="仿宋"/>
          <w:sz w:val="30"/>
          <w:szCs w:val="30"/>
        </w:rPr>
        <w:t>乙方维保工作符合标准和要求的前提下，甲方须按时支付维保费用，否则乙方可向甲方发出书面催款通知，要求限期在十个工作日内支付；若甲方在该限期内仍拒绝付款，乙方有权按当次应付费用的</w:t>
      </w:r>
      <w:r>
        <w:rPr>
          <w:rFonts w:hint="eastAsia" w:ascii="仿宋" w:hAnsi="仿宋" w:eastAsia="仿宋"/>
          <w:sz w:val="30"/>
          <w:szCs w:val="30"/>
          <w:u w:val="single"/>
        </w:rPr>
        <w:t>万分之一</w:t>
      </w:r>
      <w:r>
        <w:rPr>
          <w:rFonts w:ascii="仿宋" w:hAnsi="仿宋" w:eastAsia="仿宋"/>
          <w:sz w:val="30"/>
          <w:szCs w:val="30"/>
        </w:rPr>
        <w:t>要求甲方支付违约金。</w:t>
      </w:r>
    </w:p>
    <w:p w14:paraId="394A091A">
      <w:pPr>
        <w:keepNext w:val="0"/>
        <w:keepLines w:val="0"/>
        <w:pageBreakBefore w:val="0"/>
        <w:widowControl/>
        <w:kinsoku/>
        <w:wordWrap/>
        <w:overflowPunct/>
        <w:topLinePunct w:val="0"/>
        <w:autoSpaceDE/>
        <w:autoSpaceDN/>
        <w:bidi w:val="0"/>
        <w:snapToGrid w:val="0"/>
        <w:spacing w:line="470" w:lineRule="exact"/>
        <w:ind w:firstLine="450" w:firstLineChars="150"/>
        <w:textAlignment w:val="auto"/>
        <w:rPr>
          <w:rFonts w:ascii="仿宋" w:hAnsi="仿宋" w:eastAsia="仿宋"/>
          <w:kern w:val="0"/>
          <w:sz w:val="30"/>
          <w:szCs w:val="30"/>
        </w:rPr>
      </w:pPr>
      <w:r>
        <w:rPr>
          <w:rFonts w:hint="eastAsia" w:ascii="仿宋" w:hAnsi="仿宋" w:eastAsia="仿宋"/>
          <w:kern w:val="0"/>
          <w:sz w:val="30"/>
          <w:szCs w:val="30"/>
        </w:rPr>
        <w:t>（五）在消防主管部门检查时，如乙方维保原因出现消防系统存在故障或安全隐患导致相关整改费用、罚款的或检查不合格的，乙方除承担前述费用及罚款外，并按合同总价</w:t>
      </w:r>
      <w:r>
        <w:rPr>
          <w:rFonts w:ascii="仿宋" w:hAnsi="仿宋" w:eastAsia="仿宋"/>
          <w:kern w:val="0"/>
          <w:sz w:val="30"/>
          <w:szCs w:val="30"/>
          <w:u w:val="single"/>
        </w:rPr>
        <w:t xml:space="preserve"> </w:t>
      </w:r>
      <w:r>
        <w:rPr>
          <w:rFonts w:hint="eastAsia" w:ascii="仿宋" w:hAnsi="仿宋" w:eastAsia="仿宋"/>
          <w:kern w:val="0"/>
          <w:sz w:val="30"/>
          <w:szCs w:val="30"/>
          <w:u w:val="single"/>
        </w:rPr>
        <w:t xml:space="preserve">10% </w:t>
      </w:r>
      <w:r>
        <w:rPr>
          <w:rFonts w:hint="eastAsia" w:ascii="仿宋" w:hAnsi="仿宋" w:eastAsia="仿宋"/>
          <w:kern w:val="0"/>
          <w:sz w:val="30"/>
          <w:szCs w:val="30"/>
        </w:rPr>
        <w:t>的标准向甲方支付违约金，甲方可单方解除本合同。</w:t>
      </w:r>
    </w:p>
    <w:p w14:paraId="7263B244">
      <w:pPr>
        <w:keepNext w:val="0"/>
        <w:keepLines w:val="0"/>
        <w:pageBreakBefore w:val="0"/>
        <w:tabs>
          <w:tab w:val="left" w:pos="993"/>
        </w:tabs>
        <w:kinsoku/>
        <w:wordWrap/>
        <w:overflowPunct/>
        <w:topLinePunct w:val="0"/>
        <w:autoSpaceDE/>
        <w:autoSpaceDN/>
        <w:bidi w:val="0"/>
        <w:adjustRightInd w:val="0"/>
        <w:snapToGrid w:val="0"/>
        <w:spacing w:line="470" w:lineRule="exact"/>
        <w:ind w:firstLine="450" w:firstLineChars="150"/>
        <w:textAlignment w:val="auto"/>
        <w:rPr>
          <w:rFonts w:ascii="仿宋" w:hAnsi="仿宋" w:eastAsia="仿宋"/>
          <w:sz w:val="30"/>
          <w:szCs w:val="30"/>
        </w:rPr>
      </w:pPr>
      <w:r>
        <w:rPr>
          <w:rFonts w:hint="eastAsia" w:ascii="仿宋" w:hAnsi="仿宋" w:eastAsia="仿宋"/>
          <w:sz w:val="30"/>
          <w:szCs w:val="30"/>
        </w:rPr>
        <w:t>（六）</w:t>
      </w:r>
      <w:r>
        <w:rPr>
          <w:rFonts w:ascii="仿宋" w:hAnsi="仿宋" w:eastAsia="仿宋"/>
          <w:sz w:val="30"/>
          <w:szCs w:val="30"/>
        </w:rPr>
        <w:t>若因乙方原因导致本合同无效或提前终止</w:t>
      </w:r>
      <w:r>
        <w:rPr>
          <w:rFonts w:hint="eastAsia" w:ascii="仿宋" w:hAnsi="仿宋" w:eastAsia="仿宋"/>
          <w:sz w:val="30"/>
          <w:szCs w:val="30"/>
        </w:rPr>
        <w:t>的</w:t>
      </w:r>
      <w:r>
        <w:rPr>
          <w:rFonts w:ascii="仿宋" w:hAnsi="仿宋" w:eastAsia="仿宋"/>
          <w:sz w:val="30"/>
          <w:szCs w:val="30"/>
        </w:rPr>
        <w:t>，乙方除按照相关约定承担违约责任外，乙方须承担合同总价款</w:t>
      </w:r>
      <w:r>
        <w:rPr>
          <w:rFonts w:ascii="仿宋" w:hAnsi="仿宋" w:eastAsia="仿宋"/>
          <w:sz w:val="30"/>
          <w:szCs w:val="30"/>
          <w:u w:val="single"/>
        </w:rPr>
        <w:t xml:space="preserve"> </w:t>
      </w:r>
      <w:r>
        <w:rPr>
          <w:rFonts w:hint="eastAsia" w:ascii="仿宋" w:hAnsi="仿宋" w:eastAsia="仿宋"/>
          <w:sz w:val="30"/>
          <w:szCs w:val="30"/>
          <w:u w:val="single"/>
        </w:rPr>
        <w:t>1</w:t>
      </w:r>
      <w:r>
        <w:rPr>
          <w:rFonts w:ascii="仿宋" w:hAnsi="仿宋" w:eastAsia="仿宋"/>
          <w:sz w:val="30"/>
          <w:szCs w:val="30"/>
          <w:u w:val="single"/>
        </w:rPr>
        <w:t xml:space="preserve">0% </w:t>
      </w:r>
      <w:r>
        <w:rPr>
          <w:rFonts w:ascii="仿宋" w:hAnsi="仿宋" w:eastAsia="仿宋"/>
          <w:sz w:val="30"/>
          <w:szCs w:val="30"/>
        </w:rPr>
        <w:t>的违约金，对因此给甲方造成的损失，乙方仍应承担赔偿责任。</w:t>
      </w:r>
    </w:p>
    <w:p w14:paraId="64D5D2AE">
      <w:pPr>
        <w:keepNext w:val="0"/>
        <w:keepLines w:val="0"/>
        <w:pageBreakBefore w:val="0"/>
        <w:widowControl/>
        <w:kinsoku/>
        <w:wordWrap/>
        <w:overflowPunct/>
        <w:topLinePunct w:val="0"/>
        <w:autoSpaceDE/>
        <w:autoSpaceDN/>
        <w:bidi w:val="0"/>
        <w:snapToGrid w:val="0"/>
        <w:spacing w:line="470" w:lineRule="exact"/>
        <w:ind w:firstLine="450" w:firstLineChars="150"/>
        <w:textAlignment w:val="auto"/>
        <w:outlineLvl w:val="2"/>
        <w:rPr>
          <w:rFonts w:ascii="仿宋" w:hAnsi="仿宋" w:eastAsia="仿宋"/>
          <w:kern w:val="0"/>
          <w:sz w:val="30"/>
          <w:szCs w:val="30"/>
        </w:rPr>
      </w:pPr>
      <w:r>
        <w:rPr>
          <w:rFonts w:hint="eastAsia" w:ascii="仿宋" w:hAnsi="仿宋" w:eastAsia="仿宋"/>
          <w:kern w:val="0"/>
          <w:sz w:val="30"/>
          <w:szCs w:val="30"/>
        </w:rPr>
        <w:t>（七）</w:t>
      </w:r>
      <w:r>
        <w:rPr>
          <w:rFonts w:ascii="仿宋" w:hAnsi="仿宋" w:eastAsia="仿宋"/>
          <w:kern w:val="0"/>
          <w:sz w:val="30"/>
          <w:szCs w:val="30"/>
        </w:rPr>
        <w:t>其他违约责任详见本合同</w:t>
      </w:r>
      <w:r>
        <w:rPr>
          <w:rFonts w:hint="eastAsia" w:ascii="仿宋" w:hAnsi="仿宋" w:eastAsia="仿宋"/>
          <w:kern w:val="0"/>
          <w:sz w:val="30"/>
          <w:szCs w:val="30"/>
        </w:rPr>
        <w:t>附件三，未造成人身、财产损失的，按照附件三扣罚；造成人身、财产损失的，除扣罚之外，按照法律规定及本合同约定，由乙方承担责任。</w:t>
      </w:r>
    </w:p>
    <w:p w14:paraId="04B18C70">
      <w:pPr>
        <w:keepNext w:val="0"/>
        <w:keepLines w:val="0"/>
        <w:pageBreakBefore w:val="0"/>
        <w:widowControl/>
        <w:kinsoku/>
        <w:wordWrap/>
        <w:overflowPunct/>
        <w:topLinePunct w:val="0"/>
        <w:autoSpaceDE/>
        <w:autoSpaceDN/>
        <w:bidi w:val="0"/>
        <w:snapToGrid w:val="0"/>
        <w:spacing w:line="470" w:lineRule="exact"/>
        <w:ind w:firstLine="600" w:firstLineChars="200"/>
        <w:textAlignment w:val="auto"/>
        <w:outlineLvl w:val="2"/>
        <w:rPr>
          <w:rFonts w:ascii="仿宋" w:hAnsi="仿宋" w:eastAsia="仿宋"/>
          <w:kern w:val="0"/>
          <w:sz w:val="30"/>
          <w:szCs w:val="30"/>
        </w:rPr>
      </w:pPr>
      <w:r>
        <w:rPr>
          <w:rFonts w:hint="eastAsia" w:ascii="仿宋" w:hAnsi="仿宋" w:eastAsia="仿宋"/>
          <w:kern w:val="0"/>
          <w:sz w:val="30"/>
          <w:szCs w:val="30"/>
        </w:rPr>
        <w:t>（八）乙方</w:t>
      </w:r>
      <w:r>
        <w:rPr>
          <w:rFonts w:ascii="仿宋" w:hAnsi="仿宋" w:eastAsia="仿宋"/>
          <w:kern w:val="0"/>
          <w:sz w:val="30"/>
          <w:szCs w:val="30"/>
        </w:rPr>
        <w:t>违反本</w:t>
      </w:r>
      <w:r>
        <w:rPr>
          <w:rFonts w:hint="eastAsia" w:ascii="仿宋" w:hAnsi="仿宋" w:eastAsia="仿宋"/>
          <w:kern w:val="0"/>
          <w:sz w:val="30"/>
          <w:szCs w:val="30"/>
        </w:rPr>
        <w:t>合同</w:t>
      </w:r>
      <w:r>
        <w:rPr>
          <w:rFonts w:ascii="仿宋" w:hAnsi="仿宋" w:eastAsia="仿宋"/>
          <w:kern w:val="0"/>
          <w:sz w:val="30"/>
          <w:szCs w:val="30"/>
        </w:rPr>
        <w:t>的任何条款而</w:t>
      </w:r>
      <w:r>
        <w:rPr>
          <w:rFonts w:hint="eastAsia" w:ascii="仿宋" w:hAnsi="仿宋" w:eastAsia="仿宋"/>
          <w:kern w:val="0"/>
          <w:sz w:val="30"/>
          <w:szCs w:val="30"/>
        </w:rPr>
        <w:t>致</w:t>
      </w:r>
      <w:r>
        <w:rPr>
          <w:rFonts w:ascii="仿宋" w:hAnsi="仿宋" w:eastAsia="仿宋"/>
          <w:kern w:val="0"/>
          <w:sz w:val="30"/>
          <w:szCs w:val="30"/>
        </w:rPr>
        <w:t>使</w:t>
      </w:r>
      <w:r>
        <w:rPr>
          <w:rFonts w:hint="eastAsia" w:ascii="仿宋" w:hAnsi="仿宋" w:eastAsia="仿宋"/>
          <w:kern w:val="0"/>
          <w:sz w:val="30"/>
          <w:szCs w:val="30"/>
        </w:rPr>
        <w:t>甲方</w:t>
      </w:r>
      <w:r>
        <w:rPr>
          <w:rFonts w:ascii="仿宋" w:hAnsi="仿宋" w:eastAsia="仿宋"/>
          <w:kern w:val="0"/>
          <w:sz w:val="30"/>
          <w:szCs w:val="30"/>
        </w:rPr>
        <w:t>产生或遭受的任何及所有权利请求、诉讼、损害、损失和费用</w:t>
      </w:r>
      <w:r>
        <w:rPr>
          <w:rFonts w:hint="eastAsia" w:ascii="仿宋" w:hAnsi="仿宋" w:eastAsia="仿宋"/>
          <w:kern w:val="0"/>
          <w:sz w:val="30"/>
          <w:szCs w:val="30"/>
        </w:rPr>
        <w:t>（</w:t>
      </w:r>
      <w:r>
        <w:rPr>
          <w:rFonts w:ascii="仿宋" w:hAnsi="仿宋" w:eastAsia="仿宋"/>
          <w:kern w:val="0"/>
          <w:sz w:val="30"/>
          <w:szCs w:val="30"/>
        </w:rPr>
        <w:t>包括但不限于法律费用和支出</w:t>
      </w:r>
      <w:r>
        <w:rPr>
          <w:rFonts w:hint="eastAsia" w:ascii="仿宋" w:hAnsi="仿宋" w:eastAsia="仿宋"/>
          <w:kern w:val="0"/>
          <w:sz w:val="30"/>
          <w:szCs w:val="30"/>
        </w:rPr>
        <w:t>，如律师费、保全费、诉讼财产保全担保怎保险费、公证费、鉴定费、差旅费等，</w:t>
      </w:r>
      <w:r>
        <w:rPr>
          <w:rFonts w:ascii="仿宋" w:hAnsi="仿宋" w:eastAsia="仿宋"/>
          <w:kern w:val="0"/>
          <w:sz w:val="30"/>
          <w:szCs w:val="30"/>
        </w:rPr>
        <w:t>以及对任何权利请求进行调查的费用</w:t>
      </w:r>
      <w:r>
        <w:rPr>
          <w:rFonts w:hint="eastAsia" w:ascii="仿宋" w:hAnsi="仿宋" w:eastAsia="仿宋"/>
          <w:kern w:val="0"/>
          <w:sz w:val="30"/>
          <w:szCs w:val="30"/>
        </w:rPr>
        <w:t>）</w:t>
      </w:r>
      <w:r>
        <w:rPr>
          <w:rFonts w:ascii="仿宋" w:hAnsi="仿宋" w:eastAsia="仿宋"/>
          <w:kern w:val="0"/>
          <w:sz w:val="30"/>
          <w:szCs w:val="30"/>
        </w:rPr>
        <w:t>，</w:t>
      </w:r>
      <w:r>
        <w:rPr>
          <w:rFonts w:hint="eastAsia" w:ascii="仿宋" w:hAnsi="仿宋" w:eastAsia="仿宋"/>
          <w:kern w:val="0"/>
          <w:sz w:val="30"/>
          <w:szCs w:val="30"/>
        </w:rPr>
        <w:t>乙</w:t>
      </w:r>
      <w:r>
        <w:rPr>
          <w:rFonts w:ascii="仿宋" w:hAnsi="仿宋" w:eastAsia="仿宋"/>
          <w:kern w:val="0"/>
          <w:sz w:val="30"/>
          <w:szCs w:val="30"/>
        </w:rPr>
        <w:t>方同意对</w:t>
      </w:r>
      <w:r>
        <w:rPr>
          <w:rFonts w:hint="eastAsia" w:ascii="仿宋" w:hAnsi="仿宋" w:eastAsia="仿宋"/>
          <w:kern w:val="0"/>
          <w:sz w:val="30"/>
          <w:szCs w:val="30"/>
        </w:rPr>
        <w:t>甲</w:t>
      </w:r>
      <w:r>
        <w:rPr>
          <w:rFonts w:ascii="仿宋" w:hAnsi="仿宋" w:eastAsia="仿宋"/>
          <w:kern w:val="0"/>
          <w:sz w:val="30"/>
          <w:szCs w:val="30"/>
        </w:rPr>
        <w:t>方进行</w:t>
      </w:r>
      <w:r>
        <w:rPr>
          <w:rFonts w:hint="eastAsia" w:ascii="仿宋" w:hAnsi="仿宋" w:eastAsia="仿宋"/>
          <w:kern w:val="0"/>
          <w:sz w:val="30"/>
          <w:szCs w:val="30"/>
        </w:rPr>
        <w:t>充分</w:t>
      </w:r>
      <w:r>
        <w:rPr>
          <w:rFonts w:ascii="仿宋" w:hAnsi="仿宋" w:eastAsia="仿宋"/>
          <w:kern w:val="0"/>
          <w:sz w:val="30"/>
          <w:szCs w:val="30"/>
        </w:rPr>
        <w:t>补偿。该补偿并不影响</w:t>
      </w:r>
      <w:r>
        <w:rPr>
          <w:rFonts w:hint="eastAsia" w:ascii="仿宋" w:hAnsi="仿宋" w:eastAsia="仿宋"/>
          <w:kern w:val="0"/>
          <w:sz w:val="30"/>
          <w:szCs w:val="30"/>
        </w:rPr>
        <w:t>甲</w:t>
      </w:r>
      <w:r>
        <w:rPr>
          <w:rFonts w:ascii="仿宋" w:hAnsi="仿宋" w:eastAsia="仿宋"/>
          <w:kern w:val="0"/>
          <w:sz w:val="30"/>
          <w:szCs w:val="30"/>
        </w:rPr>
        <w:t>方就</w:t>
      </w:r>
      <w:r>
        <w:rPr>
          <w:rFonts w:hint="eastAsia" w:ascii="仿宋" w:hAnsi="仿宋" w:eastAsia="仿宋"/>
          <w:kern w:val="0"/>
          <w:sz w:val="30"/>
          <w:szCs w:val="30"/>
        </w:rPr>
        <w:t>乙</w:t>
      </w:r>
      <w:r>
        <w:rPr>
          <w:rFonts w:ascii="仿宋" w:hAnsi="仿宋" w:eastAsia="仿宋"/>
          <w:kern w:val="0"/>
          <w:sz w:val="30"/>
          <w:szCs w:val="30"/>
        </w:rPr>
        <w:t>方对本</w:t>
      </w:r>
      <w:r>
        <w:rPr>
          <w:rFonts w:hint="eastAsia" w:ascii="仿宋" w:hAnsi="仿宋" w:eastAsia="仿宋"/>
          <w:kern w:val="0"/>
          <w:sz w:val="30"/>
          <w:szCs w:val="30"/>
        </w:rPr>
        <w:t>合同</w:t>
      </w:r>
      <w:r>
        <w:rPr>
          <w:rFonts w:ascii="仿宋" w:hAnsi="仿宋" w:eastAsia="仿宋"/>
          <w:kern w:val="0"/>
          <w:sz w:val="30"/>
          <w:szCs w:val="30"/>
        </w:rPr>
        <w:t>任何条款</w:t>
      </w:r>
      <w:r>
        <w:rPr>
          <w:rFonts w:hint="eastAsia" w:ascii="仿宋" w:hAnsi="仿宋" w:eastAsia="仿宋"/>
          <w:kern w:val="0"/>
          <w:sz w:val="30"/>
          <w:szCs w:val="30"/>
        </w:rPr>
        <w:t>或条件</w:t>
      </w:r>
      <w:r>
        <w:rPr>
          <w:rFonts w:ascii="仿宋" w:hAnsi="仿宋" w:eastAsia="仿宋"/>
          <w:kern w:val="0"/>
          <w:sz w:val="30"/>
          <w:szCs w:val="30"/>
        </w:rPr>
        <w:t>的违反</w:t>
      </w:r>
      <w:r>
        <w:rPr>
          <w:rFonts w:hint="eastAsia" w:ascii="仿宋" w:hAnsi="仿宋" w:eastAsia="仿宋"/>
          <w:kern w:val="0"/>
          <w:sz w:val="30"/>
          <w:szCs w:val="30"/>
        </w:rPr>
        <w:t>而</w:t>
      </w:r>
      <w:r>
        <w:rPr>
          <w:rFonts w:ascii="仿宋" w:hAnsi="仿宋" w:eastAsia="仿宋"/>
          <w:kern w:val="0"/>
          <w:sz w:val="30"/>
          <w:szCs w:val="30"/>
        </w:rPr>
        <w:t>享有的其他权利和救济。</w:t>
      </w:r>
    </w:p>
    <w:p w14:paraId="42886958">
      <w:pPr>
        <w:keepNext w:val="0"/>
        <w:keepLines w:val="0"/>
        <w:pageBreakBefore w:val="0"/>
        <w:tabs>
          <w:tab w:val="left" w:pos="0"/>
          <w:tab w:val="left" w:pos="851"/>
          <w:tab w:val="left" w:pos="993"/>
        </w:tabs>
        <w:kinsoku/>
        <w:wordWrap/>
        <w:overflowPunct/>
        <w:topLinePunct w:val="0"/>
        <w:autoSpaceDE/>
        <w:autoSpaceDN/>
        <w:bidi w:val="0"/>
        <w:spacing w:line="470" w:lineRule="exact"/>
        <w:ind w:firstLine="600" w:firstLineChars="200"/>
        <w:textAlignment w:val="auto"/>
        <w:outlineLvl w:val="1"/>
        <w:rPr>
          <w:rFonts w:ascii="仿宋" w:hAnsi="仿宋" w:eastAsia="仿宋"/>
          <w:sz w:val="30"/>
          <w:szCs w:val="30"/>
        </w:rPr>
      </w:pPr>
      <w:r>
        <w:rPr>
          <w:rFonts w:hint="eastAsia" w:ascii="仿宋" w:hAnsi="仿宋" w:eastAsia="仿宋"/>
          <w:sz w:val="30"/>
          <w:szCs w:val="30"/>
        </w:rPr>
        <w:t>甲方</w:t>
      </w:r>
      <w:r>
        <w:rPr>
          <w:rFonts w:ascii="仿宋" w:hAnsi="仿宋" w:eastAsia="仿宋"/>
          <w:sz w:val="30"/>
          <w:szCs w:val="30"/>
        </w:rPr>
        <w:t>就</w:t>
      </w:r>
      <w:r>
        <w:rPr>
          <w:rFonts w:hint="eastAsia" w:ascii="仿宋" w:hAnsi="仿宋" w:eastAsia="仿宋"/>
          <w:sz w:val="30"/>
          <w:szCs w:val="30"/>
        </w:rPr>
        <w:t>乙</w:t>
      </w:r>
      <w:r>
        <w:rPr>
          <w:rFonts w:ascii="仿宋" w:hAnsi="仿宋" w:eastAsia="仿宋"/>
          <w:sz w:val="30"/>
          <w:szCs w:val="30"/>
        </w:rPr>
        <w:t>方违反本</w:t>
      </w:r>
      <w:r>
        <w:rPr>
          <w:rFonts w:hint="eastAsia" w:ascii="仿宋" w:hAnsi="仿宋" w:eastAsia="仿宋"/>
          <w:sz w:val="30"/>
          <w:szCs w:val="30"/>
        </w:rPr>
        <w:t>合同</w:t>
      </w:r>
      <w:r>
        <w:rPr>
          <w:rFonts w:ascii="仿宋" w:hAnsi="仿宋" w:eastAsia="仿宋"/>
          <w:sz w:val="30"/>
          <w:szCs w:val="30"/>
        </w:rPr>
        <w:t>任何条款</w:t>
      </w:r>
      <w:r>
        <w:rPr>
          <w:rFonts w:hint="eastAsia" w:ascii="仿宋" w:hAnsi="仿宋" w:eastAsia="仿宋"/>
          <w:sz w:val="30"/>
          <w:szCs w:val="30"/>
        </w:rPr>
        <w:t>或条件</w:t>
      </w:r>
      <w:r>
        <w:rPr>
          <w:rFonts w:ascii="仿宋" w:hAnsi="仿宋" w:eastAsia="仿宋"/>
          <w:sz w:val="30"/>
          <w:szCs w:val="30"/>
        </w:rPr>
        <w:t>而享有的权利和救济应在本</w:t>
      </w:r>
      <w:r>
        <w:rPr>
          <w:rFonts w:hint="eastAsia" w:ascii="仿宋" w:hAnsi="仿宋" w:eastAsia="仿宋"/>
          <w:sz w:val="30"/>
          <w:szCs w:val="30"/>
        </w:rPr>
        <w:t>合同无效</w:t>
      </w:r>
      <w:r>
        <w:rPr>
          <w:rFonts w:ascii="仿宋" w:hAnsi="仿宋" w:eastAsia="仿宋"/>
          <w:sz w:val="30"/>
          <w:szCs w:val="30"/>
        </w:rPr>
        <w:t>、</w:t>
      </w:r>
      <w:r>
        <w:rPr>
          <w:rFonts w:hint="eastAsia" w:ascii="仿宋" w:hAnsi="仿宋" w:eastAsia="仿宋"/>
          <w:sz w:val="30"/>
          <w:szCs w:val="30"/>
        </w:rPr>
        <w:t>解除</w:t>
      </w:r>
      <w:r>
        <w:rPr>
          <w:rFonts w:ascii="仿宋" w:hAnsi="仿宋" w:eastAsia="仿宋"/>
          <w:sz w:val="30"/>
          <w:szCs w:val="30"/>
        </w:rPr>
        <w:t>或</w:t>
      </w:r>
      <w:r>
        <w:rPr>
          <w:rFonts w:hint="eastAsia" w:ascii="仿宋" w:hAnsi="仿宋" w:eastAsia="仿宋"/>
          <w:sz w:val="30"/>
          <w:szCs w:val="30"/>
        </w:rPr>
        <w:t>终止情况发生时仍然</w:t>
      </w:r>
      <w:r>
        <w:rPr>
          <w:rFonts w:ascii="仿宋" w:hAnsi="仿宋" w:eastAsia="仿宋"/>
          <w:sz w:val="30"/>
          <w:szCs w:val="30"/>
        </w:rPr>
        <w:t>有效。</w:t>
      </w:r>
    </w:p>
    <w:p w14:paraId="67F4BE46">
      <w:pPr>
        <w:keepNext w:val="0"/>
        <w:keepLines w:val="0"/>
        <w:pageBreakBefore w:val="0"/>
        <w:tabs>
          <w:tab w:val="left" w:pos="0"/>
          <w:tab w:val="left" w:pos="851"/>
          <w:tab w:val="left" w:pos="993"/>
        </w:tabs>
        <w:kinsoku/>
        <w:wordWrap/>
        <w:overflowPunct/>
        <w:topLinePunct w:val="0"/>
        <w:autoSpaceDE/>
        <w:autoSpaceDN/>
        <w:bidi w:val="0"/>
        <w:spacing w:line="470" w:lineRule="exact"/>
        <w:ind w:firstLine="600" w:firstLineChars="200"/>
        <w:textAlignment w:val="auto"/>
        <w:outlineLvl w:val="1"/>
        <w:rPr>
          <w:rFonts w:ascii="仿宋" w:hAnsi="仿宋" w:eastAsia="仿宋"/>
          <w:sz w:val="30"/>
          <w:szCs w:val="30"/>
        </w:rPr>
      </w:pPr>
      <w:r>
        <w:rPr>
          <w:rFonts w:hint="eastAsia" w:ascii="仿宋" w:hAnsi="仿宋" w:eastAsia="仿宋"/>
          <w:sz w:val="30"/>
          <w:szCs w:val="30"/>
        </w:rPr>
        <w:t>（九）如合同及附件就乙方同一违约事项约定的违约责任不一致的，不一致部分以甲方明确主张为准。</w:t>
      </w:r>
    </w:p>
    <w:p w14:paraId="58F4CCC7">
      <w:pPr>
        <w:keepNext w:val="0"/>
        <w:keepLines w:val="0"/>
        <w:pageBreakBefore w:val="0"/>
        <w:widowControl/>
        <w:tabs>
          <w:tab w:val="left" w:pos="851"/>
          <w:tab w:val="left" w:pos="1702"/>
        </w:tabs>
        <w:kinsoku/>
        <w:wordWrap/>
        <w:overflowPunct/>
        <w:topLinePunct w:val="0"/>
        <w:autoSpaceDE/>
        <w:autoSpaceDN/>
        <w:bidi w:val="0"/>
        <w:adjustRightInd/>
        <w:snapToGrid/>
        <w:spacing w:line="470" w:lineRule="exact"/>
        <w:ind w:firstLine="602" w:firstLineChars="200"/>
        <w:jc w:val="left"/>
        <w:textAlignment w:val="auto"/>
        <w:outlineLvl w:val="0"/>
        <w:rPr>
          <w:rFonts w:ascii="仿宋" w:hAnsi="仿宋" w:eastAsia="仿宋"/>
          <w:sz w:val="30"/>
          <w:szCs w:val="30"/>
        </w:rPr>
      </w:pPr>
      <w:r>
        <w:rPr>
          <w:rFonts w:hint="eastAsia" w:ascii="仿宋" w:hAnsi="仿宋" w:eastAsia="仿宋"/>
          <w:b/>
          <w:sz w:val="30"/>
          <w:szCs w:val="30"/>
        </w:rPr>
        <w:t>第十二条</w:t>
      </w:r>
      <w:r>
        <w:rPr>
          <w:rFonts w:ascii="仿宋" w:hAnsi="仿宋" w:eastAsia="仿宋"/>
          <w:b/>
          <w:sz w:val="30"/>
          <w:szCs w:val="30"/>
        </w:rPr>
        <w:t xml:space="preserve"> 合同的终止与解除</w:t>
      </w:r>
    </w:p>
    <w:p w14:paraId="69699C9A">
      <w:pPr>
        <w:keepNext w:val="0"/>
        <w:keepLines w:val="0"/>
        <w:pageBreakBefore w:val="0"/>
        <w:kinsoku/>
        <w:wordWrap/>
        <w:overflowPunct/>
        <w:topLinePunct w:val="0"/>
        <w:autoSpaceDE/>
        <w:autoSpaceDN/>
        <w:bidi w:val="0"/>
        <w:adjustRightInd w:val="0"/>
        <w:snapToGrid w:val="0"/>
        <w:spacing w:line="470" w:lineRule="exact"/>
        <w:ind w:firstLine="450" w:firstLineChars="150"/>
        <w:textAlignment w:val="auto"/>
        <w:rPr>
          <w:rFonts w:ascii="仿宋" w:hAnsi="仿宋" w:eastAsia="仿宋" w:cs="仿宋"/>
          <w:sz w:val="30"/>
          <w:szCs w:val="30"/>
        </w:rPr>
      </w:pPr>
      <w:r>
        <w:rPr>
          <w:rFonts w:hint="eastAsia" w:ascii="仿宋" w:hAnsi="仿宋" w:eastAsia="仿宋" w:cs="仿宋"/>
          <w:sz w:val="30"/>
          <w:szCs w:val="30"/>
        </w:rPr>
        <w:t xml:space="preserve">（一）在合同履行期间，如发生下述任何一种情况，双方有权终止、解除本合同，除双方另有约定外，不需承担违约责任： </w:t>
      </w:r>
    </w:p>
    <w:p w14:paraId="16C9C659">
      <w:pPr>
        <w:keepNext w:val="0"/>
        <w:keepLines w:val="0"/>
        <w:pageBreakBefore w:val="0"/>
        <w:kinsoku/>
        <w:wordWrap/>
        <w:overflowPunct/>
        <w:topLinePunct w:val="0"/>
        <w:autoSpaceDE/>
        <w:autoSpaceDN/>
        <w:bidi w:val="0"/>
        <w:adjustRightInd w:val="0"/>
        <w:snapToGrid w:val="0"/>
        <w:spacing w:line="470" w:lineRule="exact"/>
        <w:ind w:firstLine="600" w:firstLineChars="200"/>
        <w:textAlignment w:val="auto"/>
        <w:rPr>
          <w:rFonts w:ascii="仿宋" w:hAnsi="仿宋" w:eastAsia="仿宋" w:cs="仿宋"/>
          <w:sz w:val="30"/>
          <w:szCs w:val="30"/>
        </w:rPr>
      </w:pPr>
      <w:r>
        <w:rPr>
          <w:rFonts w:hint="eastAsia" w:ascii="仿宋" w:hAnsi="仿宋" w:eastAsia="仿宋"/>
          <w:sz w:val="30"/>
          <w:szCs w:val="30"/>
        </w:rPr>
        <w:t>1、</w:t>
      </w:r>
      <w:r>
        <w:rPr>
          <w:rFonts w:hint="eastAsia" w:ascii="仿宋" w:hAnsi="仿宋" w:eastAsia="仿宋" w:cs="仿宋"/>
          <w:sz w:val="30"/>
          <w:szCs w:val="30"/>
        </w:rPr>
        <w:t xml:space="preserve">国家政策、法令而至本合同无法履行的； </w:t>
      </w:r>
    </w:p>
    <w:p w14:paraId="7AF4491D">
      <w:pPr>
        <w:keepNext w:val="0"/>
        <w:keepLines w:val="0"/>
        <w:pageBreakBefore w:val="0"/>
        <w:kinsoku/>
        <w:wordWrap/>
        <w:overflowPunct/>
        <w:topLinePunct w:val="0"/>
        <w:autoSpaceDE/>
        <w:autoSpaceDN/>
        <w:bidi w:val="0"/>
        <w:adjustRightInd w:val="0"/>
        <w:snapToGrid w:val="0"/>
        <w:spacing w:line="470" w:lineRule="exact"/>
        <w:ind w:firstLine="600" w:firstLineChars="200"/>
        <w:textAlignment w:val="auto"/>
        <w:rPr>
          <w:rFonts w:ascii="仿宋" w:hAnsi="仿宋" w:eastAsia="仿宋" w:cs="仿宋"/>
          <w:sz w:val="30"/>
          <w:szCs w:val="30"/>
        </w:rPr>
      </w:pPr>
      <w:r>
        <w:rPr>
          <w:rFonts w:hint="eastAsia" w:ascii="仿宋" w:hAnsi="仿宋" w:eastAsia="仿宋"/>
          <w:sz w:val="30"/>
          <w:szCs w:val="30"/>
        </w:rPr>
        <w:t>2、</w:t>
      </w:r>
      <w:r>
        <w:rPr>
          <w:rFonts w:hint="eastAsia" w:ascii="仿宋" w:hAnsi="仿宋" w:eastAsia="仿宋" w:cs="仿宋"/>
          <w:sz w:val="30"/>
          <w:szCs w:val="30"/>
        </w:rPr>
        <w:t>因一方解散、破产、合并、分立、查封、吊销营业执照而至本合同无法履行的；</w:t>
      </w:r>
    </w:p>
    <w:p w14:paraId="1C2A94C4">
      <w:pPr>
        <w:keepNext w:val="0"/>
        <w:keepLines w:val="0"/>
        <w:pageBreakBefore w:val="0"/>
        <w:kinsoku/>
        <w:wordWrap/>
        <w:overflowPunct/>
        <w:topLinePunct w:val="0"/>
        <w:autoSpaceDE/>
        <w:autoSpaceDN/>
        <w:bidi w:val="0"/>
        <w:adjustRightInd w:val="0"/>
        <w:snapToGrid w:val="0"/>
        <w:spacing w:line="470" w:lineRule="exact"/>
        <w:ind w:firstLine="600" w:firstLineChars="200"/>
        <w:textAlignment w:val="auto"/>
        <w:rPr>
          <w:rFonts w:ascii="仿宋" w:hAnsi="仿宋" w:eastAsia="仿宋" w:cs="仿宋"/>
          <w:sz w:val="30"/>
          <w:szCs w:val="30"/>
        </w:rPr>
      </w:pPr>
      <w:r>
        <w:rPr>
          <w:rFonts w:hint="eastAsia" w:ascii="仿宋" w:hAnsi="仿宋" w:eastAsia="仿宋"/>
          <w:sz w:val="30"/>
          <w:szCs w:val="30"/>
        </w:rPr>
        <w:t>3、</w:t>
      </w:r>
      <w:r>
        <w:rPr>
          <w:rFonts w:hint="eastAsia" w:ascii="仿宋" w:hAnsi="仿宋" w:eastAsia="仿宋" w:cs="仿宋"/>
          <w:sz w:val="30"/>
          <w:szCs w:val="30"/>
        </w:rPr>
        <w:t>发生不可抗力事件，包括但不限于地震、自然灾害、战争等不能预见、不能避免并不能克服的客观情况，导致事后无法恢复的；</w:t>
      </w:r>
    </w:p>
    <w:p w14:paraId="5BADE0CF">
      <w:pPr>
        <w:keepNext w:val="0"/>
        <w:keepLines w:val="0"/>
        <w:pageBreakBefore w:val="0"/>
        <w:kinsoku/>
        <w:wordWrap/>
        <w:overflowPunct/>
        <w:topLinePunct w:val="0"/>
        <w:autoSpaceDE/>
        <w:autoSpaceDN/>
        <w:bidi w:val="0"/>
        <w:adjustRightInd w:val="0"/>
        <w:snapToGrid w:val="0"/>
        <w:spacing w:line="470" w:lineRule="exact"/>
        <w:ind w:firstLine="600" w:firstLineChars="200"/>
        <w:textAlignment w:val="auto"/>
        <w:rPr>
          <w:rFonts w:ascii="仿宋" w:hAnsi="仿宋" w:eastAsia="仿宋" w:cs="仿宋"/>
          <w:sz w:val="30"/>
          <w:szCs w:val="30"/>
        </w:rPr>
      </w:pPr>
      <w:r>
        <w:rPr>
          <w:rFonts w:hint="eastAsia" w:ascii="仿宋" w:hAnsi="仿宋" w:eastAsia="仿宋"/>
          <w:sz w:val="30"/>
          <w:szCs w:val="30"/>
        </w:rPr>
        <w:t>4、</w:t>
      </w:r>
      <w:r>
        <w:rPr>
          <w:rFonts w:hint="eastAsia" w:ascii="仿宋" w:hAnsi="仿宋" w:eastAsia="仿宋" w:cs="仿宋"/>
          <w:sz w:val="30"/>
          <w:szCs w:val="30"/>
        </w:rPr>
        <w:t>经双方协商一致，同意终止、解除的；</w:t>
      </w:r>
    </w:p>
    <w:p w14:paraId="25EAE9AB">
      <w:pPr>
        <w:keepNext w:val="0"/>
        <w:keepLines w:val="0"/>
        <w:pageBreakBefore w:val="0"/>
        <w:kinsoku/>
        <w:wordWrap/>
        <w:overflowPunct/>
        <w:topLinePunct w:val="0"/>
        <w:autoSpaceDE/>
        <w:autoSpaceDN/>
        <w:bidi w:val="0"/>
        <w:adjustRightInd w:val="0"/>
        <w:snapToGrid w:val="0"/>
        <w:spacing w:line="470" w:lineRule="exact"/>
        <w:ind w:firstLine="600" w:firstLineChars="200"/>
        <w:textAlignment w:val="auto"/>
        <w:rPr>
          <w:rFonts w:ascii="仿宋" w:hAnsi="仿宋" w:eastAsia="仿宋"/>
          <w:sz w:val="30"/>
          <w:szCs w:val="30"/>
        </w:rPr>
      </w:pPr>
      <w:r>
        <w:rPr>
          <w:rFonts w:hint="eastAsia" w:ascii="仿宋" w:hAnsi="仿宋" w:eastAsia="仿宋"/>
          <w:sz w:val="30"/>
          <w:szCs w:val="30"/>
        </w:rPr>
        <w:t>5、</w:t>
      </w:r>
      <w:r>
        <w:rPr>
          <w:rFonts w:ascii="仿宋" w:hAnsi="仿宋" w:eastAsia="仿宋"/>
          <w:sz w:val="30"/>
          <w:szCs w:val="30"/>
        </w:rPr>
        <w:t>合同期限届满且合同主体都已完全履行合同中约定的义务</w:t>
      </w:r>
      <w:r>
        <w:rPr>
          <w:rFonts w:hint="eastAsia" w:ascii="仿宋" w:hAnsi="仿宋" w:eastAsia="仿宋"/>
          <w:sz w:val="30"/>
          <w:szCs w:val="30"/>
        </w:rPr>
        <w:t>。</w:t>
      </w:r>
    </w:p>
    <w:p w14:paraId="1C488599">
      <w:pPr>
        <w:keepNext w:val="0"/>
        <w:keepLines w:val="0"/>
        <w:pageBreakBefore w:val="0"/>
        <w:widowControl/>
        <w:kinsoku/>
        <w:wordWrap/>
        <w:overflowPunct/>
        <w:topLinePunct w:val="0"/>
        <w:autoSpaceDE/>
        <w:autoSpaceDN/>
        <w:bidi w:val="0"/>
        <w:adjustRightInd w:val="0"/>
        <w:snapToGrid w:val="0"/>
        <w:spacing w:line="470" w:lineRule="exact"/>
        <w:ind w:firstLine="450" w:firstLineChars="150"/>
        <w:textAlignment w:val="auto"/>
        <w:outlineLvl w:val="2"/>
        <w:rPr>
          <w:rFonts w:ascii="仿宋" w:hAnsi="仿宋" w:eastAsia="仿宋"/>
          <w:kern w:val="0"/>
          <w:sz w:val="30"/>
          <w:szCs w:val="30"/>
        </w:rPr>
      </w:pPr>
      <w:r>
        <w:rPr>
          <w:rFonts w:hint="eastAsia" w:ascii="仿宋" w:hAnsi="仿宋" w:eastAsia="仿宋"/>
          <w:kern w:val="0"/>
          <w:sz w:val="30"/>
          <w:szCs w:val="30"/>
        </w:rPr>
        <w:t>（二）</w:t>
      </w:r>
      <w:r>
        <w:rPr>
          <w:rFonts w:ascii="仿宋" w:hAnsi="仿宋" w:eastAsia="仿宋"/>
          <w:kern w:val="0"/>
          <w:sz w:val="30"/>
          <w:szCs w:val="30"/>
        </w:rPr>
        <w:t>在合同期内，若甲方退出本项目物业的管理，甲方按照乙方的实际维护保养时间计算维护保养费支付给乙方（不足一月按天计算），甲方不承担违约责任，本合同随即终止。</w:t>
      </w:r>
    </w:p>
    <w:p w14:paraId="3DE60E57">
      <w:pPr>
        <w:keepNext w:val="0"/>
        <w:keepLines w:val="0"/>
        <w:pageBreakBefore w:val="0"/>
        <w:widowControl/>
        <w:kinsoku/>
        <w:wordWrap/>
        <w:overflowPunct/>
        <w:topLinePunct w:val="0"/>
        <w:autoSpaceDE/>
        <w:autoSpaceDN/>
        <w:bidi w:val="0"/>
        <w:adjustRightInd w:val="0"/>
        <w:snapToGrid w:val="0"/>
        <w:spacing w:line="470" w:lineRule="exact"/>
        <w:ind w:firstLine="450" w:firstLineChars="150"/>
        <w:textAlignment w:val="auto"/>
        <w:outlineLvl w:val="2"/>
        <w:rPr>
          <w:rFonts w:ascii="仿宋" w:hAnsi="仿宋" w:eastAsia="仿宋"/>
          <w:kern w:val="0"/>
          <w:sz w:val="30"/>
          <w:szCs w:val="30"/>
        </w:rPr>
      </w:pPr>
      <w:r>
        <w:rPr>
          <w:rFonts w:hint="eastAsia" w:ascii="仿宋" w:hAnsi="仿宋" w:eastAsia="仿宋"/>
          <w:kern w:val="0"/>
          <w:sz w:val="30"/>
          <w:szCs w:val="30"/>
        </w:rPr>
        <w:t>（三）</w:t>
      </w:r>
      <w:r>
        <w:rPr>
          <w:rFonts w:ascii="仿宋" w:hAnsi="仿宋" w:eastAsia="仿宋"/>
          <w:kern w:val="0"/>
          <w:sz w:val="30"/>
          <w:szCs w:val="30"/>
        </w:rPr>
        <w:t>乙方因未按国家、省、市标准及本合同约定的维护频次、时间、维护标准提供维修保养服务致使发生消防安全事故的，甲方有权单方解除合同，</w:t>
      </w:r>
      <w:r>
        <w:rPr>
          <w:rFonts w:hint="eastAsia" w:ascii="仿宋" w:hAnsi="仿宋" w:eastAsia="仿宋"/>
          <w:kern w:val="0"/>
          <w:sz w:val="30"/>
          <w:szCs w:val="30"/>
        </w:rPr>
        <w:t>且不退还履约保证金</w:t>
      </w:r>
      <w:r>
        <w:rPr>
          <w:rFonts w:ascii="仿宋" w:hAnsi="仿宋" w:eastAsia="仿宋"/>
          <w:kern w:val="0"/>
          <w:sz w:val="30"/>
          <w:szCs w:val="30"/>
        </w:rPr>
        <w:t>。乙方对此给甲方或者第三人造成的损失负责赔偿</w:t>
      </w:r>
      <w:r>
        <w:rPr>
          <w:rFonts w:hint="eastAsia" w:ascii="仿宋" w:hAnsi="仿宋" w:eastAsia="仿宋"/>
          <w:kern w:val="0"/>
          <w:sz w:val="30"/>
          <w:szCs w:val="30"/>
        </w:rPr>
        <w:t>，且应按照本合同约定承担违约责任</w:t>
      </w:r>
      <w:r>
        <w:rPr>
          <w:rFonts w:ascii="仿宋" w:hAnsi="仿宋" w:eastAsia="仿宋"/>
          <w:kern w:val="0"/>
          <w:sz w:val="30"/>
          <w:szCs w:val="30"/>
        </w:rPr>
        <w:t>。</w:t>
      </w:r>
    </w:p>
    <w:p w14:paraId="1544E21E">
      <w:pPr>
        <w:keepNext w:val="0"/>
        <w:keepLines w:val="0"/>
        <w:pageBreakBefore w:val="0"/>
        <w:widowControl/>
        <w:kinsoku/>
        <w:wordWrap/>
        <w:overflowPunct/>
        <w:topLinePunct w:val="0"/>
        <w:autoSpaceDE/>
        <w:autoSpaceDN/>
        <w:bidi w:val="0"/>
        <w:adjustRightInd w:val="0"/>
        <w:snapToGrid w:val="0"/>
        <w:spacing w:line="470" w:lineRule="exact"/>
        <w:ind w:firstLine="450" w:firstLineChars="150"/>
        <w:textAlignment w:val="auto"/>
        <w:outlineLvl w:val="2"/>
        <w:rPr>
          <w:rFonts w:ascii="仿宋" w:hAnsi="仿宋" w:eastAsia="仿宋"/>
          <w:kern w:val="0"/>
          <w:sz w:val="30"/>
          <w:szCs w:val="30"/>
        </w:rPr>
      </w:pPr>
      <w:r>
        <w:rPr>
          <w:rFonts w:hint="eastAsia" w:ascii="仿宋" w:hAnsi="仿宋" w:eastAsia="仿宋"/>
          <w:kern w:val="0"/>
          <w:sz w:val="30"/>
          <w:szCs w:val="30"/>
        </w:rPr>
        <w:t>（四）</w:t>
      </w:r>
      <w:r>
        <w:rPr>
          <w:rFonts w:ascii="仿宋" w:hAnsi="仿宋" w:eastAsia="仿宋"/>
          <w:kern w:val="0"/>
          <w:sz w:val="30"/>
          <w:szCs w:val="30"/>
        </w:rPr>
        <w:t>消防主管部门检查时，因乙方维保原因出现消防系统存在故障或安全隐患导致相关整改费用、罚款的或检查不合格的，甲方有权单方解除合同，</w:t>
      </w:r>
      <w:r>
        <w:rPr>
          <w:rFonts w:hint="eastAsia" w:ascii="仿宋" w:hAnsi="仿宋" w:eastAsia="仿宋"/>
          <w:kern w:val="0"/>
          <w:sz w:val="30"/>
          <w:szCs w:val="30"/>
        </w:rPr>
        <w:t>不退还履约保证金</w:t>
      </w:r>
      <w:r>
        <w:rPr>
          <w:rFonts w:ascii="仿宋" w:hAnsi="仿宋" w:eastAsia="仿宋"/>
          <w:kern w:val="0"/>
          <w:sz w:val="30"/>
          <w:szCs w:val="30"/>
        </w:rPr>
        <w:t>并不承担任何法律责任。相关整改费用、罚款等由乙方承担；如由甲方先行支付，则可向乙方追偿。</w:t>
      </w:r>
      <w:r>
        <w:rPr>
          <w:rFonts w:hint="eastAsia" w:ascii="仿宋" w:hAnsi="仿宋" w:eastAsia="仿宋"/>
          <w:kern w:val="0"/>
          <w:sz w:val="30"/>
          <w:szCs w:val="30"/>
        </w:rPr>
        <w:t>乙方应按照本合同约定承担违约责任。</w:t>
      </w:r>
    </w:p>
    <w:p w14:paraId="7BA3D864">
      <w:pPr>
        <w:keepNext w:val="0"/>
        <w:keepLines w:val="0"/>
        <w:pageBreakBefore w:val="0"/>
        <w:kinsoku/>
        <w:wordWrap/>
        <w:overflowPunct/>
        <w:topLinePunct w:val="0"/>
        <w:autoSpaceDE/>
        <w:autoSpaceDN/>
        <w:bidi w:val="0"/>
        <w:adjustRightInd w:val="0"/>
        <w:snapToGrid w:val="0"/>
        <w:spacing w:line="470" w:lineRule="exact"/>
        <w:ind w:firstLine="450" w:firstLineChars="150"/>
        <w:textAlignment w:val="auto"/>
        <w:rPr>
          <w:rFonts w:ascii="仿宋" w:hAnsi="仿宋" w:eastAsia="仿宋"/>
          <w:sz w:val="30"/>
          <w:szCs w:val="30"/>
        </w:rPr>
      </w:pPr>
      <w:r>
        <w:rPr>
          <w:rFonts w:hint="eastAsia" w:ascii="仿宋" w:hAnsi="仿宋" w:eastAsia="仿宋"/>
          <w:sz w:val="30"/>
          <w:szCs w:val="30"/>
        </w:rPr>
        <w:t>（五）</w:t>
      </w:r>
      <w:r>
        <w:rPr>
          <w:rFonts w:ascii="仿宋" w:hAnsi="仿宋" w:eastAsia="仿宋"/>
          <w:sz w:val="30"/>
          <w:szCs w:val="30"/>
        </w:rPr>
        <w:t>乙方</w:t>
      </w:r>
      <w:r>
        <w:rPr>
          <w:rFonts w:hint="eastAsia" w:ascii="仿宋" w:hAnsi="仿宋" w:eastAsia="仿宋"/>
          <w:sz w:val="30"/>
          <w:szCs w:val="30"/>
        </w:rPr>
        <w:t>累计</w:t>
      </w:r>
      <w:r>
        <w:rPr>
          <w:rFonts w:ascii="仿宋" w:hAnsi="仿宋" w:eastAsia="仿宋"/>
          <w:sz w:val="30"/>
          <w:szCs w:val="30"/>
        </w:rPr>
        <w:t>出现</w:t>
      </w:r>
      <w:r>
        <w:rPr>
          <w:rFonts w:ascii="仿宋" w:hAnsi="仿宋" w:eastAsia="仿宋"/>
          <w:sz w:val="30"/>
          <w:szCs w:val="30"/>
          <w:u w:val="single"/>
        </w:rPr>
        <w:t xml:space="preserve">3 </w:t>
      </w:r>
      <w:r>
        <w:rPr>
          <w:rFonts w:ascii="仿宋" w:hAnsi="仿宋" w:eastAsia="仿宋"/>
          <w:sz w:val="30"/>
          <w:szCs w:val="30"/>
        </w:rPr>
        <w:t>次及以上维保达不到合同约定的维护保养标准或要求，或保养期限内出现经第三方权威机构鉴定的属于乙方责任的重大安全隐患，甲方有权立即解除合同，</w:t>
      </w:r>
      <w:r>
        <w:rPr>
          <w:rFonts w:hint="eastAsia" w:ascii="仿宋" w:hAnsi="仿宋" w:eastAsia="仿宋"/>
          <w:sz w:val="30"/>
          <w:szCs w:val="30"/>
        </w:rPr>
        <w:t>且不退还履约保证金</w:t>
      </w:r>
      <w:r>
        <w:rPr>
          <w:rFonts w:ascii="仿宋" w:hAnsi="仿宋" w:eastAsia="仿宋"/>
          <w:sz w:val="30"/>
          <w:szCs w:val="30"/>
        </w:rPr>
        <w:t>。</w:t>
      </w:r>
      <w:r>
        <w:rPr>
          <w:rFonts w:hint="eastAsia" w:ascii="仿宋" w:hAnsi="仿宋" w:eastAsia="仿宋"/>
          <w:sz w:val="30"/>
          <w:szCs w:val="30"/>
        </w:rPr>
        <w:t>乙方应按照本合同约定承担违约责任。</w:t>
      </w:r>
    </w:p>
    <w:p w14:paraId="7A283641">
      <w:pPr>
        <w:keepNext w:val="0"/>
        <w:keepLines w:val="0"/>
        <w:pageBreakBefore w:val="0"/>
        <w:widowControl/>
        <w:kinsoku/>
        <w:wordWrap/>
        <w:overflowPunct/>
        <w:topLinePunct w:val="0"/>
        <w:autoSpaceDE/>
        <w:autoSpaceDN/>
        <w:bidi w:val="0"/>
        <w:adjustRightInd w:val="0"/>
        <w:snapToGrid w:val="0"/>
        <w:spacing w:line="470" w:lineRule="exact"/>
        <w:ind w:firstLine="450" w:firstLineChars="150"/>
        <w:textAlignment w:val="auto"/>
        <w:outlineLvl w:val="2"/>
        <w:rPr>
          <w:rFonts w:ascii="仿宋" w:hAnsi="仿宋" w:eastAsia="仿宋"/>
          <w:kern w:val="0"/>
          <w:sz w:val="30"/>
          <w:szCs w:val="30"/>
        </w:rPr>
      </w:pPr>
      <w:r>
        <w:rPr>
          <w:rFonts w:hint="eastAsia" w:ascii="仿宋" w:hAnsi="仿宋" w:eastAsia="仿宋"/>
          <w:kern w:val="0"/>
          <w:sz w:val="30"/>
          <w:szCs w:val="30"/>
        </w:rPr>
        <w:t>（六）</w:t>
      </w:r>
      <w:r>
        <w:rPr>
          <w:rFonts w:ascii="仿宋" w:hAnsi="仿宋" w:eastAsia="仿宋"/>
          <w:kern w:val="0"/>
          <w:sz w:val="30"/>
          <w:szCs w:val="30"/>
        </w:rPr>
        <w:t>在设备发生故障或其他突发事件时，因乙方未按合同约定及时到达现场或虽按时到达现场但未及时处理设备故障，导致发生人员伤亡的，甲方有权无需通知乙方立即自动终止本合同，</w:t>
      </w:r>
      <w:r>
        <w:rPr>
          <w:rFonts w:hint="eastAsia" w:ascii="仿宋" w:hAnsi="仿宋" w:eastAsia="仿宋"/>
          <w:kern w:val="0"/>
          <w:sz w:val="30"/>
          <w:szCs w:val="30"/>
        </w:rPr>
        <w:t>且不退还履约保证金</w:t>
      </w:r>
      <w:r>
        <w:rPr>
          <w:rFonts w:ascii="仿宋" w:hAnsi="仿宋" w:eastAsia="仿宋"/>
          <w:kern w:val="0"/>
          <w:sz w:val="30"/>
          <w:szCs w:val="30"/>
        </w:rPr>
        <w:t>。</w:t>
      </w:r>
      <w:r>
        <w:rPr>
          <w:rFonts w:hint="eastAsia" w:ascii="仿宋" w:hAnsi="仿宋" w:eastAsia="仿宋"/>
          <w:kern w:val="0"/>
          <w:sz w:val="30"/>
          <w:szCs w:val="30"/>
        </w:rPr>
        <w:t>乙方应按照本合同约定承担违约责任。</w:t>
      </w:r>
    </w:p>
    <w:p w14:paraId="70AA556A">
      <w:pPr>
        <w:keepNext w:val="0"/>
        <w:keepLines w:val="0"/>
        <w:pageBreakBefore w:val="0"/>
        <w:kinsoku/>
        <w:wordWrap/>
        <w:overflowPunct/>
        <w:topLinePunct w:val="0"/>
        <w:autoSpaceDE/>
        <w:autoSpaceDN/>
        <w:bidi w:val="0"/>
        <w:adjustRightInd w:val="0"/>
        <w:snapToGrid w:val="0"/>
        <w:spacing w:line="470" w:lineRule="exact"/>
        <w:ind w:firstLine="450" w:firstLineChars="150"/>
        <w:textAlignment w:val="auto"/>
        <w:rPr>
          <w:rFonts w:ascii="仿宋" w:hAnsi="仿宋" w:eastAsia="仿宋"/>
          <w:sz w:val="30"/>
          <w:szCs w:val="30"/>
        </w:rPr>
      </w:pPr>
      <w:r>
        <w:rPr>
          <w:rFonts w:hint="eastAsia" w:ascii="仿宋" w:hAnsi="仿宋" w:eastAsia="仿宋"/>
          <w:sz w:val="30"/>
          <w:szCs w:val="30"/>
        </w:rPr>
        <w:t>（七）</w:t>
      </w:r>
      <w:r>
        <w:rPr>
          <w:rFonts w:ascii="仿宋" w:hAnsi="仿宋" w:eastAsia="仿宋"/>
          <w:sz w:val="30"/>
          <w:szCs w:val="30"/>
        </w:rPr>
        <w:t>乙方违反约定将本合同项下维保服务转包或分包的，甲方有权单方面解除本协议，</w:t>
      </w:r>
      <w:r>
        <w:rPr>
          <w:rFonts w:hint="eastAsia" w:ascii="仿宋" w:hAnsi="仿宋" w:eastAsia="仿宋"/>
          <w:sz w:val="30"/>
          <w:szCs w:val="30"/>
        </w:rPr>
        <w:t>不退还履约保证金，</w:t>
      </w:r>
      <w:r>
        <w:rPr>
          <w:rFonts w:ascii="仿宋" w:hAnsi="仿宋" w:eastAsia="仿宋"/>
          <w:sz w:val="30"/>
          <w:szCs w:val="30"/>
        </w:rPr>
        <w:t>甲方不承担任何法律责任。</w:t>
      </w:r>
    </w:p>
    <w:p w14:paraId="197B61D9">
      <w:pPr>
        <w:keepNext w:val="0"/>
        <w:keepLines w:val="0"/>
        <w:pageBreakBefore w:val="0"/>
        <w:kinsoku/>
        <w:wordWrap/>
        <w:overflowPunct/>
        <w:topLinePunct w:val="0"/>
        <w:autoSpaceDE/>
        <w:autoSpaceDN/>
        <w:bidi w:val="0"/>
        <w:adjustRightInd w:val="0"/>
        <w:snapToGrid w:val="0"/>
        <w:spacing w:line="470" w:lineRule="exact"/>
        <w:ind w:firstLine="450" w:firstLineChars="150"/>
        <w:textAlignment w:val="auto"/>
        <w:rPr>
          <w:rFonts w:ascii="仿宋" w:hAnsi="仿宋" w:eastAsia="仿宋"/>
          <w:sz w:val="30"/>
          <w:szCs w:val="30"/>
        </w:rPr>
      </w:pPr>
      <w:r>
        <w:rPr>
          <w:rFonts w:hint="eastAsia" w:ascii="仿宋" w:hAnsi="仿宋" w:eastAsia="仿宋"/>
          <w:sz w:val="30"/>
          <w:szCs w:val="30"/>
        </w:rPr>
        <w:t>（八）</w:t>
      </w:r>
      <w:r>
        <w:rPr>
          <w:rFonts w:ascii="仿宋" w:hAnsi="仿宋" w:eastAsia="仿宋"/>
          <w:sz w:val="30"/>
          <w:szCs w:val="30"/>
        </w:rPr>
        <w:t>乙方对甲方工作人员赠送现金、礼品或请吃等行为，如经发现，甲方有权立即解除合同，</w:t>
      </w:r>
      <w:r>
        <w:rPr>
          <w:rFonts w:hint="eastAsia" w:ascii="仿宋" w:hAnsi="仿宋" w:eastAsia="仿宋"/>
          <w:sz w:val="30"/>
          <w:szCs w:val="30"/>
        </w:rPr>
        <w:t>不退还履约保证金，</w:t>
      </w:r>
      <w:r>
        <w:rPr>
          <w:rFonts w:ascii="仿宋" w:hAnsi="仿宋" w:eastAsia="仿宋"/>
          <w:sz w:val="30"/>
          <w:szCs w:val="30"/>
        </w:rPr>
        <w:t>且不承担任何违约责任。</w:t>
      </w:r>
    </w:p>
    <w:p w14:paraId="2C1139DE">
      <w:pPr>
        <w:keepNext w:val="0"/>
        <w:keepLines w:val="0"/>
        <w:pageBreakBefore w:val="0"/>
        <w:kinsoku/>
        <w:wordWrap/>
        <w:overflowPunct/>
        <w:topLinePunct w:val="0"/>
        <w:autoSpaceDE/>
        <w:autoSpaceDN/>
        <w:bidi w:val="0"/>
        <w:adjustRightInd w:val="0"/>
        <w:snapToGrid w:val="0"/>
        <w:spacing w:line="470" w:lineRule="exact"/>
        <w:ind w:firstLine="450" w:firstLineChars="150"/>
        <w:textAlignment w:val="auto"/>
        <w:rPr>
          <w:rFonts w:ascii="仿宋" w:hAnsi="仿宋" w:eastAsia="仿宋"/>
          <w:sz w:val="30"/>
          <w:szCs w:val="30"/>
        </w:rPr>
      </w:pPr>
      <w:r>
        <w:rPr>
          <w:rFonts w:hint="eastAsia" w:ascii="仿宋" w:hAnsi="仿宋" w:eastAsia="仿宋"/>
          <w:sz w:val="30"/>
          <w:szCs w:val="30"/>
        </w:rPr>
        <w:t>（九）</w:t>
      </w:r>
      <w:r>
        <w:rPr>
          <w:rFonts w:ascii="仿宋" w:hAnsi="仿宋" w:eastAsia="仿宋"/>
          <w:sz w:val="30"/>
          <w:szCs w:val="30"/>
        </w:rPr>
        <w:t>乙方没有、丧失或资质不全的，甲方有权单方面解除本</w:t>
      </w:r>
      <w:r>
        <w:rPr>
          <w:rFonts w:hint="eastAsia" w:ascii="仿宋" w:hAnsi="仿宋" w:eastAsia="仿宋"/>
          <w:sz w:val="30"/>
          <w:szCs w:val="30"/>
        </w:rPr>
        <w:t>合同</w:t>
      </w:r>
      <w:r>
        <w:rPr>
          <w:rFonts w:ascii="仿宋" w:hAnsi="仿宋" w:eastAsia="仿宋"/>
          <w:sz w:val="30"/>
          <w:szCs w:val="30"/>
        </w:rPr>
        <w:t>，</w:t>
      </w:r>
      <w:r>
        <w:rPr>
          <w:rFonts w:hint="eastAsia" w:ascii="仿宋" w:hAnsi="仿宋" w:eastAsia="仿宋"/>
          <w:sz w:val="30"/>
          <w:szCs w:val="30"/>
        </w:rPr>
        <w:t>且不退还履约保证金。</w:t>
      </w:r>
    </w:p>
    <w:p w14:paraId="4DF6E3F0">
      <w:pPr>
        <w:keepNext w:val="0"/>
        <w:keepLines w:val="0"/>
        <w:pageBreakBefore w:val="0"/>
        <w:kinsoku/>
        <w:wordWrap/>
        <w:overflowPunct/>
        <w:topLinePunct w:val="0"/>
        <w:autoSpaceDE/>
        <w:autoSpaceDN/>
        <w:bidi w:val="0"/>
        <w:adjustRightInd w:val="0"/>
        <w:snapToGrid w:val="0"/>
        <w:spacing w:line="470" w:lineRule="exact"/>
        <w:ind w:firstLine="450" w:firstLineChars="150"/>
        <w:textAlignment w:val="auto"/>
        <w:rPr>
          <w:rFonts w:ascii="仿宋" w:hAnsi="仿宋" w:eastAsia="仿宋"/>
          <w:sz w:val="30"/>
          <w:szCs w:val="30"/>
        </w:rPr>
      </w:pPr>
      <w:r>
        <w:rPr>
          <w:rFonts w:hint="eastAsia" w:ascii="仿宋" w:hAnsi="仿宋" w:eastAsia="仿宋"/>
          <w:sz w:val="30"/>
          <w:szCs w:val="30"/>
        </w:rPr>
        <w:t>（十）</w:t>
      </w:r>
      <w:r>
        <w:rPr>
          <w:rFonts w:ascii="仿宋" w:hAnsi="仿宋" w:eastAsia="仿宋"/>
          <w:sz w:val="30"/>
          <w:szCs w:val="30"/>
        </w:rPr>
        <w:t>乙方侵犯甲方及甲方业主人身、财产安全的，甲方有权单方面解除本</w:t>
      </w:r>
      <w:r>
        <w:rPr>
          <w:rFonts w:hint="eastAsia" w:ascii="仿宋" w:hAnsi="仿宋" w:eastAsia="仿宋"/>
          <w:sz w:val="30"/>
          <w:szCs w:val="30"/>
        </w:rPr>
        <w:t>合同</w:t>
      </w:r>
      <w:r>
        <w:rPr>
          <w:rFonts w:ascii="仿宋" w:hAnsi="仿宋" w:eastAsia="仿宋"/>
          <w:sz w:val="30"/>
          <w:szCs w:val="30"/>
        </w:rPr>
        <w:t>，</w:t>
      </w:r>
      <w:r>
        <w:rPr>
          <w:rFonts w:hint="eastAsia" w:ascii="仿宋" w:hAnsi="仿宋" w:eastAsia="仿宋"/>
          <w:sz w:val="30"/>
          <w:szCs w:val="30"/>
        </w:rPr>
        <w:t>不退还履约保证金，</w:t>
      </w:r>
      <w:r>
        <w:rPr>
          <w:rFonts w:ascii="仿宋" w:hAnsi="仿宋" w:eastAsia="仿宋"/>
          <w:sz w:val="30"/>
          <w:szCs w:val="30"/>
        </w:rPr>
        <w:t>甲方不承担任何法律责任。</w:t>
      </w:r>
      <w:r>
        <w:rPr>
          <w:rFonts w:hint="eastAsia" w:ascii="仿宋" w:hAnsi="仿宋" w:eastAsia="仿宋"/>
          <w:sz w:val="30"/>
          <w:szCs w:val="30"/>
        </w:rPr>
        <w:t>因此造成的损失，乙方自行承担一切赔偿责任。</w:t>
      </w:r>
    </w:p>
    <w:p w14:paraId="58132432">
      <w:pPr>
        <w:keepNext w:val="0"/>
        <w:keepLines w:val="0"/>
        <w:pageBreakBefore w:val="0"/>
        <w:kinsoku/>
        <w:wordWrap/>
        <w:overflowPunct/>
        <w:topLinePunct w:val="0"/>
        <w:autoSpaceDE/>
        <w:autoSpaceDN/>
        <w:bidi w:val="0"/>
        <w:adjustRightInd w:val="0"/>
        <w:snapToGrid w:val="0"/>
        <w:spacing w:line="470" w:lineRule="exact"/>
        <w:ind w:firstLine="450" w:firstLineChars="150"/>
        <w:textAlignment w:val="auto"/>
        <w:rPr>
          <w:rFonts w:ascii="仿宋" w:hAnsi="仿宋" w:eastAsia="仿宋"/>
          <w:sz w:val="30"/>
          <w:szCs w:val="30"/>
        </w:rPr>
      </w:pPr>
      <w:r>
        <w:rPr>
          <w:rFonts w:hint="eastAsia" w:ascii="仿宋" w:hAnsi="仿宋" w:eastAsia="仿宋"/>
          <w:sz w:val="30"/>
          <w:szCs w:val="30"/>
        </w:rPr>
        <w:t>（十一）乙方在本合同履行期间及终止后，向甲方业主或任何第三方散布不利于甲方名誉的言论，经甲方发现的，甲方有权单方解除本合同并有权要求乙方承担本合同总金额10%的违约金。</w:t>
      </w:r>
    </w:p>
    <w:p w14:paraId="6F839EC4">
      <w:pPr>
        <w:keepNext w:val="0"/>
        <w:keepLines w:val="0"/>
        <w:pageBreakBefore w:val="0"/>
        <w:kinsoku/>
        <w:wordWrap/>
        <w:overflowPunct/>
        <w:topLinePunct w:val="0"/>
        <w:autoSpaceDE/>
        <w:autoSpaceDN/>
        <w:bidi w:val="0"/>
        <w:adjustRightInd w:val="0"/>
        <w:snapToGrid w:val="0"/>
        <w:spacing w:line="470" w:lineRule="exact"/>
        <w:ind w:firstLine="600" w:firstLineChars="200"/>
        <w:textAlignment w:val="auto"/>
        <w:rPr>
          <w:rFonts w:ascii="仿宋" w:hAnsi="仿宋" w:eastAsia="仿宋"/>
          <w:sz w:val="30"/>
          <w:szCs w:val="30"/>
        </w:rPr>
      </w:pPr>
      <w:r>
        <w:rPr>
          <w:rFonts w:hint="eastAsia" w:ascii="仿宋" w:hAnsi="仿宋" w:eastAsia="仿宋"/>
          <w:sz w:val="30"/>
          <w:szCs w:val="30"/>
        </w:rPr>
        <w:t>（十二）</w:t>
      </w:r>
      <w:r>
        <w:rPr>
          <w:rFonts w:ascii="仿宋" w:hAnsi="仿宋" w:eastAsia="仿宋"/>
          <w:sz w:val="30"/>
          <w:szCs w:val="30"/>
        </w:rPr>
        <w:t>合同终止或解除后，不影响双方在合同中约定的结算和清理条款的效力，双方依约据实结算，实行多退少补，双方另有约定除外。</w:t>
      </w:r>
    </w:p>
    <w:p w14:paraId="12C80821">
      <w:pPr>
        <w:keepNext w:val="0"/>
        <w:keepLines w:val="0"/>
        <w:pageBreakBefore w:val="0"/>
        <w:widowControl/>
        <w:tabs>
          <w:tab w:val="left" w:pos="851"/>
          <w:tab w:val="left" w:pos="1702"/>
        </w:tabs>
        <w:kinsoku/>
        <w:wordWrap/>
        <w:overflowPunct/>
        <w:topLinePunct w:val="0"/>
        <w:autoSpaceDE/>
        <w:autoSpaceDN/>
        <w:bidi w:val="0"/>
        <w:adjustRightInd/>
        <w:snapToGrid/>
        <w:spacing w:line="470" w:lineRule="exact"/>
        <w:ind w:firstLine="602" w:firstLineChars="200"/>
        <w:jc w:val="left"/>
        <w:textAlignment w:val="auto"/>
        <w:outlineLvl w:val="0"/>
        <w:rPr>
          <w:rFonts w:ascii="仿宋" w:hAnsi="仿宋" w:eastAsia="仿宋"/>
          <w:b/>
          <w:sz w:val="30"/>
          <w:szCs w:val="30"/>
        </w:rPr>
      </w:pPr>
      <w:r>
        <w:rPr>
          <w:rFonts w:hint="eastAsia" w:ascii="仿宋" w:hAnsi="仿宋" w:eastAsia="仿宋"/>
          <w:b/>
          <w:sz w:val="30"/>
          <w:szCs w:val="30"/>
        </w:rPr>
        <w:t>第十三条</w:t>
      </w:r>
      <w:r>
        <w:rPr>
          <w:rFonts w:ascii="仿宋" w:hAnsi="仿宋" w:eastAsia="仿宋"/>
          <w:b/>
          <w:sz w:val="30"/>
          <w:szCs w:val="30"/>
        </w:rPr>
        <w:t xml:space="preserve"> </w:t>
      </w:r>
      <w:r>
        <w:rPr>
          <w:rFonts w:hint="eastAsia" w:ascii="仿宋" w:hAnsi="仿宋" w:eastAsia="仿宋"/>
          <w:b/>
          <w:sz w:val="30"/>
          <w:szCs w:val="30"/>
        </w:rPr>
        <w:t>保密条款</w:t>
      </w:r>
    </w:p>
    <w:p w14:paraId="28E29546">
      <w:pPr>
        <w:keepNext w:val="0"/>
        <w:keepLines w:val="0"/>
        <w:pageBreakBefore w:val="0"/>
        <w:widowControl/>
        <w:tabs>
          <w:tab w:val="left" w:pos="851"/>
          <w:tab w:val="left" w:pos="1702"/>
        </w:tabs>
        <w:kinsoku/>
        <w:wordWrap/>
        <w:overflowPunct/>
        <w:topLinePunct w:val="0"/>
        <w:autoSpaceDE/>
        <w:autoSpaceDN/>
        <w:bidi w:val="0"/>
        <w:adjustRightInd/>
        <w:snapToGrid/>
        <w:spacing w:line="470" w:lineRule="exact"/>
        <w:ind w:firstLine="600" w:firstLineChars="200"/>
        <w:jc w:val="left"/>
        <w:textAlignment w:val="auto"/>
        <w:outlineLvl w:val="0"/>
        <w:rPr>
          <w:rFonts w:ascii="仿宋" w:hAnsi="仿宋" w:eastAsia="仿宋"/>
          <w:sz w:val="30"/>
          <w:szCs w:val="30"/>
        </w:rPr>
      </w:pPr>
      <w:r>
        <w:rPr>
          <w:rFonts w:hint="eastAsia" w:ascii="仿宋" w:hAnsi="仿宋" w:eastAsia="仿宋"/>
          <w:sz w:val="30"/>
          <w:szCs w:val="30"/>
        </w:rPr>
        <w:t>（一）任一方应将与下列事项有关的、在签订或履行本合同中获得的全部信息视为保密信息：</w:t>
      </w:r>
    </w:p>
    <w:p w14:paraId="211228CD">
      <w:pPr>
        <w:keepNext w:val="0"/>
        <w:keepLines w:val="0"/>
        <w:pageBreakBefore w:val="0"/>
        <w:tabs>
          <w:tab w:val="left" w:pos="1985"/>
        </w:tabs>
        <w:kinsoku/>
        <w:wordWrap/>
        <w:overflowPunct/>
        <w:topLinePunct w:val="0"/>
        <w:autoSpaceDE/>
        <w:autoSpaceDN/>
        <w:bidi w:val="0"/>
        <w:spacing w:line="470" w:lineRule="exact"/>
        <w:ind w:left="600"/>
        <w:textAlignment w:val="auto"/>
        <w:outlineLvl w:val="2"/>
        <w:rPr>
          <w:rFonts w:ascii="仿宋" w:hAnsi="仿宋" w:eastAsia="仿宋"/>
          <w:sz w:val="30"/>
          <w:szCs w:val="30"/>
        </w:rPr>
      </w:pPr>
      <w:r>
        <w:rPr>
          <w:rFonts w:hint="eastAsia" w:ascii="仿宋" w:hAnsi="仿宋" w:eastAsia="仿宋"/>
          <w:sz w:val="30"/>
          <w:szCs w:val="30"/>
        </w:rPr>
        <w:t>1、本合同条款；</w:t>
      </w:r>
    </w:p>
    <w:p w14:paraId="5C355D35">
      <w:pPr>
        <w:keepNext w:val="0"/>
        <w:keepLines w:val="0"/>
        <w:pageBreakBefore w:val="0"/>
        <w:tabs>
          <w:tab w:val="left" w:pos="1985"/>
        </w:tabs>
        <w:kinsoku/>
        <w:wordWrap/>
        <w:overflowPunct/>
        <w:topLinePunct w:val="0"/>
        <w:autoSpaceDE/>
        <w:autoSpaceDN/>
        <w:bidi w:val="0"/>
        <w:spacing w:line="470" w:lineRule="exact"/>
        <w:ind w:left="600"/>
        <w:textAlignment w:val="auto"/>
        <w:outlineLvl w:val="2"/>
        <w:rPr>
          <w:rFonts w:ascii="仿宋" w:hAnsi="仿宋" w:eastAsia="仿宋"/>
          <w:sz w:val="30"/>
          <w:szCs w:val="30"/>
        </w:rPr>
      </w:pPr>
      <w:r>
        <w:rPr>
          <w:rFonts w:hint="eastAsia" w:ascii="仿宋" w:hAnsi="仿宋" w:eastAsia="仿宋"/>
          <w:sz w:val="30"/>
          <w:szCs w:val="30"/>
        </w:rPr>
        <w:t>2、与本合同有关的谈判；</w:t>
      </w:r>
    </w:p>
    <w:p w14:paraId="443FA924">
      <w:pPr>
        <w:keepNext w:val="0"/>
        <w:keepLines w:val="0"/>
        <w:pageBreakBefore w:val="0"/>
        <w:tabs>
          <w:tab w:val="left" w:pos="1985"/>
          <w:tab w:val="left" w:pos="2552"/>
        </w:tabs>
        <w:kinsoku/>
        <w:wordWrap/>
        <w:overflowPunct/>
        <w:topLinePunct w:val="0"/>
        <w:autoSpaceDE/>
        <w:autoSpaceDN/>
        <w:bidi w:val="0"/>
        <w:spacing w:line="470" w:lineRule="exact"/>
        <w:ind w:firstLine="600" w:firstLineChars="200"/>
        <w:textAlignment w:val="auto"/>
        <w:outlineLvl w:val="2"/>
        <w:rPr>
          <w:rFonts w:ascii="仿宋" w:hAnsi="仿宋" w:eastAsia="仿宋"/>
          <w:sz w:val="30"/>
          <w:szCs w:val="30"/>
        </w:rPr>
      </w:pPr>
      <w:r>
        <w:rPr>
          <w:rFonts w:hint="eastAsia" w:ascii="仿宋" w:hAnsi="仿宋" w:eastAsia="仿宋"/>
          <w:sz w:val="30"/>
          <w:szCs w:val="30"/>
        </w:rPr>
        <w:t>3、在签订、履行本合同及在谈判中获得的另一方及其关联公司的商业秘密（包括但不限于彼此间披露的一切信息、文件和数据，除非该等数据已经公开）。</w:t>
      </w:r>
    </w:p>
    <w:p w14:paraId="7FD28150">
      <w:pPr>
        <w:keepNext w:val="0"/>
        <w:keepLines w:val="0"/>
        <w:pageBreakBefore w:val="0"/>
        <w:tabs>
          <w:tab w:val="left" w:pos="1985"/>
          <w:tab w:val="left" w:pos="2552"/>
        </w:tabs>
        <w:kinsoku/>
        <w:wordWrap/>
        <w:overflowPunct/>
        <w:topLinePunct w:val="0"/>
        <w:autoSpaceDE/>
        <w:autoSpaceDN/>
        <w:bidi w:val="0"/>
        <w:spacing w:line="470" w:lineRule="exact"/>
        <w:ind w:firstLine="600" w:firstLineChars="200"/>
        <w:textAlignment w:val="auto"/>
        <w:outlineLvl w:val="2"/>
        <w:rPr>
          <w:rFonts w:ascii="仿宋" w:hAnsi="仿宋" w:eastAsia="仿宋"/>
          <w:sz w:val="30"/>
          <w:szCs w:val="30"/>
        </w:rPr>
      </w:pPr>
      <w:r>
        <w:rPr>
          <w:rFonts w:hint="eastAsia" w:ascii="仿宋" w:hAnsi="仿宋" w:eastAsia="仿宋"/>
          <w:sz w:val="30"/>
          <w:szCs w:val="30"/>
        </w:rPr>
        <w:t>（二）</w:t>
      </w:r>
      <w:r>
        <w:rPr>
          <w:rFonts w:ascii="仿宋" w:hAnsi="仿宋" w:eastAsia="仿宋"/>
          <w:sz w:val="30"/>
          <w:szCs w:val="30"/>
        </w:rPr>
        <w:t>双方在此同意和保证，未经本</w:t>
      </w:r>
      <w:r>
        <w:rPr>
          <w:rFonts w:hint="eastAsia" w:ascii="仿宋" w:hAnsi="仿宋" w:eastAsia="仿宋"/>
          <w:sz w:val="30"/>
          <w:szCs w:val="30"/>
        </w:rPr>
        <w:t>合同</w:t>
      </w:r>
      <w:r>
        <w:rPr>
          <w:rFonts w:ascii="仿宋" w:hAnsi="仿宋" w:eastAsia="仿宋"/>
          <w:sz w:val="30"/>
          <w:szCs w:val="30"/>
        </w:rPr>
        <w:t>另一方书面同意，不得将</w:t>
      </w:r>
      <w:r>
        <w:rPr>
          <w:rFonts w:hint="eastAsia" w:ascii="仿宋" w:hAnsi="仿宋" w:eastAsia="仿宋"/>
          <w:sz w:val="30"/>
          <w:szCs w:val="30"/>
        </w:rPr>
        <w:t>保密信息</w:t>
      </w:r>
      <w:r>
        <w:rPr>
          <w:rFonts w:ascii="仿宋" w:hAnsi="仿宋" w:eastAsia="仿宋"/>
          <w:sz w:val="30"/>
          <w:szCs w:val="30"/>
        </w:rPr>
        <w:t>向任何第三方披露</w:t>
      </w:r>
      <w:r>
        <w:rPr>
          <w:rFonts w:hint="eastAsia" w:ascii="仿宋" w:hAnsi="仿宋" w:eastAsia="仿宋"/>
          <w:sz w:val="30"/>
          <w:szCs w:val="30"/>
        </w:rPr>
        <w:t>，否则将承担由此引发的全部法律责任并赔偿由此给对方造成的所有损失，</w:t>
      </w:r>
      <w:r>
        <w:rPr>
          <w:rFonts w:hint="eastAsia" w:ascii="仿宋" w:hAnsi="仿宋" w:eastAsia="仿宋" w:cs="仿宋_GB2312"/>
          <w:sz w:val="30"/>
          <w:szCs w:val="30"/>
        </w:rPr>
        <w:t>但对方依法提供或第三方通过其他渠道知晓或该类资料已经进入公众渠道等非己方原因导致的除外</w:t>
      </w:r>
      <w:r>
        <w:rPr>
          <w:rFonts w:hint="eastAsia" w:ascii="仿宋" w:hAnsi="仿宋" w:eastAsia="仿宋"/>
          <w:sz w:val="30"/>
          <w:szCs w:val="30"/>
        </w:rPr>
        <w:t>；</w:t>
      </w:r>
      <w:r>
        <w:rPr>
          <w:rFonts w:ascii="仿宋" w:hAnsi="仿宋" w:eastAsia="仿宋"/>
          <w:sz w:val="30"/>
          <w:szCs w:val="30"/>
        </w:rPr>
        <w:t>在本</w:t>
      </w:r>
      <w:r>
        <w:rPr>
          <w:rFonts w:hint="eastAsia" w:ascii="仿宋" w:hAnsi="仿宋" w:eastAsia="仿宋"/>
          <w:sz w:val="30"/>
          <w:szCs w:val="30"/>
        </w:rPr>
        <w:t>合同</w:t>
      </w:r>
      <w:r>
        <w:rPr>
          <w:rFonts w:ascii="仿宋" w:hAnsi="仿宋" w:eastAsia="仿宋"/>
          <w:sz w:val="30"/>
          <w:szCs w:val="30"/>
        </w:rPr>
        <w:t>履行完毕或因任何原因终止后，对本</w:t>
      </w:r>
      <w:r>
        <w:rPr>
          <w:rFonts w:hint="eastAsia" w:ascii="仿宋" w:hAnsi="仿宋" w:eastAsia="仿宋"/>
          <w:sz w:val="30"/>
          <w:szCs w:val="30"/>
        </w:rPr>
        <w:t>合同</w:t>
      </w:r>
      <w:r>
        <w:rPr>
          <w:rFonts w:ascii="仿宋" w:hAnsi="仿宋" w:eastAsia="仿宋"/>
          <w:sz w:val="30"/>
          <w:szCs w:val="30"/>
        </w:rPr>
        <w:t>的任何一方而言，本条规定对其仍具有约束力。但是以下情形除外：</w:t>
      </w:r>
    </w:p>
    <w:p w14:paraId="1D307E56">
      <w:pPr>
        <w:keepNext w:val="0"/>
        <w:keepLines w:val="0"/>
        <w:pageBreakBefore w:val="0"/>
        <w:tabs>
          <w:tab w:val="left" w:pos="1985"/>
          <w:tab w:val="left" w:pos="2552"/>
        </w:tabs>
        <w:kinsoku/>
        <w:wordWrap/>
        <w:overflowPunct/>
        <w:topLinePunct w:val="0"/>
        <w:autoSpaceDE/>
        <w:autoSpaceDN/>
        <w:bidi w:val="0"/>
        <w:spacing w:line="470" w:lineRule="exact"/>
        <w:ind w:left="600"/>
        <w:textAlignment w:val="auto"/>
        <w:outlineLvl w:val="2"/>
        <w:rPr>
          <w:rFonts w:ascii="仿宋" w:hAnsi="仿宋" w:eastAsia="仿宋"/>
          <w:sz w:val="30"/>
          <w:szCs w:val="30"/>
        </w:rPr>
      </w:pPr>
      <w:r>
        <w:rPr>
          <w:rFonts w:hint="eastAsia" w:ascii="仿宋" w:hAnsi="仿宋" w:eastAsia="仿宋"/>
          <w:sz w:val="30"/>
          <w:szCs w:val="30"/>
        </w:rPr>
        <w:t>1、</w:t>
      </w:r>
      <w:r>
        <w:rPr>
          <w:rFonts w:ascii="仿宋" w:hAnsi="仿宋" w:eastAsia="仿宋"/>
          <w:sz w:val="30"/>
          <w:szCs w:val="30"/>
        </w:rPr>
        <w:t>依据中国法律</w:t>
      </w:r>
      <w:r>
        <w:rPr>
          <w:rFonts w:hint="eastAsia" w:ascii="仿宋" w:hAnsi="仿宋" w:eastAsia="仿宋"/>
          <w:sz w:val="30"/>
          <w:szCs w:val="30"/>
        </w:rPr>
        <w:t>法规</w:t>
      </w:r>
      <w:r>
        <w:rPr>
          <w:rFonts w:ascii="仿宋" w:hAnsi="仿宋" w:eastAsia="仿宋"/>
          <w:sz w:val="30"/>
          <w:szCs w:val="30"/>
        </w:rPr>
        <w:t>要求应当披露；</w:t>
      </w:r>
    </w:p>
    <w:p w14:paraId="55DBE231">
      <w:pPr>
        <w:keepNext w:val="0"/>
        <w:keepLines w:val="0"/>
        <w:pageBreakBefore w:val="0"/>
        <w:tabs>
          <w:tab w:val="left" w:pos="1985"/>
          <w:tab w:val="left" w:pos="2552"/>
        </w:tabs>
        <w:kinsoku/>
        <w:wordWrap/>
        <w:overflowPunct/>
        <w:topLinePunct w:val="0"/>
        <w:autoSpaceDE/>
        <w:autoSpaceDN/>
        <w:bidi w:val="0"/>
        <w:spacing w:line="470" w:lineRule="exact"/>
        <w:ind w:left="600"/>
        <w:textAlignment w:val="auto"/>
        <w:outlineLvl w:val="2"/>
        <w:rPr>
          <w:rFonts w:ascii="仿宋" w:hAnsi="仿宋" w:eastAsia="仿宋"/>
          <w:sz w:val="30"/>
          <w:szCs w:val="30"/>
        </w:rPr>
      </w:pPr>
      <w:r>
        <w:rPr>
          <w:rFonts w:hint="eastAsia" w:ascii="仿宋" w:hAnsi="仿宋" w:eastAsia="仿宋"/>
          <w:sz w:val="30"/>
          <w:szCs w:val="30"/>
        </w:rPr>
        <w:t>2、</w:t>
      </w:r>
      <w:r>
        <w:rPr>
          <w:rFonts w:ascii="仿宋" w:hAnsi="仿宋" w:eastAsia="仿宋"/>
          <w:sz w:val="30"/>
          <w:szCs w:val="30"/>
        </w:rPr>
        <w:t>依据任何有管辖权的政府机关、监管机构的要求应当披露；</w:t>
      </w:r>
    </w:p>
    <w:p w14:paraId="420B97ED">
      <w:pPr>
        <w:keepNext w:val="0"/>
        <w:keepLines w:val="0"/>
        <w:pageBreakBefore w:val="0"/>
        <w:tabs>
          <w:tab w:val="left" w:pos="1985"/>
          <w:tab w:val="left" w:pos="2552"/>
        </w:tabs>
        <w:kinsoku/>
        <w:wordWrap/>
        <w:overflowPunct/>
        <w:topLinePunct w:val="0"/>
        <w:autoSpaceDE/>
        <w:autoSpaceDN/>
        <w:bidi w:val="0"/>
        <w:spacing w:line="470" w:lineRule="exact"/>
        <w:ind w:left="600"/>
        <w:textAlignment w:val="auto"/>
        <w:outlineLvl w:val="2"/>
        <w:rPr>
          <w:rFonts w:ascii="仿宋" w:hAnsi="仿宋" w:eastAsia="仿宋"/>
          <w:sz w:val="30"/>
          <w:szCs w:val="30"/>
        </w:rPr>
      </w:pPr>
      <w:r>
        <w:rPr>
          <w:rFonts w:hint="eastAsia" w:ascii="仿宋" w:hAnsi="仿宋" w:eastAsia="仿宋"/>
          <w:sz w:val="30"/>
          <w:szCs w:val="30"/>
        </w:rPr>
        <w:t>3、</w:t>
      </w:r>
      <w:r>
        <w:rPr>
          <w:rFonts w:ascii="仿宋" w:hAnsi="仿宋" w:eastAsia="仿宋"/>
          <w:sz w:val="30"/>
          <w:szCs w:val="30"/>
        </w:rPr>
        <w:t>向己方的专业顾问或律师披露；</w:t>
      </w:r>
    </w:p>
    <w:p w14:paraId="001440B1">
      <w:pPr>
        <w:keepNext w:val="0"/>
        <w:keepLines w:val="0"/>
        <w:pageBreakBefore w:val="0"/>
        <w:tabs>
          <w:tab w:val="left" w:pos="1985"/>
          <w:tab w:val="left" w:pos="2552"/>
        </w:tabs>
        <w:kinsoku/>
        <w:wordWrap/>
        <w:overflowPunct/>
        <w:topLinePunct w:val="0"/>
        <w:autoSpaceDE/>
        <w:autoSpaceDN/>
        <w:bidi w:val="0"/>
        <w:spacing w:line="470" w:lineRule="exact"/>
        <w:ind w:left="600"/>
        <w:textAlignment w:val="auto"/>
        <w:outlineLvl w:val="2"/>
        <w:rPr>
          <w:rFonts w:ascii="仿宋" w:hAnsi="仿宋" w:eastAsia="仿宋"/>
          <w:sz w:val="30"/>
          <w:szCs w:val="30"/>
        </w:rPr>
      </w:pPr>
      <w:r>
        <w:rPr>
          <w:rFonts w:hint="eastAsia" w:ascii="仿宋" w:hAnsi="仿宋" w:eastAsia="仿宋"/>
          <w:sz w:val="30"/>
          <w:szCs w:val="30"/>
        </w:rPr>
        <w:t>4、</w:t>
      </w:r>
      <w:r>
        <w:rPr>
          <w:rFonts w:ascii="仿宋" w:hAnsi="仿宋" w:eastAsia="仿宋"/>
          <w:sz w:val="30"/>
          <w:szCs w:val="30"/>
        </w:rPr>
        <w:t>双方事先给予书面同意。</w:t>
      </w:r>
    </w:p>
    <w:p w14:paraId="0E52C5AE">
      <w:pPr>
        <w:keepNext w:val="0"/>
        <w:keepLines w:val="0"/>
        <w:pageBreakBefore w:val="0"/>
        <w:widowControl/>
        <w:tabs>
          <w:tab w:val="left" w:pos="851"/>
          <w:tab w:val="left" w:pos="1702"/>
        </w:tabs>
        <w:kinsoku/>
        <w:wordWrap/>
        <w:overflowPunct/>
        <w:topLinePunct w:val="0"/>
        <w:autoSpaceDE/>
        <w:autoSpaceDN/>
        <w:bidi w:val="0"/>
        <w:adjustRightInd/>
        <w:snapToGrid/>
        <w:spacing w:line="470" w:lineRule="exact"/>
        <w:ind w:firstLine="602" w:firstLineChars="200"/>
        <w:jc w:val="left"/>
        <w:textAlignment w:val="auto"/>
        <w:outlineLvl w:val="0"/>
        <w:rPr>
          <w:rFonts w:ascii="仿宋" w:hAnsi="仿宋" w:eastAsia="仿宋"/>
          <w:sz w:val="30"/>
          <w:szCs w:val="30"/>
        </w:rPr>
      </w:pPr>
      <w:r>
        <w:rPr>
          <w:rFonts w:hint="eastAsia" w:ascii="仿宋" w:hAnsi="仿宋" w:eastAsia="仿宋"/>
          <w:b/>
          <w:sz w:val="30"/>
          <w:szCs w:val="30"/>
        </w:rPr>
        <w:t>第十四条</w:t>
      </w:r>
      <w:r>
        <w:rPr>
          <w:rFonts w:ascii="仿宋" w:hAnsi="仿宋" w:eastAsia="仿宋"/>
          <w:b/>
          <w:sz w:val="30"/>
          <w:szCs w:val="30"/>
        </w:rPr>
        <w:t xml:space="preserve"> </w:t>
      </w:r>
      <w:r>
        <w:rPr>
          <w:rFonts w:hint="eastAsia" w:ascii="仿宋" w:hAnsi="仿宋" w:eastAsia="仿宋"/>
          <w:b/>
          <w:sz w:val="30"/>
          <w:szCs w:val="30"/>
        </w:rPr>
        <w:t>附则</w:t>
      </w:r>
    </w:p>
    <w:p w14:paraId="67B7877E">
      <w:pPr>
        <w:keepNext w:val="0"/>
        <w:keepLines w:val="0"/>
        <w:pageBreakBefore w:val="0"/>
        <w:kinsoku/>
        <w:wordWrap/>
        <w:overflowPunct/>
        <w:topLinePunct w:val="0"/>
        <w:autoSpaceDE/>
        <w:autoSpaceDN/>
        <w:bidi w:val="0"/>
        <w:adjustRightInd w:val="0"/>
        <w:snapToGrid w:val="0"/>
        <w:spacing w:line="470" w:lineRule="exact"/>
        <w:ind w:firstLine="600" w:firstLineChars="200"/>
        <w:textAlignment w:val="auto"/>
        <w:rPr>
          <w:rFonts w:ascii="仿宋" w:hAnsi="仿宋" w:eastAsia="仿宋"/>
          <w:sz w:val="30"/>
          <w:szCs w:val="30"/>
        </w:rPr>
      </w:pPr>
      <w:r>
        <w:rPr>
          <w:rFonts w:hint="eastAsia" w:ascii="仿宋" w:hAnsi="仿宋" w:eastAsia="仿宋"/>
          <w:sz w:val="30"/>
          <w:szCs w:val="30"/>
        </w:rPr>
        <w:t>（一）</w:t>
      </w:r>
      <w:r>
        <w:rPr>
          <w:rFonts w:ascii="仿宋" w:hAnsi="仿宋" w:eastAsia="仿宋"/>
          <w:sz w:val="30"/>
          <w:szCs w:val="30"/>
        </w:rPr>
        <w:t>因甲方所属集团内部管理需要，导致签订本</w:t>
      </w:r>
      <w:r>
        <w:rPr>
          <w:rFonts w:hint="eastAsia" w:ascii="仿宋" w:hAnsi="仿宋" w:eastAsia="仿宋"/>
          <w:sz w:val="30"/>
          <w:szCs w:val="30"/>
        </w:rPr>
        <w:t>合同</w:t>
      </w:r>
      <w:r>
        <w:rPr>
          <w:rFonts w:ascii="仿宋" w:hAnsi="仿宋" w:eastAsia="仿宋"/>
          <w:sz w:val="30"/>
          <w:szCs w:val="30"/>
        </w:rPr>
        <w:t>的甲方注销、合并的，由注销、合并后的甲方所属集团其他企业与乙方签订变更主体的协议，其他内容约定仍然不变，不影响本协议的全面执行。</w:t>
      </w:r>
    </w:p>
    <w:p w14:paraId="5740FDDD">
      <w:pPr>
        <w:keepNext w:val="0"/>
        <w:keepLines w:val="0"/>
        <w:pageBreakBefore w:val="0"/>
        <w:tabs>
          <w:tab w:val="left" w:pos="709"/>
        </w:tabs>
        <w:kinsoku/>
        <w:wordWrap/>
        <w:overflowPunct/>
        <w:topLinePunct w:val="0"/>
        <w:autoSpaceDE/>
        <w:autoSpaceDN/>
        <w:bidi w:val="0"/>
        <w:spacing w:line="470" w:lineRule="exact"/>
        <w:ind w:firstLine="600" w:firstLineChars="200"/>
        <w:textAlignment w:val="auto"/>
        <w:rPr>
          <w:rFonts w:ascii="仿宋" w:hAnsi="仿宋" w:eastAsia="仿宋"/>
          <w:sz w:val="30"/>
          <w:szCs w:val="30"/>
        </w:rPr>
      </w:pPr>
      <w:r>
        <w:rPr>
          <w:rFonts w:hint="eastAsia" w:ascii="仿宋" w:hAnsi="仿宋" w:eastAsia="仿宋"/>
          <w:sz w:val="30"/>
          <w:szCs w:val="30"/>
        </w:rPr>
        <w:t>（二）如双方当事人无另行书面通知，以本合同文首填写的通讯地址作为邮寄地址，任何需向合同对方当事人送达的通知、函件等，在发送至上述邮寄地址后5日，均视为送达。前述邮寄地址发生变更时，应于变更之日起3日内将新的邮寄地址书面函告合同对方当事人，否则将视为邮寄地址未予变更。</w:t>
      </w:r>
    </w:p>
    <w:p w14:paraId="3A6A578D">
      <w:pPr>
        <w:keepNext w:val="0"/>
        <w:keepLines w:val="0"/>
        <w:pageBreakBefore w:val="0"/>
        <w:kinsoku/>
        <w:wordWrap/>
        <w:overflowPunct/>
        <w:topLinePunct w:val="0"/>
        <w:autoSpaceDE/>
        <w:autoSpaceDN/>
        <w:bidi w:val="0"/>
        <w:spacing w:line="470" w:lineRule="exact"/>
        <w:ind w:firstLine="600" w:firstLineChars="200"/>
        <w:textAlignment w:val="auto"/>
        <w:rPr>
          <w:rFonts w:ascii="仿宋" w:hAnsi="仿宋" w:eastAsia="仿宋" w:cs="仿宋_GB2312"/>
          <w:sz w:val="30"/>
          <w:szCs w:val="30"/>
        </w:rPr>
      </w:pPr>
      <w:r>
        <w:rPr>
          <w:rFonts w:hint="eastAsia" w:ascii="仿宋" w:hAnsi="仿宋" w:eastAsia="仿宋"/>
          <w:sz w:val="30"/>
          <w:szCs w:val="30"/>
        </w:rPr>
        <w:t>（三）</w:t>
      </w:r>
      <w:r>
        <w:rPr>
          <w:rFonts w:hint="eastAsia" w:ascii="仿宋" w:hAnsi="仿宋" w:eastAsia="仿宋" w:cs="仿宋_GB2312"/>
          <w:sz w:val="30"/>
          <w:szCs w:val="30"/>
        </w:rPr>
        <w:t>因本合同之订立、履行发生的争议以及与本合同有关的其他争议，由双方协商解决；协商不成时，双方均有权向甲方所在地人民法院提起诉讼。</w:t>
      </w:r>
    </w:p>
    <w:p w14:paraId="5B55D299">
      <w:pPr>
        <w:keepNext w:val="0"/>
        <w:keepLines w:val="0"/>
        <w:pageBreakBefore w:val="0"/>
        <w:kinsoku/>
        <w:wordWrap/>
        <w:overflowPunct/>
        <w:topLinePunct w:val="0"/>
        <w:autoSpaceDE/>
        <w:autoSpaceDN/>
        <w:bidi w:val="0"/>
        <w:adjustRightInd w:val="0"/>
        <w:snapToGrid w:val="0"/>
        <w:spacing w:line="470" w:lineRule="exact"/>
        <w:ind w:firstLine="600" w:firstLineChars="200"/>
        <w:textAlignment w:val="auto"/>
        <w:rPr>
          <w:rFonts w:ascii="仿宋" w:hAnsi="仿宋" w:eastAsia="仿宋"/>
          <w:sz w:val="30"/>
          <w:szCs w:val="30"/>
        </w:rPr>
      </w:pPr>
      <w:r>
        <w:rPr>
          <w:rFonts w:hint="eastAsia" w:ascii="仿宋" w:hAnsi="仿宋" w:eastAsia="仿宋"/>
          <w:sz w:val="30"/>
          <w:szCs w:val="30"/>
        </w:rPr>
        <w:t>（四）本合同未尽事宜，经双方协商，可签订补充协议；补充协议是本合同不可分割的组成部分，与本合同具有同等法律效力。</w:t>
      </w:r>
    </w:p>
    <w:p w14:paraId="361F8E41">
      <w:pPr>
        <w:keepNext w:val="0"/>
        <w:keepLines w:val="0"/>
        <w:pageBreakBefore w:val="0"/>
        <w:kinsoku/>
        <w:wordWrap/>
        <w:overflowPunct/>
        <w:topLinePunct w:val="0"/>
        <w:autoSpaceDE/>
        <w:autoSpaceDN/>
        <w:bidi w:val="0"/>
        <w:spacing w:line="470" w:lineRule="exact"/>
        <w:ind w:firstLine="600" w:firstLineChars="200"/>
        <w:textAlignment w:val="auto"/>
        <w:rPr>
          <w:rFonts w:ascii="仿宋" w:hAnsi="仿宋" w:eastAsia="仿宋" w:cs="仿宋_GB2312"/>
          <w:sz w:val="30"/>
          <w:szCs w:val="30"/>
        </w:rPr>
      </w:pPr>
      <w:r>
        <w:rPr>
          <w:rFonts w:hint="eastAsia" w:ascii="仿宋" w:hAnsi="仿宋" w:eastAsia="仿宋"/>
          <w:sz w:val="30"/>
          <w:szCs w:val="30"/>
        </w:rPr>
        <w:t>（五）</w:t>
      </w:r>
      <w:r>
        <w:rPr>
          <w:rFonts w:hint="eastAsia" w:ascii="仿宋" w:hAnsi="仿宋" w:eastAsia="仿宋" w:cs="仿宋_GB2312"/>
          <w:sz w:val="30"/>
          <w:szCs w:val="30"/>
        </w:rPr>
        <w:t>本合同一式</w:t>
      </w:r>
      <w:r>
        <w:rPr>
          <w:rFonts w:hint="eastAsia" w:ascii="仿宋" w:hAnsi="仿宋" w:eastAsia="仿宋" w:cs="仿宋_GB2312"/>
          <w:sz w:val="30"/>
          <w:szCs w:val="30"/>
          <w:u w:val="single"/>
        </w:rPr>
        <w:t xml:space="preserve"> 伍 </w:t>
      </w:r>
      <w:r>
        <w:rPr>
          <w:rFonts w:hint="eastAsia" w:ascii="仿宋" w:hAnsi="仿宋" w:eastAsia="仿宋" w:cs="仿宋_GB2312"/>
          <w:sz w:val="30"/>
          <w:szCs w:val="30"/>
        </w:rPr>
        <w:t>份，甲方执</w:t>
      </w:r>
      <w:r>
        <w:rPr>
          <w:rFonts w:ascii="仿宋" w:hAnsi="仿宋" w:eastAsia="仿宋" w:cs="仿宋_GB2312"/>
          <w:sz w:val="30"/>
          <w:szCs w:val="30"/>
          <w:u w:val="single"/>
        </w:rPr>
        <w:t xml:space="preserve"> </w:t>
      </w:r>
      <w:r>
        <w:rPr>
          <w:rFonts w:hint="eastAsia" w:ascii="仿宋" w:hAnsi="仿宋" w:eastAsia="仿宋" w:cs="仿宋_GB2312"/>
          <w:sz w:val="30"/>
          <w:szCs w:val="30"/>
          <w:u w:val="single"/>
        </w:rPr>
        <w:t xml:space="preserve">肆 </w:t>
      </w:r>
      <w:r>
        <w:rPr>
          <w:rFonts w:hint="eastAsia" w:ascii="仿宋" w:hAnsi="仿宋" w:eastAsia="仿宋" w:cs="仿宋_GB2312"/>
          <w:sz w:val="30"/>
          <w:szCs w:val="30"/>
        </w:rPr>
        <w:t>份，乙方执</w:t>
      </w:r>
      <w:r>
        <w:rPr>
          <w:rFonts w:hint="eastAsia" w:ascii="仿宋" w:hAnsi="仿宋" w:eastAsia="仿宋" w:cs="仿宋_GB2312"/>
          <w:sz w:val="30"/>
          <w:szCs w:val="30"/>
          <w:u w:val="single"/>
        </w:rPr>
        <w:t xml:space="preserve"> 壹 </w:t>
      </w:r>
      <w:r>
        <w:rPr>
          <w:rFonts w:hint="eastAsia" w:ascii="仿宋" w:hAnsi="仿宋" w:eastAsia="仿宋" w:cs="仿宋_GB2312"/>
          <w:sz w:val="30"/>
          <w:szCs w:val="30"/>
        </w:rPr>
        <w:t xml:space="preserve">份，均具有同等法律效力。本合同经双方签字、盖章后生效。 </w:t>
      </w:r>
    </w:p>
    <w:p w14:paraId="59110535">
      <w:pPr>
        <w:keepNext w:val="0"/>
        <w:keepLines w:val="0"/>
        <w:pageBreakBefore w:val="0"/>
        <w:widowControl w:val="0"/>
        <w:kinsoku/>
        <w:wordWrap/>
        <w:overflowPunct/>
        <w:topLinePunct w:val="0"/>
        <w:autoSpaceDE/>
        <w:autoSpaceDN/>
        <w:bidi w:val="0"/>
        <w:adjustRightInd w:val="0"/>
        <w:snapToGrid w:val="0"/>
        <w:spacing w:line="470" w:lineRule="exact"/>
        <w:ind w:firstLine="602" w:firstLineChars="200"/>
        <w:textAlignment w:val="auto"/>
        <w:rPr>
          <w:rFonts w:ascii="仿宋" w:hAnsi="仿宋" w:eastAsia="仿宋"/>
          <w:b/>
          <w:bCs/>
          <w:sz w:val="30"/>
          <w:szCs w:val="30"/>
        </w:rPr>
      </w:pPr>
      <w:r>
        <w:rPr>
          <w:rFonts w:hint="eastAsia" w:ascii="仿宋" w:hAnsi="仿宋" w:eastAsia="仿宋"/>
          <w:b/>
          <w:bCs/>
          <w:sz w:val="30"/>
          <w:szCs w:val="30"/>
        </w:rPr>
        <w:t>（六）乙方已认真阅读、充分理解本合同中各条款，包括免除甲方责任的免责条款及对乙方的权利限制条款。乙方认为本合同内容不存在任何歧义，并同意按照合同约定履行义务。</w:t>
      </w:r>
    </w:p>
    <w:p w14:paraId="5085C405">
      <w:pPr>
        <w:keepNext w:val="0"/>
        <w:keepLines w:val="0"/>
        <w:pageBreakBefore w:val="0"/>
        <w:kinsoku/>
        <w:wordWrap/>
        <w:overflowPunct/>
        <w:topLinePunct w:val="0"/>
        <w:autoSpaceDE/>
        <w:autoSpaceDN/>
        <w:bidi w:val="0"/>
        <w:spacing w:line="470" w:lineRule="exact"/>
        <w:ind w:firstLine="600" w:firstLineChars="200"/>
        <w:textAlignment w:val="auto"/>
        <w:rPr>
          <w:rFonts w:ascii="仿宋" w:hAnsi="仿宋" w:eastAsia="仿宋" w:cs="仿宋_GB2312"/>
          <w:sz w:val="30"/>
          <w:szCs w:val="30"/>
        </w:rPr>
      </w:pPr>
      <w:r>
        <w:rPr>
          <w:rFonts w:hint="eastAsia" w:ascii="仿宋" w:hAnsi="仿宋" w:eastAsia="仿宋"/>
          <w:sz w:val="30"/>
          <w:szCs w:val="30"/>
        </w:rPr>
        <w:t>（七）合同附件：</w:t>
      </w:r>
      <w:r>
        <w:rPr>
          <w:rFonts w:hint="eastAsia" w:ascii="仿宋" w:hAnsi="仿宋" w:eastAsia="仿宋" w:cs="仿宋_GB2312"/>
          <w:sz w:val="30"/>
          <w:szCs w:val="30"/>
        </w:rPr>
        <w:t>本合同附件与合同具备同等法律效力。</w:t>
      </w:r>
    </w:p>
    <w:p w14:paraId="0A7AC826">
      <w:pPr>
        <w:keepNext w:val="0"/>
        <w:keepLines w:val="0"/>
        <w:pageBreakBefore w:val="0"/>
        <w:widowControl/>
        <w:kinsoku/>
        <w:wordWrap/>
        <w:overflowPunct/>
        <w:topLinePunct w:val="0"/>
        <w:autoSpaceDE/>
        <w:autoSpaceDN/>
        <w:bidi w:val="0"/>
        <w:snapToGrid w:val="0"/>
        <w:spacing w:line="470" w:lineRule="exact"/>
        <w:ind w:firstLine="750" w:firstLineChars="250"/>
        <w:textAlignment w:val="auto"/>
        <w:outlineLvl w:val="2"/>
        <w:rPr>
          <w:rFonts w:ascii="仿宋" w:hAnsi="仿宋" w:eastAsia="仿宋"/>
          <w:kern w:val="0"/>
          <w:sz w:val="30"/>
          <w:szCs w:val="30"/>
        </w:rPr>
      </w:pPr>
      <w:r>
        <w:rPr>
          <w:rFonts w:hint="eastAsia" w:ascii="仿宋" w:hAnsi="仿宋" w:eastAsia="仿宋"/>
          <w:kern w:val="0"/>
          <w:sz w:val="30"/>
          <w:szCs w:val="30"/>
        </w:rPr>
        <w:t>附件一：维护保养标准</w:t>
      </w:r>
    </w:p>
    <w:p w14:paraId="259E0C27">
      <w:pPr>
        <w:keepNext w:val="0"/>
        <w:keepLines w:val="0"/>
        <w:pageBreakBefore w:val="0"/>
        <w:widowControl/>
        <w:kinsoku/>
        <w:wordWrap/>
        <w:overflowPunct/>
        <w:topLinePunct w:val="0"/>
        <w:autoSpaceDE/>
        <w:autoSpaceDN/>
        <w:bidi w:val="0"/>
        <w:snapToGrid w:val="0"/>
        <w:spacing w:line="470" w:lineRule="exact"/>
        <w:ind w:firstLine="750" w:firstLineChars="250"/>
        <w:textAlignment w:val="auto"/>
        <w:outlineLvl w:val="2"/>
        <w:rPr>
          <w:rFonts w:ascii="仿宋" w:hAnsi="仿宋" w:eastAsia="仿宋"/>
          <w:kern w:val="0"/>
          <w:sz w:val="30"/>
          <w:szCs w:val="30"/>
        </w:rPr>
      </w:pPr>
      <w:r>
        <w:rPr>
          <w:rFonts w:hint="eastAsia" w:ascii="仿宋" w:hAnsi="仿宋" w:eastAsia="仿宋"/>
          <w:kern w:val="0"/>
          <w:sz w:val="30"/>
          <w:szCs w:val="30"/>
        </w:rPr>
        <w:t>附件二：消防维保月度总结模板</w:t>
      </w:r>
    </w:p>
    <w:p w14:paraId="0FF0B1E2">
      <w:pPr>
        <w:keepNext w:val="0"/>
        <w:keepLines w:val="0"/>
        <w:pageBreakBefore w:val="0"/>
        <w:widowControl/>
        <w:kinsoku/>
        <w:wordWrap/>
        <w:overflowPunct/>
        <w:topLinePunct w:val="0"/>
        <w:autoSpaceDE/>
        <w:autoSpaceDN/>
        <w:bidi w:val="0"/>
        <w:snapToGrid w:val="0"/>
        <w:spacing w:line="470" w:lineRule="exact"/>
        <w:ind w:firstLine="750" w:firstLineChars="250"/>
        <w:textAlignment w:val="auto"/>
        <w:outlineLvl w:val="2"/>
        <w:rPr>
          <w:rFonts w:ascii="仿宋" w:hAnsi="仿宋" w:eastAsia="仿宋"/>
          <w:kern w:val="0"/>
          <w:sz w:val="30"/>
          <w:szCs w:val="30"/>
        </w:rPr>
      </w:pPr>
      <w:r>
        <w:rPr>
          <w:rFonts w:hint="eastAsia" w:ascii="仿宋" w:hAnsi="仿宋" w:eastAsia="仿宋"/>
          <w:kern w:val="0"/>
          <w:sz w:val="30"/>
          <w:szCs w:val="30"/>
        </w:rPr>
        <w:t>附件三：消防维保违约具体情形及扣款</w:t>
      </w:r>
    </w:p>
    <w:p w14:paraId="2D4537BE">
      <w:pPr>
        <w:keepNext w:val="0"/>
        <w:keepLines w:val="0"/>
        <w:pageBreakBefore w:val="0"/>
        <w:widowControl/>
        <w:kinsoku/>
        <w:wordWrap/>
        <w:overflowPunct/>
        <w:topLinePunct w:val="0"/>
        <w:autoSpaceDE/>
        <w:autoSpaceDN/>
        <w:bidi w:val="0"/>
        <w:snapToGrid w:val="0"/>
        <w:spacing w:line="470" w:lineRule="exact"/>
        <w:ind w:firstLine="750" w:firstLineChars="250"/>
        <w:textAlignment w:val="auto"/>
        <w:outlineLvl w:val="2"/>
        <w:rPr>
          <w:rFonts w:ascii="仿宋" w:hAnsi="仿宋" w:eastAsia="仿宋"/>
          <w:kern w:val="0"/>
          <w:sz w:val="30"/>
          <w:szCs w:val="30"/>
        </w:rPr>
      </w:pPr>
      <w:r>
        <w:rPr>
          <w:rFonts w:hint="eastAsia" w:ascii="仿宋" w:hAnsi="仿宋" w:eastAsia="仿宋"/>
          <w:kern w:val="0"/>
          <w:sz w:val="30"/>
          <w:szCs w:val="30"/>
        </w:rPr>
        <w:t>附件四：</w:t>
      </w:r>
      <w:r>
        <w:rPr>
          <w:rFonts w:hint="eastAsia" w:ascii="仿宋" w:hAnsi="仿宋" w:eastAsia="仿宋" w:cs="宋体"/>
          <w:kern w:val="0"/>
          <w:sz w:val="30"/>
          <w:szCs w:val="30"/>
        </w:rPr>
        <w:t>单品单件</w:t>
      </w:r>
      <w:r>
        <w:rPr>
          <w:rFonts w:hint="eastAsia" w:ascii="仿宋" w:hAnsi="仿宋" w:eastAsia="仿宋" w:cs="宋体"/>
          <w:kern w:val="0"/>
          <w:sz w:val="30"/>
          <w:szCs w:val="30"/>
          <w:u w:val="single"/>
        </w:rPr>
        <w:t xml:space="preserve"> 200 </w:t>
      </w:r>
      <w:r>
        <w:rPr>
          <w:rFonts w:hint="eastAsia" w:ascii="仿宋" w:hAnsi="仿宋" w:eastAsia="仿宋" w:cs="宋体"/>
          <w:kern w:val="0"/>
          <w:sz w:val="30"/>
          <w:szCs w:val="30"/>
        </w:rPr>
        <w:t>元以下免费配件清单</w:t>
      </w:r>
    </w:p>
    <w:p w14:paraId="2DC53822">
      <w:pPr>
        <w:keepNext w:val="0"/>
        <w:keepLines w:val="0"/>
        <w:pageBreakBefore w:val="0"/>
        <w:widowControl/>
        <w:kinsoku/>
        <w:wordWrap/>
        <w:overflowPunct/>
        <w:topLinePunct w:val="0"/>
        <w:autoSpaceDE/>
        <w:autoSpaceDN/>
        <w:bidi w:val="0"/>
        <w:snapToGrid w:val="0"/>
        <w:spacing w:line="470" w:lineRule="exact"/>
        <w:ind w:firstLine="750" w:firstLineChars="250"/>
        <w:textAlignment w:val="auto"/>
        <w:outlineLvl w:val="2"/>
        <w:rPr>
          <w:rFonts w:ascii="仿宋" w:hAnsi="仿宋" w:eastAsia="仿宋"/>
          <w:kern w:val="0"/>
          <w:sz w:val="30"/>
          <w:szCs w:val="30"/>
        </w:rPr>
      </w:pPr>
      <w:r>
        <w:rPr>
          <w:rFonts w:hint="eastAsia" w:ascii="仿宋" w:hAnsi="仿宋" w:eastAsia="仿宋"/>
          <w:kern w:val="0"/>
          <w:sz w:val="30"/>
          <w:szCs w:val="30"/>
        </w:rPr>
        <w:t>附件五：</w:t>
      </w:r>
      <w:r>
        <w:rPr>
          <w:rFonts w:ascii="仿宋" w:hAnsi="仿宋" w:eastAsia="仿宋"/>
          <w:kern w:val="0"/>
          <w:sz w:val="30"/>
          <w:szCs w:val="30"/>
          <w:u w:val="single"/>
        </w:rPr>
        <w:t xml:space="preserve"> </w:t>
      </w:r>
      <w:r>
        <w:rPr>
          <w:rFonts w:hint="eastAsia" w:ascii="仿宋" w:hAnsi="仿宋" w:eastAsia="仿宋"/>
          <w:kern w:val="0"/>
          <w:sz w:val="30"/>
          <w:szCs w:val="30"/>
          <w:u w:val="single"/>
        </w:rPr>
        <w:t xml:space="preserve">200 </w:t>
      </w:r>
      <w:r>
        <w:rPr>
          <w:rFonts w:hint="eastAsia" w:ascii="仿宋" w:hAnsi="仿宋" w:eastAsia="仿宋"/>
          <w:kern w:val="0"/>
          <w:sz w:val="30"/>
          <w:szCs w:val="30"/>
        </w:rPr>
        <w:t>元以上付费材料清单</w:t>
      </w:r>
    </w:p>
    <w:p w14:paraId="697800AC">
      <w:pPr>
        <w:keepNext w:val="0"/>
        <w:keepLines w:val="0"/>
        <w:pageBreakBefore w:val="0"/>
        <w:widowControl/>
        <w:kinsoku/>
        <w:wordWrap/>
        <w:overflowPunct/>
        <w:topLinePunct w:val="0"/>
        <w:autoSpaceDE/>
        <w:autoSpaceDN/>
        <w:bidi w:val="0"/>
        <w:snapToGrid w:val="0"/>
        <w:spacing w:line="470" w:lineRule="exact"/>
        <w:ind w:firstLine="750" w:firstLineChars="250"/>
        <w:textAlignment w:val="auto"/>
        <w:outlineLvl w:val="2"/>
        <w:rPr>
          <w:rFonts w:ascii="仿宋" w:hAnsi="仿宋" w:eastAsia="仿宋"/>
          <w:kern w:val="0"/>
          <w:sz w:val="30"/>
          <w:szCs w:val="30"/>
        </w:rPr>
      </w:pPr>
      <w:r>
        <w:rPr>
          <w:rFonts w:hint="eastAsia" w:ascii="仿宋" w:hAnsi="仿宋" w:eastAsia="仿宋"/>
          <w:kern w:val="0"/>
          <w:sz w:val="30"/>
          <w:szCs w:val="30"/>
        </w:rPr>
        <w:t>附件六：季度履约评价表</w:t>
      </w:r>
    </w:p>
    <w:p w14:paraId="02D4CD86">
      <w:pPr>
        <w:keepNext w:val="0"/>
        <w:keepLines w:val="0"/>
        <w:pageBreakBefore w:val="0"/>
        <w:widowControl/>
        <w:kinsoku/>
        <w:wordWrap/>
        <w:overflowPunct/>
        <w:topLinePunct w:val="0"/>
        <w:autoSpaceDE/>
        <w:autoSpaceDN/>
        <w:bidi w:val="0"/>
        <w:snapToGrid w:val="0"/>
        <w:spacing w:line="470" w:lineRule="exact"/>
        <w:ind w:firstLine="750" w:firstLineChars="250"/>
        <w:textAlignment w:val="auto"/>
        <w:outlineLvl w:val="2"/>
        <w:rPr>
          <w:rFonts w:ascii="仿宋" w:hAnsi="仿宋" w:eastAsia="仿宋"/>
          <w:kern w:val="0"/>
          <w:sz w:val="30"/>
          <w:szCs w:val="30"/>
        </w:rPr>
      </w:pPr>
      <w:r>
        <w:rPr>
          <w:rFonts w:hint="eastAsia" w:ascii="仿宋" w:hAnsi="仿宋" w:eastAsia="仿宋"/>
          <w:kern w:val="0"/>
          <w:sz w:val="30"/>
          <w:szCs w:val="30"/>
        </w:rPr>
        <w:t>附件七：年度履约评价表</w:t>
      </w:r>
    </w:p>
    <w:p w14:paraId="0D897CB5">
      <w:pPr>
        <w:keepNext w:val="0"/>
        <w:keepLines w:val="0"/>
        <w:pageBreakBefore w:val="0"/>
        <w:tabs>
          <w:tab w:val="left" w:pos="405"/>
        </w:tabs>
        <w:kinsoku/>
        <w:wordWrap/>
        <w:overflowPunct/>
        <w:topLinePunct w:val="0"/>
        <w:autoSpaceDE/>
        <w:autoSpaceDN/>
        <w:bidi w:val="0"/>
        <w:spacing w:line="470" w:lineRule="exact"/>
        <w:ind w:left="105" w:leftChars="50" w:firstLine="600" w:firstLineChars="200"/>
        <w:textAlignment w:val="auto"/>
        <w:rPr>
          <w:rFonts w:ascii="仿宋" w:hAnsi="仿宋" w:eastAsia="仿宋"/>
          <w:kern w:val="0"/>
          <w:sz w:val="30"/>
          <w:szCs w:val="30"/>
        </w:rPr>
      </w:pPr>
      <w:r>
        <w:rPr>
          <w:rFonts w:hint="eastAsia" w:ascii="仿宋" w:hAnsi="仿宋" w:eastAsia="仿宋"/>
          <w:kern w:val="0"/>
          <w:sz w:val="30"/>
          <w:szCs w:val="30"/>
        </w:rPr>
        <w:t>附件八：公司合作方廉洁协议</w:t>
      </w:r>
    </w:p>
    <w:p w14:paraId="26869BA5">
      <w:pPr>
        <w:keepNext w:val="0"/>
        <w:keepLines w:val="0"/>
        <w:pageBreakBefore w:val="0"/>
        <w:tabs>
          <w:tab w:val="left" w:pos="405"/>
        </w:tabs>
        <w:kinsoku/>
        <w:wordWrap/>
        <w:overflowPunct/>
        <w:topLinePunct w:val="0"/>
        <w:autoSpaceDE/>
        <w:autoSpaceDN/>
        <w:bidi w:val="0"/>
        <w:spacing w:line="470" w:lineRule="exact"/>
        <w:ind w:left="105" w:leftChars="50" w:firstLine="600" w:firstLineChars="200"/>
        <w:textAlignment w:val="auto"/>
        <w:rPr>
          <w:rFonts w:ascii="仿宋" w:hAnsi="仿宋" w:eastAsia="仿宋"/>
          <w:kern w:val="0"/>
          <w:sz w:val="30"/>
          <w:szCs w:val="30"/>
        </w:rPr>
      </w:pPr>
      <w:r>
        <w:rPr>
          <w:rFonts w:hint="eastAsia" w:ascii="仿宋" w:hAnsi="仿宋" w:eastAsia="仿宋"/>
          <w:kern w:val="0"/>
          <w:sz w:val="30"/>
          <w:szCs w:val="30"/>
        </w:rPr>
        <w:t>附件九：阳光宣言</w:t>
      </w:r>
    </w:p>
    <w:p w14:paraId="59B9153F">
      <w:pPr>
        <w:keepNext w:val="0"/>
        <w:keepLines w:val="0"/>
        <w:pageBreakBefore w:val="0"/>
        <w:tabs>
          <w:tab w:val="left" w:pos="405"/>
        </w:tabs>
        <w:kinsoku/>
        <w:wordWrap/>
        <w:overflowPunct/>
        <w:topLinePunct w:val="0"/>
        <w:autoSpaceDE/>
        <w:autoSpaceDN/>
        <w:bidi w:val="0"/>
        <w:spacing w:line="470" w:lineRule="exact"/>
        <w:ind w:left="105" w:leftChars="50" w:firstLine="600" w:firstLineChars="200"/>
        <w:textAlignment w:val="auto"/>
        <w:rPr>
          <w:rFonts w:ascii="仿宋" w:hAnsi="仿宋" w:eastAsia="仿宋"/>
          <w:kern w:val="0"/>
          <w:sz w:val="30"/>
          <w:szCs w:val="30"/>
        </w:rPr>
      </w:pPr>
      <w:r>
        <w:rPr>
          <w:rFonts w:hint="eastAsia" w:ascii="仿宋" w:hAnsi="仿宋" w:eastAsia="仿宋"/>
          <w:kern w:val="0"/>
          <w:sz w:val="30"/>
          <w:szCs w:val="30"/>
        </w:rPr>
        <w:t>附件十：入场作业安全承诺书</w:t>
      </w:r>
    </w:p>
    <w:p w14:paraId="4C274D1A">
      <w:pPr>
        <w:keepNext w:val="0"/>
        <w:keepLines w:val="0"/>
        <w:pageBreakBefore w:val="0"/>
        <w:tabs>
          <w:tab w:val="left" w:pos="405"/>
        </w:tabs>
        <w:kinsoku/>
        <w:wordWrap/>
        <w:overflowPunct/>
        <w:topLinePunct w:val="0"/>
        <w:autoSpaceDE/>
        <w:autoSpaceDN/>
        <w:bidi w:val="0"/>
        <w:spacing w:line="470" w:lineRule="exact"/>
        <w:ind w:left="405" w:hanging="405"/>
        <w:textAlignment w:val="auto"/>
        <w:rPr>
          <w:rFonts w:ascii="仿宋" w:hAnsi="仿宋" w:eastAsia="仿宋"/>
          <w:kern w:val="0"/>
          <w:sz w:val="30"/>
          <w:szCs w:val="30"/>
        </w:rPr>
      </w:pPr>
      <w:r>
        <w:rPr>
          <w:rFonts w:hint="eastAsia" w:ascii="仿宋" w:hAnsi="仿宋" w:eastAsia="仿宋"/>
          <w:kern w:val="0"/>
          <w:sz w:val="30"/>
          <w:szCs w:val="30"/>
        </w:rPr>
        <w:t xml:space="preserve">     （合同正文结束）</w:t>
      </w:r>
    </w:p>
    <w:p w14:paraId="05B65F84">
      <w:pPr>
        <w:keepNext w:val="0"/>
        <w:keepLines w:val="0"/>
        <w:pageBreakBefore w:val="0"/>
        <w:widowControl/>
        <w:kinsoku/>
        <w:wordWrap/>
        <w:overflowPunct/>
        <w:topLinePunct w:val="0"/>
        <w:autoSpaceDE/>
        <w:autoSpaceDN/>
        <w:bidi w:val="0"/>
        <w:snapToGrid w:val="0"/>
        <w:spacing w:line="470" w:lineRule="exact"/>
        <w:textAlignment w:val="auto"/>
        <w:rPr>
          <w:rFonts w:ascii="仿宋" w:hAnsi="仿宋" w:eastAsia="仿宋"/>
          <w:kern w:val="0"/>
          <w:sz w:val="30"/>
          <w:szCs w:val="30"/>
        </w:rPr>
      </w:pPr>
      <w:r>
        <w:rPr>
          <w:rFonts w:ascii="仿宋" w:hAnsi="仿宋" w:eastAsia="仿宋"/>
          <w:kern w:val="0"/>
          <w:sz w:val="30"/>
          <w:szCs w:val="30"/>
        </w:rPr>
        <w:br w:type="page"/>
      </w:r>
      <w:r>
        <w:rPr>
          <w:rFonts w:hint="eastAsia" w:ascii="仿宋" w:hAnsi="仿宋" w:eastAsia="仿宋"/>
          <w:kern w:val="0"/>
          <w:sz w:val="30"/>
          <w:szCs w:val="30"/>
        </w:rPr>
        <w:t>（本页为合同签字页，无正文）</w:t>
      </w:r>
    </w:p>
    <w:p w14:paraId="64A2F8BD">
      <w:pPr>
        <w:keepNext w:val="0"/>
        <w:keepLines w:val="0"/>
        <w:pageBreakBefore w:val="0"/>
        <w:widowControl/>
        <w:kinsoku/>
        <w:wordWrap/>
        <w:overflowPunct/>
        <w:topLinePunct w:val="0"/>
        <w:autoSpaceDE/>
        <w:autoSpaceDN/>
        <w:bidi w:val="0"/>
        <w:snapToGrid w:val="0"/>
        <w:spacing w:line="470" w:lineRule="exact"/>
        <w:textAlignment w:val="auto"/>
        <w:rPr>
          <w:rFonts w:ascii="仿宋" w:hAnsi="仿宋" w:eastAsia="仿宋"/>
          <w:kern w:val="0"/>
          <w:sz w:val="30"/>
          <w:szCs w:val="30"/>
        </w:rPr>
      </w:pPr>
    </w:p>
    <w:p w14:paraId="02E4D606">
      <w:pPr>
        <w:keepNext w:val="0"/>
        <w:keepLines w:val="0"/>
        <w:pageBreakBefore w:val="0"/>
        <w:widowControl/>
        <w:kinsoku/>
        <w:wordWrap/>
        <w:overflowPunct/>
        <w:topLinePunct w:val="0"/>
        <w:autoSpaceDE/>
        <w:autoSpaceDN/>
        <w:bidi w:val="0"/>
        <w:snapToGrid w:val="0"/>
        <w:spacing w:line="470" w:lineRule="exact"/>
        <w:textAlignment w:val="auto"/>
        <w:rPr>
          <w:rFonts w:ascii="仿宋" w:hAnsi="仿宋" w:eastAsia="仿宋"/>
          <w:kern w:val="0"/>
          <w:sz w:val="30"/>
          <w:szCs w:val="30"/>
        </w:rPr>
      </w:pPr>
      <w:r>
        <w:rPr>
          <w:rFonts w:hint="eastAsia" w:ascii="仿宋" w:hAnsi="仿宋" w:eastAsia="仿宋"/>
          <w:kern w:val="0"/>
          <w:sz w:val="30"/>
          <w:szCs w:val="30"/>
        </w:rPr>
        <w:t xml:space="preserve">甲方（盖章）：                            乙方（盖章）：    </w:t>
      </w:r>
    </w:p>
    <w:p w14:paraId="54F6DCD2">
      <w:pPr>
        <w:keepNext w:val="0"/>
        <w:keepLines w:val="0"/>
        <w:pageBreakBefore w:val="0"/>
        <w:widowControl/>
        <w:kinsoku/>
        <w:wordWrap/>
        <w:overflowPunct/>
        <w:topLinePunct w:val="0"/>
        <w:autoSpaceDE/>
        <w:autoSpaceDN/>
        <w:bidi w:val="0"/>
        <w:snapToGrid w:val="0"/>
        <w:spacing w:line="470" w:lineRule="exact"/>
        <w:textAlignment w:val="auto"/>
        <w:rPr>
          <w:rFonts w:ascii="仿宋" w:hAnsi="仿宋" w:eastAsia="仿宋"/>
          <w:kern w:val="0"/>
          <w:sz w:val="30"/>
          <w:szCs w:val="30"/>
        </w:rPr>
      </w:pPr>
      <w:r>
        <w:rPr>
          <w:rFonts w:hint="eastAsia" w:ascii="仿宋" w:hAnsi="仿宋" w:eastAsia="仿宋"/>
          <w:kern w:val="0"/>
          <w:sz w:val="30"/>
          <w:szCs w:val="30"/>
        </w:rPr>
        <w:t xml:space="preserve">授权代表（签名）：                        授权代表（签名）：                                                                 </w:t>
      </w:r>
    </w:p>
    <w:p w14:paraId="17391AC8">
      <w:pPr>
        <w:keepNext w:val="0"/>
        <w:keepLines w:val="0"/>
        <w:pageBreakBefore w:val="0"/>
        <w:widowControl/>
        <w:kinsoku/>
        <w:wordWrap/>
        <w:overflowPunct/>
        <w:topLinePunct w:val="0"/>
        <w:autoSpaceDE/>
        <w:autoSpaceDN/>
        <w:bidi w:val="0"/>
        <w:snapToGrid w:val="0"/>
        <w:spacing w:line="470" w:lineRule="exact"/>
        <w:textAlignment w:val="auto"/>
        <w:rPr>
          <w:rFonts w:ascii="仿宋" w:hAnsi="仿宋" w:eastAsia="仿宋"/>
          <w:kern w:val="0"/>
          <w:sz w:val="30"/>
          <w:szCs w:val="30"/>
        </w:rPr>
      </w:pPr>
      <w:r>
        <w:rPr>
          <w:rFonts w:hint="eastAsia" w:ascii="仿宋" w:hAnsi="仿宋" w:eastAsia="仿宋"/>
          <w:kern w:val="0"/>
          <w:sz w:val="30"/>
          <w:szCs w:val="30"/>
        </w:rPr>
        <w:t xml:space="preserve">电  话：                                  电  话： </w:t>
      </w:r>
    </w:p>
    <w:p w14:paraId="6837CD88">
      <w:pPr>
        <w:keepNext w:val="0"/>
        <w:keepLines w:val="0"/>
        <w:pageBreakBefore w:val="0"/>
        <w:widowControl/>
        <w:kinsoku/>
        <w:wordWrap/>
        <w:overflowPunct/>
        <w:topLinePunct w:val="0"/>
        <w:autoSpaceDE/>
        <w:autoSpaceDN/>
        <w:bidi w:val="0"/>
        <w:snapToGrid w:val="0"/>
        <w:spacing w:line="470" w:lineRule="exact"/>
        <w:textAlignment w:val="auto"/>
        <w:rPr>
          <w:rFonts w:ascii="仿宋" w:hAnsi="仿宋" w:eastAsia="仿宋"/>
          <w:kern w:val="0"/>
          <w:sz w:val="30"/>
          <w:szCs w:val="30"/>
        </w:rPr>
      </w:pPr>
      <w:r>
        <w:rPr>
          <w:rFonts w:hint="eastAsia" w:ascii="仿宋" w:hAnsi="仿宋" w:eastAsia="仿宋"/>
          <w:kern w:val="0"/>
          <w:sz w:val="30"/>
          <w:szCs w:val="30"/>
        </w:rPr>
        <w:t>年   月  日                              年   月    日</w:t>
      </w:r>
    </w:p>
    <w:p w14:paraId="0D87A317">
      <w:pPr>
        <w:keepNext w:val="0"/>
        <w:keepLines w:val="0"/>
        <w:pageBreakBefore w:val="0"/>
        <w:kinsoku/>
        <w:wordWrap/>
        <w:overflowPunct/>
        <w:topLinePunct w:val="0"/>
        <w:bidi w:val="0"/>
        <w:snapToGrid w:val="0"/>
        <w:spacing w:line="480" w:lineRule="exact"/>
        <w:textAlignment w:val="auto"/>
        <w:rPr>
          <w:rFonts w:ascii="仿宋" w:hAnsi="仿宋" w:eastAsia="仿宋"/>
          <w:b/>
          <w:bCs/>
          <w:sz w:val="30"/>
          <w:szCs w:val="30"/>
        </w:rPr>
      </w:pPr>
      <w:r>
        <w:rPr>
          <w:rFonts w:ascii="仿宋" w:hAnsi="仿宋" w:eastAsia="仿宋"/>
          <w:b/>
          <w:bCs/>
          <w:sz w:val="30"/>
          <w:szCs w:val="30"/>
        </w:rPr>
        <w:br w:type="page"/>
      </w:r>
      <w:r>
        <w:rPr>
          <w:rFonts w:hint="eastAsia" w:ascii="仿宋" w:hAnsi="仿宋" w:eastAsia="仿宋"/>
          <w:b/>
          <w:bCs/>
          <w:sz w:val="30"/>
          <w:szCs w:val="30"/>
        </w:rPr>
        <w:t>附件一：维护保养标准</w:t>
      </w:r>
    </w:p>
    <w:p w14:paraId="3624E124">
      <w:pPr>
        <w:spacing w:line="520" w:lineRule="exact"/>
        <w:ind w:firstLine="600" w:firstLineChars="200"/>
        <w:jc w:val="center"/>
        <w:rPr>
          <w:rFonts w:ascii="仿宋" w:hAnsi="仿宋" w:eastAsia="仿宋"/>
          <w:sz w:val="30"/>
          <w:szCs w:val="30"/>
        </w:rPr>
      </w:pPr>
      <w:r>
        <w:rPr>
          <w:rFonts w:hint="eastAsia" w:ascii="仿宋" w:hAnsi="仿宋" w:eastAsia="仿宋"/>
          <w:sz w:val="30"/>
          <w:szCs w:val="30"/>
        </w:rPr>
        <w:t>维护保养标准</w:t>
      </w:r>
    </w:p>
    <w:p w14:paraId="780D51FD">
      <w:pPr>
        <w:spacing w:line="520" w:lineRule="exact"/>
        <w:ind w:firstLine="600" w:firstLineChars="200"/>
        <w:rPr>
          <w:rFonts w:ascii="仿宋" w:hAnsi="仿宋" w:eastAsia="仿宋"/>
          <w:sz w:val="30"/>
          <w:szCs w:val="30"/>
        </w:rPr>
      </w:pPr>
      <w:r>
        <w:rPr>
          <w:rFonts w:hint="eastAsia" w:ascii="仿宋" w:hAnsi="仿宋" w:eastAsia="仿宋"/>
          <w:sz w:val="30"/>
          <w:szCs w:val="30"/>
        </w:rPr>
        <w:t>一、巡查</w:t>
      </w:r>
    </w:p>
    <w:p w14:paraId="34E850A0">
      <w:pPr>
        <w:spacing w:line="520" w:lineRule="exact"/>
        <w:ind w:firstLine="600" w:firstLineChars="200"/>
        <w:rPr>
          <w:rFonts w:ascii="仿宋" w:hAnsi="仿宋" w:eastAsia="仿宋"/>
          <w:bCs/>
          <w:sz w:val="30"/>
          <w:szCs w:val="30"/>
        </w:rPr>
      </w:pPr>
      <w:r>
        <w:rPr>
          <w:rFonts w:hint="eastAsia" w:ascii="仿宋" w:hAnsi="仿宋" w:eastAsia="仿宋"/>
          <w:bCs/>
          <w:sz w:val="30"/>
          <w:szCs w:val="30"/>
        </w:rPr>
        <w:t>（一） 一般要求</w:t>
      </w:r>
    </w:p>
    <w:p w14:paraId="0F2532A0">
      <w:pPr>
        <w:spacing w:line="520" w:lineRule="exact"/>
        <w:ind w:firstLine="600" w:firstLineChars="200"/>
        <w:rPr>
          <w:rFonts w:ascii="仿宋" w:hAnsi="仿宋" w:eastAsia="仿宋"/>
          <w:sz w:val="30"/>
          <w:szCs w:val="30"/>
        </w:rPr>
      </w:pPr>
      <w:r>
        <w:rPr>
          <w:rFonts w:hint="eastAsia" w:ascii="仿宋" w:hAnsi="仿宋" w:eastAsia="仿宋"/>
          <w:sz w:val="30"/>
          <w:szCs w:val="30"/>
        </w:rPr>
        <w:t>1、甲方管理红线范围内的消防设施设备的巡查由外委消防维保单位（乙方）负责，甲方各物业服务中心服务、秩序人员有义务协助日常巡查，发现问题及时报外委消防单位（乙方）处理。</w:t>
      </w:r>
    </w:p>
    <w:p w14:paraId="120BC1E0">
      <w:pPr>
        <w:spacing w:line="520" w:lineRule="exact"/>
        <w:ind w:firstLine="600" w:firstLineChars="200"/>
        <w:rPr>
          <w:rFonts w:ascii="仿宋" w:hAnsi="仿宋" w:eastAsia="仿宋"/>
          <w:sz w:val="30"/>
          <w:szCs w:val="30"/>
        </w:rPr>
      </w:pPr>
      <w:r>
        <w:rPr>
          <w:rFonts w:hint="eastAsia" w:ascii="仿宋" w:hAnsi="仿宋" w:eastAsia="仿宋"/>
          <w:sz w:val="30"/>
          <w:szCs w:val="30"/>
        </w:rPr>
        <w:t>2、从事消防设施设备巡查的人员，应通过消防行业特有工种职业技能鉴定，持有初级技能以上等级的职业资格证书。</w:t>
      </w:r>
    </w:p>
    <w:p w14:paraId="56E71AA1">
      <w:pPr>
        <w:spacing w:line="520" w:lineRule="exact"/>
        <w:ind w:firstLine="600" w:firstLineChars="200"/>
        <w:rPr>
          <w:rFonts w:ascii="仿宋" w:hAnsi="仿宋" w:eastAsia="仿宋"/>
          <w:sz w:val="30"/>
          <w:szCs w:val="30"/>
        </w:rPr>
      </w:pPr>
      <w:r>
        <w:rPr>
          <w:rFonts w:hint="eastAsia" w:ascii="仿宋" w:hAnsi="仿宋" w:eastAsia="仿宋"/>
          <w:sz w:val="30"/>
          <w:szCs w:val="30"/>
        </w:rPr>
        <w:t>3、消防设施设备巡查应明确各类消防设施设备的巡查部位、频次和内容；巡查时应填写《消防设施设备巡查记录表》；巡查时发现故障，应按本指引3要求处理。</w:t>
      </w:r>
    </w:p>
    <w:p w14:paraId="6BFDC282">
      <w:pPr>
        <w:spacing w:line="520" w:lineRule="exact"/>
        <w:ind w:firstLine="600" w:firstLineChars="200"/>
        <w:rPr>
          <w:rFonts w:ascii="仿宋" w:hAnsi="仿宋" w:eastAsia="仿宋"/>
          <w:sz w:val="30"/>
          <w:szCs w:val="30"/>
        </w:rPr>
      </w:pPr>
      <w:r>
        <w:rPr>
          <w:rFonts w:hint="eastAsia" w:ascii="仿宋" w:hAnsi="仿宋" w:eastAsia="仿宋"/>
          <w:sz w:val="30"/>
          <w:szCs w:val="30"/>
        </w:rPr>
        <w:t>4、消防设施设备巡查频次应满足下列要求：</w:t>
      </w:r>
    </w:p>
    <w:p w14:paraId="4D98DBCD">
      <w:pPr>
        <w:spacing w:line="520" w:lineRule="exact"/>
        <w:ind w:firstLine="600" w:firstLineChars="200"/>
        <w:rPr>
          <w:rFonts w:ascii="仿宋" w:hAnsi="仿宋" w:eastAsia="仿宋"/>
          <w:sz w:val="30"/>
          <w:szCs w:val="30"/>
        </w:rPr>
      </w:pPr>
      <w:r>
        <w:rPr>
          <w:rFonts w:hint="eastAsia" w:ascii="仿宋" w:hAnsi="仿宋" w:eastAsia="仿宋"/>
          <w:sz w:val="30"/>
          <w:szCs w:val="30"/>
        </w:rPr>
        <w:t>(1)基础、通用类每月至少巡查一次。</w:t>
      </w:r>
    </w:p>
    <w:p w14:paraId="58885267">
      <w:pPr>
        <w:spacing w:line="520" w:lineRule="exact"/>
        <w:ind w:firstLine="600" w:firstLineChars="200"/>
        <w:rPr>
          <w:rFonts w:ascii="仿宋" w:hAnsi="仿宋" w:eastAsia="仿宋"/>
          <w:sz w:val="30"/>
          <w:szCs w:val="30"/>
        </w:rPr>
      </w:pPr>
      <w:r>
        <w:rPr>
          <w:rFonts w:hint="eastAsia" w:ascii="仿宋" w:hAnsi="仿宋" w:eastAsia="仿宋"/>
          <w:sz w:val="30"/>
          <w:szCs w:val="30"/>
        </w:rPr>
        <w:t>(2)火灾报警探测器和手动报警按钮的报警功能的检查数量每月不少于总数的10%；年度覆盖全部设施。</w:t>
      </w:r>
    </w:p>
    <w:p w14:paraId="12DE650B">
      <w:pPr>
        <w:spacing w:line="520" w:lineRule="exact"/>
        <w:ind w:firstLine="600" w:firstLineChars="200"/>
        <w:rPr>
          <w:rFonts w:ascii="仿宋" w:hAnsi="仿宋" w:eastAsia="仿宋"/>
          <w:sz w:val="30"/>
          <w:szCs w:val="30"/>
        </w:rPr>
      </w:pPr>
      <w:r>
        <w:rPr>
          <w:rFonts w:hint="eastAsia" w:ascii="仿宋" w:hAnsi="仿宋" w:eastAsia="仿宋"/>
          <w:sz w:val="30"/>
          <w:szCs w:val="30"/>
        </w:rPr>
        <w:t>(3)末端试水装置放水检查数量每月不少于总数量的10%；年度覆盖全部设施。</w:t>
      </w:r>
    </w:p>
    <w:p w14:paraId="7E69F765">
      <w:pPr>
        <w:spacing w:line="520" w:lineRule="exact"/>
        <w:ind w:firstLine="600" w:firstLineChars="200"/>
        <w:rPr>
          <w:rFonts w:ascii="仿宋" w:hAnsi="仿宋" w:eastAsia="仿宋"/>
          <w:sz w:val="30"/>
          <w:szCs w:val="30"/>
        </w:rPr>
      </w:pPr>
      <w:r>
        <w:rPr>
          <w:rFonts w:hint="eastAsia" w:ascii="仿宋" w:hAnsi="仿宋" w:eastAsia="仿宋"/>
          <w:sz w:val="30"/>
          <w:szCs w:val="30"/>
        </w:rPr>
        <w:t>(4)消火栓启泵按钮，系统功能检查，检查数量每月不少于总数量的10%；年度覆盖全部设施。</w:t>
      </w:r>
    </w:p>
    <w:p w14:paraId="0CD9D326">
      <w:pPr>
        <w:spacing w:line="520" w:lineRule="exact"/>
        <w:ind w:firstLine="600" w:firstLineChars="200"/>
        <w:rPr>
          <w:rFonts w:ascii="仿宋" w:hAnsi="仿宋" w:eastAsia="仿宋"/>
          <w:sz w:val="30"/>
          <w:szCs w:val="30"/>
        </w:rPr>
      </w:pPr>
      <w:r>
        <w:rPr>
          <w:rFonts w:hint="eastAsia" w:ascii="仿宋" w:hAnsi="仿宋" w:eastAsia="仿宋"/>
          <w:sz w:val="30"/>
          <w:szCs w:val="30"/>
        </w:rPr>
        <w:t>(5)灭火器检查，检查数量每月不少于总数量的10%；年度覆盖全部设施。</w:t>
      </w:r>
    </w:p>
    <w:p w14:paraId="1BF19001">
      <w:pPr>
        <w:spacing w:line="520" w:lineRule="exact"/>
        <w:ind w:firstLine="600" w:firstLineChars="200"/>
        <w:rPr>
          <w:rFonts w:ascii="仿宋" w:hAnsi="仿宋" w:eastAsia="仿宋"/>
          <w:sz w:val="30"/>
          <w:szCs w:val="30"/>
        </w:rPr>
      </w:pPr>
      <w:r>
        <w:rPr>
          <w:rFonts w:hint="eastAsia" w:ascii="仿宋" w:hAnsi="仿宋" w:eastAsia="仿宋"/>
          <w:sz w:val="30"/>
          <w:szCs w:val="30"/>
        </w:rPr>
        <w:t>(6)其他设备功能检查每月必须检查一次。</w:t>
      </w:r>
    </w:p>
    <w:p w14:paraId="7CF4E4E4">
      <w:pPr>
        <w:spacing w:before="156" w:beforeLines="50" w:after="156" w:afterLines="50" w:line="520" w:lineRule="exact"/>
        <w:rPr>
          <w:rFonts w:ascii="仿宋" w:hAnsi="仿宋" w:eastAsia="仿宋"/>
          <w:bCs/>
          <w:sz w:val="30"/>
          <w:szCs w:val="30"/>
        </w:rPr>
      </w:pPr>
    </w:p>
    <w:p w14:paraId="7DD79920">
      <w:pPr>
        <w:spacing w:before="156" w:beforeLines="50" w:after="156" w:afterLines="50" w:line="520" w:lineRule="exact"/>
        <w:rPr>
          <w:rFonts w:ascii="仿宋" w:hAnsi="仿宋" w:eastAsia="仿宋"/>
          <w:bCs/>
          <w:sz w:val="30"/>
          <w:szCs w:val="30"/>
        </w:rPr>
      </w:pPr>
    </w:p>
    <w:p w14:paraId="028626FE">
      <w:pPr>
        <w:spacing w:before="156" w:beforeLines="50" w:after="156" w:afterLines="50" w:line="520" w:lineRule="exact"/>
        <w:rPr>
          <w:rFonts w:ascii="仿宋" w:hAnsi="仿宋" w:eastAsia="仿宋"/>
          <w:bCs/>
          <w:sz w:val="30"/>
          <w:szCs w:val="30"/>
        </w:rPr>
      </w:pPr>
      <w:r>
        <w:rPr>
          <w:rFonts w:hint="eastAsia" w:ascii="仿宋" w:hAnsi="仿宋" w:eastAsia="仿宋"/>
          <w:bCs/>
          <w:sz w:val="30"/>
          <w:szCs w:val="30"/>
        </w:rPr>
        <w:t>（二）巡查内容</w:t>
      </w:r>
    </w:p>
    <w:tbl>
      <w:tblPr>
        <w:tblStyle w:val="10"/>
        <w:tblW w:w="9015" w:type="dxa"/>
        <w:tblInd w:w="-224" w:type="dxa"/>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570"/>
        <w:gridCol w:w="1485"/>
        <w:gridCol w:w="6960"/>
      </w:tblGrid>
      <w:tr w14:paraId="1CD6BA2B">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624" w:hRule="atLeast"/>
        </w:trPr>
        <w:tc>
          <w:tcPr>
            <w:tcW w:w="570" w:type="dxa"/>
            <w:vMerge w:val="restart"/>
            <w:tcBorders>
              <w:top w:val="single" w:color="auto" w:sz="6" w:space="0"/>
              <w:left w:val="single" w:color="auto" w:sz="6" w:space="0"/>
              <w:bottom w:val="single" w:color="auto" w:sz="6" w:space="0"/>
              <w:right w:val="single" w:color="auto" w:sz="4" w:space="0"/>
            </w:tcBorders>
            <w:vAlign w:val="center"/>
          </w:tcPr>
          <w:p w14:paraId="2654E8C6">
            <w:pPr>
              <w:spacing w:line="520" w:lineRule="exact"/>
              <w:jc w:val="center"/>
              <w:rPr>
                <w:rFonts w:ascii="仿宋" w:hAnsi="仿宋" w:eastAsia="仿宋"/>
                <w:sz w:val="30"/>
                <w:szCs w:val="30"/>
              </w:rPr>
            </w:pPr>
            <w:r>
              <w:rPr>
                <w:rFonts w:hint="eastAsia" w:ascii="仿宋" w:hAnsi="仿宋" w:eastAsia="仿宋"/>
                <w:sz w:val="30"/>
                <w:szCs w:val="30"/>
              </w:rPr>
              <w:t>序号</w:t>
            </w:r>
          </w:p>
        </w:tc>
        <w:tc>
          <w:tcPr>
            <w:tcW w:w="1485" w:type="dxa"/>
            <w:vMerge w:val="restart"/>
            <w:tcBorders>
              <w:top w:val="single" w:color="auto" w:sz="6" w:space="0"/>
              <w:left w:val="single" w:color="auto" w:sz="4" w:space="0"/>
              <w:bottom w:val="single" w:color="auto" w:sz="6" w:space="0"/>
              <w:right w:val="single" w:color="auto" w:sz="6" w:space="0"/>
            </w:tcBorders>
            <w:vAlign w:val="center"/>
          </w:tcPr>
          <w:p w14:paraId="58743B42">
            <w:pPr>
              <w:spacing w:line="520" w:lineRule="exact"/>
              <w:jc w:val="center"/>
              <w:rPr>
                <w:rFonts w:ascii="仿宋" w:hAnsi="仿宋" w:eastAsia="仿宋"/>
                <w:sz w:val="30"/>
                <w:szCs w:val="30"/>
              </w:rPr>
            </w:pPr>
            <w:r>
              <w:rPr>
                <w:rFonts w:hint="eastAsia" w:ascii="仿宋" w:hAnsi="仿宋" w:eastAsia="仿宋"/>
                <w:sz w:val="30"/>
                <w:szCs w:val="30"/>
              </w:rPr>
              <w:t>巡查项目</w:t>
            </w:r>
          </w:p>
        </w:tc>
        <w:tc>
          <w:tcPr>
            <w:tcW w:w="6960" w:type="dxa"/>
            <w:vMerge w:val="restart"/>
            <w:tcBorders>
              <w:top w:val="single" w:color="auto" w:sz="6" w:space="0"/>
              <w:left w:val="single" w:color="auto" w:sz="6" w:space="0"/>
              <w:bottom w:val="single" w:color="auto" w:sz="6" w:space="0"/>
              <w:right w:val="single" w:color="auto" w:sz="6" w:space="0"/>
            </w:tcBorders>
            <w:vAlign w:val="center"/>
          </w:tcPr>
          <w:p w14:paraId="1C825C81">
            <w:pPr>
              <w:spacing w:line="520" w:lineRule="exact"/>
              <w:jc w:val="center"/>
              <w:rPr>
                <w:rFonts w:ascii="仿宋" w:hAnsi="仿宋" w:eastAsia="仿宋"/>
                <w:sz w:val="30"/>
                <w:szCs w:val="30"/>
              </w:rPr>
            </w:pPr>
            <w:r>
              <w:rPr>
                <w:rFonts w:hint="eastAsia" w:ascii="仿宋" w:hAnsi="仿宋" w:eastAsia="仿宋"/>
                <w:sz w:val="30"/>
                <w:szCs w:val="30"/>
              </w:rPr>
              <w:t>巡查要求</w:t>
            </w:r>
          </w:p>
        </w:tc>
      </w:tr>
      <w:tr w14:paraId="49FC53FB">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624" w:hRule="atLeast"/>
        </w:trPr>
        <w:tc>
          <w:tcPr>
            <w:tcW w:w="570" w:type="dxa"/>
            <w:vMerge w:val="continue"/>
            <w:tcBorders>
              <w:top w:val="single" w:color="auto" w:sz="6" w:space="0"/>
              <w:left w:val="single" w:color="auto" w:sz="6" w:space="0"/>
              <w:bottom w:val="single" w:color="auto" w:sz="6" w:space="0"/>
              <w:right w:val="single" w:color="auto" w:sz="4" w:space="0"/>
            </w:tcBorders>
            <w:vAlign w:val="center"/>
          </w:tcPr>
          <w:p w14:paraId="281AE523">
            <w:pPr>
              <w:widowControl/>
              <w:spacing w:line="520" w:lineRule="exact"/>
              <w:jc w:val="left"/>
              <w:rPr>
                <w:rFonts w:ascii="仿宋" w:hAnsi="仿宋" w:eastAsia="仿宋"/>
                <w:sz w:val="30"/>
                <w:szCs w:val="30"/>
              </w:rPr>
            </w:pPr>
          </w:p>
        </w:tc>
        <w:tc>
          <w:tcPr>
            <w:tcW w:w="1485" w:type="dxa"/>
            <w:vMerge w:val="continue"/>
            <w:tcBorders>
              <w:top w:val="single" w:color="auto" w:sz="6" w:space="0"/>
              <w:left w:val="single" w:color="auto" w:sz="4" w:space="0"/>
              <w:bottom w:val="single" w:color="auto" w:sz="6" w:space="0"/>
              <w:right w:val="single" w:color="auto" w:sz="6" w:space="0"/>
            </w:tcBorders>
            <w:vAlign w:val="center"/>
          </w:tcPr>
          <w:p w14:paraId="46757C0B">
            <w:pPr>
              <w:widowControl/>
              <w:spacing w:line="520" w:lineRule="exact"/>
              <w:jc w:val="left"/>
              <w:rPr>
                <w:rFonts w:ascii="仿宋" w:hAnsi="仿宋" w:eastAsia="仿宋"/>
                <w:sz w:val="30"/>
                <w:szCs w:val="30"/>
              </w:rPr>
            </w:pPr>
          </w:p>
        </w:tc>
        <w:tc>
          <w:tcPr>
            <w:tcW w:w="6960" w:type="dxa"/>
            <w:vMerge w:val="continue"/>
            <w:tcBorders>
              <w:top w:val="single" w:color="auto" w:sz="6" w:space="0"/>
              <w:left w:val="single" w:color="auto" w:sz="6" w:space="0"/>
              <w:bottom w:val="single" w:color="auto" w:sz="6" w:space="0"/>
              <w:right w:val="single" w:color="auto" w:sz="6" w:space="0"/>
            </w:tcBorders>
            <w:vAlign w:val="center"/>
          </w:tcPr>
          <w:p w14:paraId="7FBC2A77">
            <w:pPr>
              <w:widowControl/>
              <w:spacing w:line="520" w:lineRule="exact"/>
              <w:jc w:val="left"/>
              <w:rPr>
                <w:rFonts w:ascii="仿宋" w:hAnsi="仿宋" w:eastAsia="仿宋"/>
                <w:sz w:val="30"/>
                <w:szCs w:val="30"/>
              </w:rPr>
            </w:pPr>
          </w:p>
        </w:tc>
      </w:tr>
      <w:tr w14:paraId="7D8A867E">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221" w:hRule="atLeast"/>
        </w:trPr>
        <w:tc>
          <w:tcPr>
            <w:tcW w:w="570" w:type="dxa"/>
            <w:vMerge w:val="restart"/>
            <w:tcBorders>
              <w:top w:val="single" w:color="auto" w:sz="6" w:space="0"/>
              <w:left w:val="single" w:color="auto" w:sz="6" w:space="0"/>
              <w:bottom w:val="single" w:color="auto" w:sz="6" w:space="0"/>
              <w:right w:val="single" w:color="auto" w:sz="4" w:space="0"/>
            </w:tcBorders>
            <w:vAlign w:val="center"/>
          </w:tcPr>
          <w:p w14:paraId="1A17A0D9">
            <w:pPr>
              <w:spacing w:line="520" w:lineRule="exact"/>
              <w:jc w:val="center"/>
              <w:rPr>
                <w:rFonts w:ascii="仿宋" w:hAnsi="仿宋" w:eastAsia="仿宋"/>
                <w:sz w:val="30"/>
                <w:szCs w:val="30"/>
              </w:rPr>
            </w:pPr>
            <w:r>
              <w:rPr>
                <w:rFonts w:hint="eastAsia" w:ascii="仿宋" w:hAnsi="仿宋" w:eastAsia="仿宋"/>
                <w:sz w:val="30"/>
                <w:szCs w:val="30"/>
              </w:rPr>
              <w:t>1</w:t>
            </w:r>
          </w:p>
        </w:tc>
        <w:tc>
          <w:tcPr>
            <w:tcW w:w="1485" w:type="dxa"/>
            <w:vMerge w:val="restart"/>
            <w:tcBorders>
              <w:top w:val="single" w:color="auto" w:sz="6" w:space="0"/>
              <w:left w:val="single" w:color="auto" w:sz="4" w:space="0"/>
              <w:bottom w:val="single" w:color="auto" w:sz="6" w:space="0"/>
              <w:right w:val="single" w:color="auto" w:sz="6" w:space="0"/>
            </w:tcBorders>
            <w:vAlign w:val="center"/>
          </w:tcPr>
          <w:p w14:paraId="368940EC">
            <w:pPr>
              <w:spacing w:line="520" w:lineRule="exact"/>
              <w:jc w:val="center"/>
              <w:rPr>
                <w:rFonts w:ascii="仿宋" w:hAnsi="仿宋" w:eastAsia="仿宋"/>
                <w:sz w:val="30"/>
                <w:szCs w:val="30"/>
              </w:rPr>
            </w:pPr>
            <w:r>
              <w:rPr>
                <w:rFonts w:hint="eastAsia" w:ascii="仿宋" w:hAnsi="仿宋" w:eastAsia="仿宋"/>
                <w:sz w:val="30"/>
                <w:szCs w:val="30"/>
              </w:rPr>
              <w:t>消防供配电设施</w:t>
            </w:r>
          </w:p>
        </w:tc>
        <w:tc>
          <w:tcPr>
            <w:tcW w:w="6960" w:type="dxa"/>
            <w:tcBorders>
              <w:top w:val="single" w:color="auto" w:sz="6" w:space="0"/>
              <w:left w:val="single" w:color="auto" w:sz="6" w:space="0"/>
              <w:bottom w:val="single" w:color="auto" w:sz="6" w:space="0"/>
              <w:right w:val="single" w:color="auto" w:sz="6" w:space="0"/>
            </w:tcBorders>
            <w:vAlign w:val="center"/>
          </w:tcPr>
          <w:p w14:paraId="19A5864E">
            <w:pPr>
              <w:spacing w:line="520" w:lineRule="exact"/>
              <w:rPr>
                <w:rFonts w:ascii="仿宋" w:hAnsi="仿宋" w:eastAsia="仿宋"/>
                <w:sz w:val="30"/>
                <w:szCs w:val="30"/>
              </w:rPr>
            </w:pPr>
            <w:r>
              <w:rPr>
                <w:rFonts w:hint="eastAsia" w:ascii="仿宋" w:hAnsi="仿宋" w:eastAsia="仿宋"/>
                <w:sz w:val="30"/>
                <w:szCs w:val="30"/>
              </w:rPr>
              <w:t>消防电源主电源、备用电源工作正常</w:t>
            </w:r>
          </w:p>
        </w:tc>
      </w:tr>
      <w:tr w14:paraId="1DDA9204">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107" w:hRule="atLeast"/>
        </w:trPr>
        <w:tc>
          <w:tcPr>
            <w:tcW w:w="570" w:type="dxa"/>
            <w:vMerge w:val="continue"/>
            <w:tcBorders>
              <w:top w:val="single" w:color="auto" w:sz="6" w:space="0"/>
              <w:left w:val="single" w:color="auto" w:sz="6" w:space="0"/>
              <w:bottom w:val="single" w:color="auto" w:sz="6" w:space="0"/>
              <w:right w:val="single" w:color="auto" w:sz="4" w:space="0"/>
            </w:tcBorders>
            <w:vAlign w:val="center"/>
          </w:tcPr>
          <w:p w14:paraId="75FA5B60">
            <w:pPr>
              <w:widowControl/>
              <w:spacing w:line="520" w:lineRule="exact"/>
              <w:jc w:val="left"/>
              <w:rPr>
                <w:rFonts w:ascii="仿宋" w:hAnsi="仿宋" w:eastAsia="仿宋"/>
                <w:sz w:val="30"/>
                <w:szCs w:val="30"/>
              </w:rPr>
            </w:pPr>
          </w:p>
        </w:tc>
        <w:tc>
          <w:tcPr>
            <w:tcW w:w="1485" w:type="dxa"/>
            <w:vMerge w:val="continue"/>
            <w:tcBorders>
              <w:top w:val="single" w:color="auto" w:sz="6" w:space="0"/>
              <w:left w:val="single" w:color="auto" w:sz="4" w:space="0"/>
              <w:bottom w:val="single" w:color="auto" w:sz="6" w:space="0"/>
              <w:right w:val="single" w:color="auto" w:sz="6" w:space="0"/>
            </w:tcBorders>
            <w:vAlign w:val="center"/>
          </w:tcPr>
          <w:p w14:paraId="01FB1194">
            <w:pPr>
              <w:widowControl/>
              <w:spacing w:line="520" w:lineRule="exact"/>
              <w:jc w:val="left"/>
              <w:rPr>
                <w:rFonts w:ascii="仿宋" w:hAnsi="仿宋" w:eastAsia="仿宋"/>
                <w:sz w:val="30"/>
                <w:szCs w:val="30"/>
              </w:rPr>
            </w:pPr>
          </w:p>
        </w:tc>
        <w:tc>
          <w:tcPr>
            <w:tcW w:w="6960" w:type="dxa"/>
            <w:tcBorders>
              <w:top w:val="single" w:color="auto" w:sz="6" w:space="0"/>
              <w:left w:val="single" w:color="auto" w:sz="6" w:space="0"/>
              <w:bottom w:val="single" w:color="auto" w:sz="6" w:space="0"/>
              <w:right w:val="single" w:color="auto" w:sz="6" w:space="0"/>
            </w:tcBorders>
            <w:vAlign w:val="center"/>
          </w:tcPr>
          <w:p w14:paraId="348C0641">
            <w:pPr>
              <w:spacing w:line="520" w:lineRule="exact"/>
              <w:rPr>
                <w:rFonts w:ascii="仿宋" w:hAnsi="仿宋" w:eastAsia="仿宋"/>
                <w:sz w:val="30"/>
                <w:szCs w:val="30"/>
              </w:rPr>
            </w:pPr>
            <w:r>
              <w:rPr>
                <w:rFonts w:hint="eastAsia" w:ascii="仿宋" w:hAnsi="仿宋" w:eastAsia="仿宋"/>
                <w:sz w:val="30"/>
                <w:szCs w:val="30"/>
              </w:rPr>
              <w:t>发电机启动装置外观良好，工作正常、发电机燃料储量在4—8小时、储油间环境通风正常</w:t>
            </w:r>
          </w:p>
        </w:tc>
      </w:tr>
      <w:tr w14:paraId="6A1A7DC0">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107" w:hRule="atLeast"/>
        </w:trPr>
        <w:tc>
          <w:tcPr>
            <w:tcW w:w="570" w:type="dxa"/>
            <w:vMerge w:val="continue"/>
            <w:tcBorders>
              <w:top w:val="single" w:color="auto" w:sz="6" w:space="0"/>
              <w:left w:val="single" w:color="auto" w:sz="6" w:space="0"/>
              <w:bottom w:val="single" w:color="auto" w:sz="6" w:space="0"/>
              <w:right w:val="single" w:color="auto" w:sz="4" w:space="0"/>
            </w:tcBorders>
            <w:vAlign w:val="center"/>
          </w:tcPr>
          <w:p w14:paraId="0C422071">
            <w:pPr>
              <w:widowControl/>
              <w:spacing w:line="520" w:lineRule="exact"/>
              <w:jc w:val="left"/>
              <w:rPr>
                <w:rFonts w:ascii="仿宋" w:hAnsi="仿宋" w:eastAsia="仿宋"/>
                <w:sz w:val="30"/>
                <w:szCs w:val="30"/>
              </w:rPr>
            </w:pPr>
          </w:p>
        </w:tc>
        <w:tc>
          <w:tcPr>
            <w:tcW w:w="1485" w:type="dxa"/>
            <w:vMerge w:val="continue"/>
            <w:tcBorders>
              <w:top w:val="single" w:color="auto" w:sz="6" w:space="0"/>
              <w:left w:val="single" w:color="auto" w:sz="4" w:space="0"/>
              <w:bottom w:val="single" w:color="auto" w:sz="6" w:space="0"/>
              <w:right w:val="single" w:color="auto" w:sz="6" w:space="0"/>
            </w:tcBorders>
            <w:vAlign w:val="center"/>
          </w:tcPr>
          <w:p w14:paraId="6FB74722">
            <w:pPr>
              <w:widowControl/>
              <w:spacing w:line="520" w:lineRule="exact"/>
              <w:jc w:val="left"/>
              <w:rPr>
                <w:rFonts w:ascii="仿宋" w:hAnsi="仿宋" w:eastAsia="仿宋"/>
                <w:sz w:val="30"/>
                <w:szCs w:val="30"/>
              </w:rPr>
            </w:pPr>
          </w:p>
        </w:tc>
        <w:tc>
          <w:tcPr>
            <w:tcW w:w="6960" w:type="dxa"/>
            <w:tcBorders>
              <w:top w:val="single" w:color="auto" w:sz="6" w:space="0"/>
              <w:left w:val="single" w:color="auto" w:sz="6" w:space="0"/>
              <w:bottom w:val="single" w:color="auto" w:sz="6" w:space="0"/>
              <w:right w:val="single" w:color="auto" w:sz="6" w:space="0"/>
            </w:tcBorders>
            <w:vAlign w:val="center"/>
          </w:tcPr>
          <w:p w14:paraId="2226C71D">
            <w:pPr>
              <w:spacing w:line="520" w:lineRule="exact"/>
              <w:rPr>
                <w:rFonts w:ascii="仿宋" w:hAnsi="仿宋" w:eastAsia="仿宋"/>
                <w:sz w:val="30"/>
                <w:szCs w:val="30"/>
              </w:rPr>
            </w:pPr>
            <w:r>
              <w:rPr>
                <w:rFonts w:hint="eastAsia" w:ascii="仿宋" w:hAnsi="仿宋" w:eastAsia="仿宋"/>
                <w:sz w:val="30"/>
                <w:szCs w:val="30"/>
              </w:rPr>
              <w:t>消防应急柜工作正常</w:t>
            </w:r>
          </w:p>
        </w:tc>
      </w:tr>
      <w:tr w14:paraId="02A6D360">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107" w:hRule="atLeast"/>
        </w:trPr>
        <w:tc>
          <w:tcPr>
            <w:tcW w:w="570" w:type="dxa"/>
            <w:vMerge w:val="continue"/>
            <w:tcBorders>
              <w:top w:val="single" w:color="auto" w:sz="6" w:space="0"/>
              <w:left w:val="single" w:color="auto" w:sz="6" w:space="0"/>
              <w:bottom w:val="single" w:color="auto" w:sz="6" w:space="0"/>
              <w:right w:val="single" w:color="auto" w:sz="4" w:space="0"/>
            </w:tcBorders>
            <w:vAlign w:val="center"/>
          </w:tcPr>
          <w:p w14:paraId="57033901">
            <w:pPr>
              <w:widowControl/>
              <w:spacing w:line="520" w:lineRule="exact"/>
              <w:jc w:val="left"/>
              <w:rPr>
                <w:rFonts w:ascii="仿宋" w:hAnsi="仿宋" w:eastAsia="仿宋"/>
                <w:sz w:val="30"/>
                <w:szCs w:val="30"/>
              </w:rPr>
            </w:pPr>
          </w:p>
        </w:tc>
        <w:tc>
          <w:tcPr>
            <w:tcW w:w="1485" w:type="dxa"/>
            <w:vMerge w:val="continue"/>
            <w:tcBorders>
              <w:top w:val="single" w:color="auto" w:sz="6" w:space="0"/>
              <w:left w:val="single" w:color="auto" w:sz="4" w:space="0"/>
              <w:bottom w:val="single" w:color="auto" w:sz="6" w:space="0"/>
              <w:right w:val="single" w:color="auto" w:sz="6" w:space="0"/>
            </w:tcBorders>
            <w:vAlign w:val="center"/>
          </w:tcPr>
          <w:p w14:paraId="69939F22">
            <w:pPr>
              <w:widowControl/>
              <w:spacing w:line="520" w:lineRule="exact"/>
              <w:jc w:val="left"/>
              <w:rPr>
                <w:rFonts w:ascii="仿宋" w:hAnsi="仿宋" w:eastAsia="仿宋"/>
                <w:sz w:val="30"/>
                <w:szCs w:val="30"/>
              </w:rPr>
            </w:pPr>
          </w:p>
        </w:tc>
        <w:tc>
          <w:tcPr>
            <w:tcW w:w="6960" w:type="dxa"/>
            <w:tcBorders>
              <w:top w:val="single" w:color="auto" w:sz="6" w:space="0"/>
              <w:left w:val="single" w:color="auto" w:sz="6" w:space="0"/>
              <w:bottom w:val="single" w:color="auto" w:sz="6" w:space="0"/>
              <w:right w:val="single" w:color="auto" w:sz="6" w:space="0"/>
            </w:tcBorders>
            <w:vAlign w:val="center"/>
          </w:tcPr>
          <w:p w14:paraId="41E453F2">
            <w:pPr>
              <w:spacing w:line="520" w:lineRule="exact"/>
              <w:rPr>
                <w:rFonts w:ascii="仿宋" w:hAnsi="仿宋" w:eastAsia="仿宋"/>
                <w:sz w:val="30"/>
                <w:szCs w:val="30"/>
              </w:rPr>
            </w:pPr>
            <w:r>
              <w:rPr>
                <w:rFonts w:hint="eastAsia" w:ascii="仿宋" w:hAnsi="仿宋" w:eastAsia="仿宋"/>
                <w:sz w:val="30"/>
                <w:szCs w:val="30"/>
              </w:rPr>
              <w:t>消防设备末端配电箱切换装置工作正常</w:t>
            </w:r>
          </w:p>
        </w:tc>
      </w:tr>
      <w:tr w14:paraId="148AA5E3">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233" w:hRule="atLeast"/>
        </w:trPr>
        <w:tc>
          <w:tcPr>
            <w:tcW w:w="570" w:type="dxa"/>
            <w:vMerge w:val="restart"/>
            <w:tcBorders>
              <w:top w:val="single" w:color="auto" w:sz="6" w:space="0"/>
              <w:left w:val="single" w:color="auto" w:sz="6" w:space="0"/>
              <w:bottom w:val="single" w:color="auto" w:sz="6" w:space="0"/>
              <w:right w:val="single" w:color="auto" w:sz="4" w:space="0"/>
            </w:tcBorders>
            <w:vAlign w:val="center"/>
          </w:tcPr>
          <w:p w14:paraId="659479CB">
            <w:pPr>
              <w:spacing w:line="520" w:lineRule="exact"/>
              <w:jc w:val="center"/>
              <w:rPr>
                <w:rFonts w:ascii="仿宋" w:hAnsi="仿宋" w:eastAsia="仿宋"/>
                <w:sz w:val="30"/>
                <w:szCs w:val="30"/>
              </w:rPr>
            </w:pPr>
            <w:r>
              <w:rPr>
                <w:rFonts w:hint="eastAsia" w:ascii="仿宋" w:hAnsi="仿宋" w:eastAsia="仿宋"/>
                <w:sz w:val="30"/>
                <w:szCs w:val="30"/>
              </w:rPr>
              <w:t>2</w:t>
            </w:r>
          </w:p>
        </w:tc>
        <w:tc>
          <w:tcPr>
            <w:tcW w:w="1485" w:type="dxa"/>
            <w:vMerge w:val="restart"/>
            <w:tcBorders>
              <w:top w:val="single" w:color="auto" w:sz="6" w:space="0"/>
              <w:left w:val="single" w:color="auto" w:sz="4" w:space="0"/>
              <w:bottom w:val="single" w:color="auto" w:sz="6" w:space="0"/>
              <w:right w:val="single" w:color="auto" w:sz="6" w:space="0"/>
            </w:tcBorders>
            <w:vAlign w:val="center"/>
          </w:tcPr>
          <w:p w14:paraId="54EA6CA3">
            <w:pPr>
              <w:spacing w:line="520" w:lineRule="exact"/>
              <w:jc w:val="center"/>
              <w:rPr>
                <w:rFonts w:ascii="仿宋" w:hAnsi="仿宋" w:eastAsia="仿宋"/>
                <w:sz w:val="30"/>
                <w:szCs w:val="30"/>
              </w:rPr>
            </w:pPr>
            <w:r>
              <w:rPr>
                <w:rFonts w:hint="eastAsia" w:ascii="仿宋" w:hAnsi="仿宋" w:eastAsia="仿宋"/>
                <w:sz w:val="30"/>
                <w:szCs w:val="30"/>
              </w:rPr>
              <w:t>火灾自动报警</w:t>
            </w:r>
          </w:p>
          <w:p w14:paraId="2BDE33BF">
            <w:pPr>
              <w:spacing w:line="520" w:lineRule="exact"/>
              <w:jc w:val="center"/>
              <w:rPr>
                <w:rFonts w:ascii="仿宋" w:hAnsi="仿宋" w:eastAsia="仿宋"/>
                <w:sz w:val="30"/>
                <w:szCs w:val="30"/>
              </w:rPr>
            </w:pPr>
            <w:r>
              <w:rPr>
                <w:rFonts w:hint="eastAsia" w:ascii="仿宋" w:hAnsi="仿宋" w:eastAsia="仿宋"/>
                <w:sz w:val="30"/>
                <w:szCs w:val="30"/>
              </w:rPr>
              <w:t>系统</w:t>
            </w:r>
          </w:p>
        </w:tc>
        <w:tc>
          <w:tcPr>
            <w:tcW w:w="6960" w:type="dxa"/>
            <w:tcBorders>
              <w:top w:val="single" w:color="auto" w:sz="6" w:space="0"/>
              <w:left w:val="single" w:color="auto" w:sz="6" w:space="0"/>
              <w:bottom w:val="single" w:color="auto" w:sz="6" w:space="0"/>
              <w:right w:val="single" w:color="auto" w:sz="6" w:space="0"/>
            </w:tcBorders>
            <w:vAlign w:val="center"/>
          </w:tcPr>
          <w:p w14:paraId="183022CF">
            <w:pPr>
              <w:spacing w:line="520" w:lineRule="exact"/>
              <w:rPr>
                <w:rFonts w:ascii="仿宋" w:hAnsi="仿宋" w:eastAsia="仿宋"/>
                <w:sz w:val="30"/>
                <w:szCs w:val="30"/>
              </w:rPr>
            </w:pPr>
            <w:r>
              <w:rPr>
                <w:rFonts w:hint="eastAsia" w:ascii="仿宋" w:hAnsi="仿宋" w:eastAsia="仿宋"/>
                <w:sz w:val="30"/>
                <w:szCs w:val="30"/>
              </w:rPr>
              <w:t>火灾探测器、手动报警按钮、信号输入模块、输出模块外观良好，运行正常</w:t>
            </w:r>
          </w:p>
        </w:tc>
      </w:tr>
      <w:tr w14:paraId="07964454">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107" w:hRule="atLeast"/>
        </w:trPr>
        <w:tc>
          <w:tcPr>
            <w:tcW w:w="570" w:type="dxa"/>
            <w:vMerge w:val="continue"/>
            <w:tcBorders>
              <w:top w:val="single" w:color="auto" w:sz="6" w:space="0"/>
              <w:left w:val="single" w:color="auto" w:sz="6" w:space="0"/>
              <w:bottom w:val="single" w:color="auto" w:sz="6" w:space="0"/>
              <w:right w:val="single" w:color="auto" w:sz="4" w:space="0"/>
            </w:tcBorders>
            <w:vAlign w:val="center"/>
          </w:tcPr>
          <w:p w14:paraId="23DF540B">
            <w:pPr>
              <w:widowControl/>
              <w:spacing w:line="520" w:lineRule="exact"/>
              <w:jc w:val="left"/>
              <w:rPr>
                <w:rFonts w:ascii="仿宋" w:hAnsi="仿宋" w:eastAsia="仿宋"/>
                <w:sz w:val="30"/>
                <w:szCs w:val="30"/>
              </w:rPr>
            </w:pPr>
          </w:p>
        </w:tc>
        <w:tc>
          <w:tcPr>
            <w:tcW w:w="1485" w:type="dxa"/>
            <w:vMerge w:val="continue"/>
            <w:tcBorders>
              <w:top w:val="single" w:color="auto" w:sz="6" w:space="0"/>
              <w:left w:val="single" w:color="auto" w:sz="4" w:space="0"/>
              <w:bottom w:val="single" w:color="auto" w:sz="6" w:space="0"/>
              <w:right w:val="single" w:color="auto" w:sz="6" w:space="0"/>
            </w:tcBorders>
            <w:vAlign w:val="center"/>
          </w:tcPr>
          <w:p w14:paraId="3C52DB7D">
            <w:pPr>
              <w:widowControl/>
              <w:spacing w:line="520" w:lineRule="exact"/>
              <w:jc w:val="left"/>
              <w:rPr>
                <w:rFonts w:ascii="仿宋" w:hAnsi="仿宋" w:eastAsia="仿宋"/>
                <w:sz w:val="30"/>
                <w:szCs w:val="30"/>
              </w:rPr>
            </w:pPr>
          </w:p>
        </w:tc>
        <w:tc>
          <w:tcPr>
            <w:tcW w:w="6960" w:type="dxa"/>
            <w:tcBorders>
              <w:top w:val="single" w:color="auto" w:sz="6" w:space="0"/>
              <w:left w:val="single" w:color="auto" w:sz="6" w:space="0"/>
              <w:bottom w:val="single" w:color="auto" w:sz="6" w:space="0"/>
              <w:right w:val="single" w:color="auto" w:sz="6" w:space="0"/>
            </w:tcBorders>
            <w:vAlign w:val="center"/>
          </w:tcPr>
          <w:p w14:paraId="32F0C034">
            <w:pPr>
              <w:spacing w:line="520" w:lineRule="exact"/>
              <w:rPr>
                <w:rFonts w:ascii="仿宋" w:hAnsi="仿宋" w:eastAsia="仿宋"/>
                <w:sz w:val="30"/>
                <w:szCs w:val="30"/>
              </w:rPr>
            </w:pPr>
            <w:r>
              <w:rPr>
                <w:rFonts w:hint="eastAsia" w:ascii="仿宋" w:hAnsi="仿宋" w:eastAsia="仿宋"/>
                <w:sz w:val="30"/>
                <w:szCs w:val="30"/>
              </w:rPr>
              <w:t>火灾报警控制器、火灾显示器、CRT图形显示器运行正常</w:t>
            </w:r>
          </w:p>
        </w:tc>
      </w:tr>
      <w:tr w14:paraId="373AEDCA">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107" w:hRule="atLeast"/>
        </w:trPr>
        <w:tc>
          <w:tcPr>
            <w:tcW w:w="570" w:type="dxa"/>
            <w:vMerge w:val="continue"/>
            <w:tcBorders>
              <w:top w:val="single" w:color="auto" w:sz="6" w:space="0"/>
              <w:left w:val="single" w:color="auto" w:sz="6" w:space="0"/>
              <w:bottom w:val="single" w:color="auto" w:sz="6" w:space="0"/>
              <w:right w:val="single" w:color="auto" w:sz="4" w:space="0"/>
            </w:tcBorders>
            <w:vAlign w:val="center"/>
          </w:tcPr>
          <w:p w14:paraId="7923BA55">
            <w:pPr>
              <w:widowControl/>
              <w:spacing w:line="520" w:lineRule="exact"/>
              <w:jc w:val="left"/>
              <w:rPr>
                <w:rFonts w:ascii="仿宋" w:hAnsi="仿宋" w:eastAsia="仿宋"/>
                <w:sz w:val="30"/>
                <w:szCs w:val="30"/>
              </w:rPr>
            </w:pPr>
          </w:p>
        </w:tc>
        <w:tc>
          <w:tcPr>
            <w:tcW w:w="1485" w:type="dxa"/>
            <w:vMerge w:val="continue"/>
            <w:tcBorders>
              <w:top w:val="single" w:color="auto" w:sz="6" w:space="0"/>
              <w:left w:val="single" w:color="auto" w:sz="4" w:space="0"/>
              <w:bottom w:val="single" w:color="auto" w:sz="6" w:space="0"/>
              <w:right w:val="single" w:color="auto" w:sz="6" w:space="0"/>
            </w:tcBorders>
            <w:vAlign w:val="center"/>
          </w:tcPr>
          <w:p w14:paraId="1C90C643">
            <w:pPr>
              <w:widowControl/>
              <w:spacing w:line="520" w:lineRule="exact"/>
              <w:jc w:val="left"/>
              <w:rPr>
                <w:rFonts w:ascii="仿宋" w:hAnsi="仿宋" w:eastAsia="仿宋"/>
                <w:sz w:val="30"/>
                <w:szCs w:val="30"/>
              </w:rPr>
            </w:pPr>
          </w:p>
        </w:tc>
        <w:tc>
          <w:tcPr>
            <w:tcW w:w="6960" w:type="dxa"/>
            <w:tcBorders>
              <w:top w:val="single" w:color="auto" w:sz="6" w:space="0"/>
              <w:left w:val="single" w:color="auto" w:sz="6" w:space="0"/>
              <w:bottom w:val="single" w:color="auto" w:sz="6" w:space="0"/>
              <w:right w:val="single" w:color="auto" w:sz="6" w:space="0"/>
            </w:tcBorders>
            <w:vAlign w:val="center"/>
          </w:tcPr>
          <w:p w14:paraId="6FE84FDA">
            <w:pPr>
              <w:spacing w:line="520" w:lineRule="exact"/>
              <w:rPr>
                <w:rFonts w:ascii="仿宋" w:hAnsi="仿宋" w:eastAsia="仿宋"/>
                <w:sz w:val="30"/>
                <w:szCs w:val="30"/>
              </w:rPr>
            </w:pPr>
            <w:r>
              <w:rPr>
                <w:rFonts w:hint="eastAsia" w:ascii="仿宋" w:hAnsi="仿宋" w:eastAsia="仿宋"/>
                <w:sz w:val="30"/>
                <w:szCs w:val="30"/>
              </w:rPr>
              <w:t>消防联动控制器外观及运行正常</w:t>
            </w:r>
          </w:p>
        </w:tc>
      </w:tr>
      <w:tr w14:paraId="1FD6A130">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107" w:hRule="atLeast"/>
        </w:trPr>
        <w:tc>
          <w:tcPr>
            <w:tcW w:w="570" w:type="dxa"/>
            <w:vMerge w:val="continue"/>
            <w:tcBorders>
              <w:top w:val="single" w:color="auto" w:sz="6" w:space="0"/>
              <w:left w:val="single" w:color="auto" w:sz="6" w:space="0"/>
              <w:bottom w:val="single" w:color="auto" w:sz="6" w:space="0"/>
              <w:right w:val="single" w:color="auto" w:sz="4" w:space="0"/>
            </w:tcBorders>
            <w:vAlign w:val="center"/>
          </w:tcPr>
          <w:p w14:paraId="12176D90">
            <w:pPr>
              <w:widowControl/>
              <w:spacing w:line="520" w:lineRule="exact"/>
              <w:jc w:val="left"/>
              <w:rPr>
                <w:rFonts w:ascii="仿宋" w:hAnsi="仿宋" w:eastAsia="仿宋"/>
                <w:sz w:val="30"/>
                <w:szCs w:val="30"/>
              </w:rPr>
            </w:pPr>
          </w:p>
        </w:tc>
        <w:tc>
          <w:tcPr>
            <w:tcW w:w="1485" w:type="dxa"/>
            <w:vMerge w:val="continue"/>
            <w:tcBorders>
              <w:top w:val="single" w:color="auto" w:sz="6" w:space="0"/>
              <w:left w:val="single" w:color="auto" w:sz="4" w:space="0"/>
              <w:bottom w:val="single" w:color="auto" w:sz="6" w:space="0"/>
              <w:right w:val="single" w:color="auto" w:sz="6" w:space="0"/>
            </w:tcBorders>
            <w:vAlign w:val="center"/>
          </w:tcPr>
          <w:p w14:paraId="4C9F6FF1">
            <w:pPr>
              <w:widowControl/>
              <w:spacing w:line="520" w:lineRule="exact"/>
              <w:jc w:val="left"/>
              <w:rPr>
                <w:rFonts w:ascii="仿宋" w:hAnsi="仿宋" w:eastAsia="仿宋"/>
                <w:sz w:val="30"/>
                <w:szCs w:val="30"/>
              </w:rPr>
            </w:pPr>
          </w:p>
        </w:tc>
        <w:tc>
          <w:tcPr>
            <w:tcW w:w="6960" w:type="dxa"/>
            <w:tcBorders>
              <w:top w:val="single" w:color="auto" w:sz="6" w:space="0"/>
              <w:left w:val="single" w:color="auto" w:sz="6" w:space="0"/>
              <w:bottom w:val="single" w:color="auto" w:sz="6" w:space="0"/>
              <w:right w:val="single" w:color="auto" w:sz="6" w:space="0"/>
            </w:tcBorders>
            <w:vAlign w:val="center"/>
          </w:tcPr>
          <w:p w14:paraId="536CF76C">
            <w:pPr>
              <w:spacing w:line="520" w:lineRule="exact"/>
              <w:rPr>
                <w:rFonts w:ascii="仿宋" w:hAnsi="仿宋" w:eastAsia="仿宋"/>
                <w:sz w:val="30"/>
                <w:szCs w:val="30"/>
              </w:rPr>
            </w:pPr>
            <w:r>
              <w:rPr>
                <w:rFonts w:hint="eastAsia" w:ascii="仿宋" w:hAnsi="仿宋" w:eastAsia="仿宋"/>
                <w:sz w:val="30"/>
                <w:szCs w:val="30"/>
              </w:rPr>
              <w:t>火灾报警装置外观良好，运行正常</w:t>
            </w:r>
          </w:p>
        </w:tc>
      </w:tr>
      <w:tr w14:paraId="6E4983BB">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107" w:hRule="atLeast"/>
        </w:trPr>
        <w:tc>
          <w:tcPr>
            <w:tcW w:w="570" w:type="dxa"/>
            <w:vMerge w:val="continue"/>
            <w:tcBorders>
              <w:top w:val="single" w:color="auto" w:sz="6" w:space="0"/>
              <w:left w:val="single" w:color="auto" w:sz="6" w:space="0"/>
              <w:bottom w:val="single" w:color="auto" w:sz="6" w:space="0"/>
              <w:right w:val="single" w:color="auto" w:sz="4" w:space="0"/>
            </w:tcBorders>
            <w:vAlign w:val="center"/>
          </w:tcPr>
          <w:p w14:paraId="000F215D">
            <w:pPr>
              <w:widowControl/>
              <w:spacing w:line="520" w:lineRule="exact"/>
              <w:jc w:val="left"/>
              <w:rPr>
                <w:rFonts w:ascii="仿宋" w:hAnsi="仿宋" w:eastAsia="仿宋"/>
                <w:sz w:val="30"/>
                <w:szCs w:val="30"/>
              </w:rPr>
            </w:pPr>
          </w:p>
        </w:tc>
        <w:tc>
          <w:tcPr>
            <w:tcW w:w="1485" w:type="dxa"/>
            <w:vMerge w:val="continue"/>
            <w:tcBorders>
              <w:top w:val="single" w:color="auto" w:sz="6" w:space="0"/>
              <w:left w:val="single" w:color="auto" w:sz="4" w:space="0"/>
              <w:bottom w:val="single" w:color="auto" w:sz="6" w:space="0"/>
              <w:right w:val="single" w:color="auto" w:sz="6" w:space="0"/>
            </w:tcBorders>
            <w:vAlign w:val="center"/>
          </w:tcPr>
          <w:p w14:paraId="00B480EB">
            <w:pPr>
              <w:widowControl/>
              <w:spacing w:line="520" w:lineRule="exact"/>
              <w:jc w:val="left"/>
              <w:rPr>
                <w:rFonts w:ascii="仿宋" w:hAnsi="仿宋" w:eastAsia="仿宋"/>
                <w:sz w:val="30"/>
                <w:szCs w:val="30"/>
              </w:rPr>
            </w:pPr>
          </w:p>
        </w:tc>
        <w:tc>
          <w:tcPr>
            <w:tcW w:w="6960" w:type="dxa"/>
            <w:tcBorders>
              <w:top w:val="single" w:color="auto" w:sz="6" w:space="0"/>
              <w:left w:val="single" w:color="auto" w:sz="6" w:space="0"/>
              <w:bottom w:val="single" w:color="auto" w:sz="6" w:space="0"/>
              <w:right w:val="single" w:color="auto" w:sz="6" w:space="0"/>
            </w:tcBorders>
            <w:vAlign w:val="center"/>
          </w:tcPr>
          <w:p w14:paraId="41E49F9E">
            <w:pPr>
              <w:spacing w:line="520" w:lineRule="exact"/>
              <w:rPr>
                <w:rFonts w:ascii="仿宋" w:hAnsi="仿宋" w:eastAsia="仿宋"/>
                <w:sz w:val="30"/>
                <w:szCs w:val="30"/>
              </w:rPr>
            </w:pPr>
            <w:r>
              <w:rPr>
                <w:rFonts w:hint="eastAsia" w:ascii="仿宋" w:hAnsi="仿宋" w:eastAsia="仿宋"/>
                <w:sz w:val="30"/>
                <w:szCs w:val="30"/>
              </w:rPr>
              <w:t>建筑消防设施远程监控、信息显示、信息传输装置外观良好，运行正常</w:t>
            </w:r>
          </w:p>
        </w:tc>
      </w:tr>
      <w:tr w14:paraId="0ED64D04">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107" w:hRule="atLeast"/>
        </w:trPr>
        <w:tc>
          <w:tcPr>
            <w:tcW w:w="570" w:type="dxa"/>
            <w:vMerge w:val="continue"/>
            <w:tcBorders>
              <w:top w:val="single" w:color="auto" w:sz="6" w:space="0"/>
              <w:left w:val="single" w:color="auto" w:sz="6" w:space="0"/>
              <w:bottom w:val="single" w:color="auto" w:sz="6" w:space="0"/>
              <w:right w:val="single" w:color="auto" w:sz="4" w:space="0"/>
            </w:tcBorders>
            <w:vAlign w:val="center"/>
          </w:tcPr>
          <w:p w14:paraId="2A8D0D6B">
            <w:pPr>
              <w:widowControl/>
              <w:spacing w:line="520" w:lineRule="exact"/>
              <w:jc w:val="left"/>
              <w:rPr>
                <w:rFonts w:ascii="仿宋" w:hAnsi="仿宋" w:eastAsia="仿宋"/>
                <w:sz w:val="30"/>
                <w:szCs w:val="30"/>
              </w:rPr>
            </w:pPr>
          </w:p>
        </w:tc>
        <w:tc>
          <w:tcPr>
            <w:tcW w:w="1485" w:type="dxa"/>
            <w:vMerge w:val="continue"/>
            <w:tcBorders>
              <w:top w:val="single" w:color="auto" w:sz="6" w:space="0"/>
              <w:left w:val="single" w:color="auto" w:sz="4" w:space="0"/>
              <w:bottom w:val="single" w:color="auto" w:sz="6" w:space="0"/>
              <w:right w:val="single" w:color="auto" w:sz="6" w:space="0"/>
            </w:tcBorders>
            <w:vAlign w:val="center"/>
          </w:tcPr>
          <w:p w14:paraId="752F3800">
            <w:pPr>
              <w:widowControl/>
              <w:spacing w:line="520" w:lineRule="exact"/>
              <w:jc w:val="left"/>
              <w:rPr>
                <w:rFonts w:ascii="仿宋" w:hAnsi="仿宋" w:eastAsia="仿宋"/>
                <w:sz w:val="30"/>
                <w:szCs w:val="30"/>
              </w:rPr>
            </w:pPr>
          </w:p>
        </w:tc>
        <w:tc>
          <w:tcPr>
            <w:tcW w:w="6960" w:type="dxa"/>
            <w:tcBorders>
              <w:top w:val="single" w:color="auto" w:sz="6" w:space="0"/>
              <w:left w:val="single" w:color="auto" w:sz="6" w:space="0"/>
              <w:bottom w:val="single" w:color="auto" w:sz="6" w:space="0"/>
              <w:right w:val="single" w:color="auto" w:sz="6" w:space="0"/>
            </w:tcBorders>
            <w:vAlign w:val="center"/>
          </w:tcPr>
          <w:p w14:paraId="6C197FDC">
            <w:pPr>
              <w:spacing w:line="520" w:lineRule="exact"/>
              <w:rPr>
                <w:rFonts w:ascii="仿宋" w:hAnsi="仿宋" w:eastAsia="仿宋"/>
                <w:sz w:val="30"/>
                <w:szCs w:val="30"/>
              </w:rPr>
            </w:pPr>
            <w:r>
              <w:rPr>
                <w:rFonts w:hint="eastAsia" w:ascii="仿宋" w:hAnsi="仿宋" w:eastAsia="仿宋"/>
                <w:sz w:val="30"/>
                <w:szCs w:val="30"/>
              </w:rPr>
              <w:t>系统接地装置外观良好</w:t>
            </w:r>
          </w:p>
        </w:tc>
      </w:tr>
      <w:tr w14:paraId="3E817C5E">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233" w:hRule="atLeast"/>
        </w:trPr>
        <w:tc>
          <w:tcPr>
            <w:tcW w:w="570" w:type="dxa"/>
            <w:vMerge w:val="restart"/>
            <w:tcBorders>
              <w:top w:val="single" w:color="auto" w:sz="6" w:space="0"/>
              <w:left w:val="single" w:color="auto" w:sz="6" w:space="0"/>
              <w:bottom w:val="single" w:color="auto" w:sz="6" w:space="0"/>
              <w:right w:val="single" w:color="auto" w:sz="4" w:space="0"/>
            </w:tcBorders>
            <w:vAlign w:val="center"/>
          </w:tcPr>
          <w:p w14:paraId="3E014A1C">
            <w:pPr>
              <w:spacing w:line="520" w:lineRule="exact"/>
              <w:jc w:val="center"/>
              <w:rPr>
                <w:rFonts w:ascii="仿宋" w:hAnsi="仿宋" w:eastAsia="仿宋"/>
                <w:sz w:val="30"/>
                <w:szCs w:val="30"/>
              </w:rPr>
            </w:pPr>
            <w:r>
              <w:rPr>
                <w:rFonts w:hint="eastAsia" w:ascii="仿宋" w:hAnsi="仿宋" w:eastAsia="仿宋"/>
                <w:sz w:val="30"/>
                <w:szCs w:val="30"/>
              </w:rPr>
              <w:t>3</w:t>
            </w:r>
          </w:p>
        </w:tc>
        <w:tc>
          <w:tcPr>
            <w:tcW w:w="1485" w:type="dxa"/>
            <w:vMerge w:val="restart"/>
            <w:tcBorders>
              <w:top w:val="single" w:color="auto" w:sz="6" w:space="0"/>
              <w:left w:val="single" w:color="auto" w:sz="4" w:space="0"/>
              <w:bottom w:val="single" w:color="auto" w:sz="6" w:space="0"/>
              <w:right w:val="single" w:color="auto" w:sz="6" w:space="0"/>
            </w:tcBorders>
            <w:vAlign w:val="center"/>
          </w:tcPr>
          <w:p w14:paraId="1E2C8F88">
            <w:pPr>
              <w:spacing w:line="520" w:lineRule="exact"/>
              <w:jc w:val="center"/>
              <w:rPr>
                <w:rFonts w:ascii="仿宋" w:hAnsi="仿宋" w:eastAsia="仿宋"/>
                <w:sz w:val="30"/>
                <w:szCs w:val="30"/>
              </w:rPr>
            </w:pPr>
            <w:r>
              <w:rPr>
                <w:rFonts w:hint="eastAsia" w:ascii="仿宋" w:hAnsi="仿宋" w:eastAsia="仿宋"/>
                <w:sz w:val="30"/>
                <w:szCs w:val="30"/>
              </w:rPr>
              <w:t>电气火灾监控</w:t>
            </w:r>
          </w:p>
          <w:p w14:paraId="67C2D722">
            <w:pPr>
              <w:spacing w:line="520" w:lineRule="exact"/>
              <w:jc w:val="center"/>
              <w:rPr>
                <w:rFonts w:ascii="仿宋" w:hAnsi="仿宋" w:eastAsia="仿宋"/>
                <w:sz w:val="30"/>
                <w:szCs w:val="30"/>
              </w:rPr>
            </w:pPr>
            <w:r>
              <w:rPr>
                <w:rFonts w:hint="eastAsia" w:ascii="仿宋" w:hAnsi="仿宋" w:eastAsia="仿宋"/>
                <w:sz w:val="30"/>
                <w:szCs w:val="30"/>
              </w:rPr>
              <w:t>系统</w:t>
            </w:r>
          </w:p>
        </w:tc>
        <w:tc>
          <w:tcPr>
            <w:tcW w:w="6960" w:type="dxa"/>
            <w:tcBorders>
              <w:top w:val="single" w:color="auto" w:sz="6" w:space="0"/>
              <w:left w:val="single" w:color="auto" w:sz="6" w:space="0"/>
              <w:bottom w:val="single" w:color="auto" w:sz="6" w:space="0"/>
              <w:right w:val="single" w:color="auto" w:sz="6" w:space="0"/>
            </w:tcBorders>
            <w:vAlign w:val="center"/>
          </w:tcPr>
          <w:p w14:paraId="75CCDE0E">
            <w:pPr>
              <w:spacing w:line="520" w:lineRule="exact"/>
              <w:rPr>
                <w:rFonts w:ascii="仿宋" w:hAnsi="仿宋" w:eastAsia="仿宋"/>
                <w:sz w:val="30"/>
                <w:szCs w:val="30"/>
              </w:rPr>
            </w:pPr>
            <w:r>
              <w:rPr>
                <w:rFonts w:hint="eastAsia" w:ascii="仿宋" w:hAnsi="仿宋" w:eastAsia="仿宋"/>
                <w:sz w:val="30"/>
                <w:szCs w:val="30"/>
              </w:rPr>
              <w:t>电气火灾监控探测器的外观良好，运行正常</w:t>
            </w:r>
          </w:p>
        </w:tc>
      </w:tr>
      <w:tr w14:paraId="471533F5">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107" w:hRule="atLeast"/>
        </w:trPr>
        <w:tc>
          <w:tcPr>
            <w:tcW w:w="570" w:type="dxa"/>
            <w:vMerge w:val="continue"/>
            <w:tcBorders>
              <w:top w:val="single" w:color="auto" w:sz="6" w:space="0"/>
              <w:left w:val="single" w:color="auto" w:sz="6" w:space="0"/>
              <w:bottom w:val="single" w:color="auto" w:sz="6" w:space="0"/>
              <w:right w:val="single" w:color="auto" w:sz="4" w:space="0"/>
            </w:tcBorders>
            <w:vAlign w:val="center"/>
          </w:tcPr>
          <w:p w14:paraId="6712E67E">
            <w:pPr>
              <w:widowControl/>
              <w:spacing w:line="520" w:lineRule="exact"/>
              <w:jc w:val="left"/>
              <w:rPr>
                <w:rFonts w:ascii="仿宋" w:hAnsi="仿宋" w:eastAsia="仿宋"/>
                <w:sz w:val="30"/>
                <w:szCs w:val="30"/>
              </w:rPr>
            </w:pPr>
          </w:p>
        </w:tc>
        <w:tc>
          <w:tcPr>
            <w:tcW w:w="1485" w:type="dxa"/>
            <w:vMerge w:val="continue"/>
            <w:tcBorders>
              <w:top w:val="single" w:color="auto" w:sz="6" w:space="0"/>
              <w:left w:val="single" w:color="auto" w:sz="4" w:space="0"/>
              <w:bottom w:val="single" w:color="auto" w:sz="6" w:space="0"/>
              <w:right w:val="single" w:color="auto" w:sz="6" w:space="0"/>
            </w:tcBorders>
            <w:vAlign w:val="center"/>
          </w:tcPr>
          <w:p w14:paraId="624194F8">
            <w:pPr>
              <w:widowControl/>
              <w:spacing w:line="520" w:lineRule="exact"/>
              <w:jc w:val="left"/>
              <w:rPr>
                <w:rFonts w:ascii="仿宋" w:hAnsi="仿宋" w:eastAsia="仿宋"/>
                <w:sz w:val="30"/>
                <w:szCs w:val="30"/>
              </w:rPr>
            </w:pPr>
          </w:p>
        </w:tc>
        <w:tc>
          <w:tcPr>
            <w:tcW w:w="6960" w:type="dxa"/>
            <w:tcBorders>
              <w:top w:val="single" w:color="auto" w:sz="6" w:space="0"/>
              <w:left w:val="single" w:color="auto" w:sz="6" w:space="0"/>
              <w:bottom w:val="single" w:color="auto" w:sz="6" w:space="0"/>
              <w:right w:val="single" w:color="auto" w:sz="6" w:space="0"/>
            </w:tcBorders>
            <w:vAlign w:val="center"/>
          </w:tcPr>
          <w:p w14:paraId="1F4614C5">
            <w:pPr>
              <w:spacing w:line="520" w:lineRule="exact"/>
              <w:rPr>
                <w:rFonts w:ascii="仿宋" w:hAnsi="仿宋" w:eastAsia="仿宋"/>
                <w:sz w:val="30"/>
                <w:szCs w:val="30"/>
              </w:rPr>
            </w:pPr>
            <w:r>
              <w:rPr>
                <w:rFonts w:hint="eastAsia" w:ascii="仿宋" w:hAnsi="仿宋" w:eastAsia="仿宋"/>
                <w:sz w:val="30"/>
                <w:szCs w:val="30"/>
              </w:rPr>
              <w:t>报警主机外观良好，运行正常</w:t>
            </w:r>
          </w:p>
        </w:tc>
      </w:tr>
      <w:tr w14:paraId="131B7062">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233" w:hRule="atLeast"/>
        </w:trPr>
        <w:tc>
          <w:tcPr>
            <w:tcW w:w="570" w:type="dxa"/>
            <w:vMerge w:val="restart"/>
            <w:tcBorders>
              <w:top w:val="single" w:color="auto" w:sz="6" w:space="0"/>
              <w:left w:val="single" w:color="auto" w:sz="6" w:space="0"/>
              <w:bottom w:val="single" w:color="auto" w:sz="6" w:space="0"/>
              <w:right w:val="single" w:color="auto" w:sz="4" w:space="0"/>
            </w:tcBorders>
            <w:vAlign w:val="center"/>
          </w:tcPr>
          <w:p w14:paraId="5647F1A0">
            <w:pPr>
              <w:spacing w:line="520" w:lineRule="exact"/>
              <w:jc w:val="center"/>
              <w:rPr>
                <w:rFonts w:ascii="仿宋" w:hAnsi="仿宋" w:eastAsia="仿宋"/>
                <w:sz w:val="30"/>
                <w:szCs w:val="30"/>
              </w:rPr>
            </w:pPr>
            <w:r>
              <w:rPr>
                <w:rFonts w:hint="eastAsia" w:ascii="仿宋" w:hAnsi="仿宋" w:eastAsia="仿宋"/>
                <w:sz w:val="30"/>
                <w:szCs w:val="30"/>
              </w:rPr>
              <w:t>4</w:t>
            </w:r>
          </w:p>
        </w:tc>
        <w:tc>
          <w:tcPr>
            <w:tcW w:w="1485" w:type="dxa"/>
            <w:vMerge w:val="restart"/>
            <w:tcBorders>
              <w:top w:val="single" w:color="auto" w:sz="6" w:space="0"/>
              <w:left w:val="single" w:color="auto" w:sz="4" w:space="0"/>
              <w:bottom w:val="single" w:color="auto" w:sz="6" w:space="0"/>
              <w:right w:val="single" w:color="auto" w:sz="6" w:space="0"/>
            </w:tcBorders>
            <w:vAlign w:val="center"/>
          </w:tcPr>
          <w:p w14:paraId="7851E292">
            <w:pPr>
              <w:spacing w:line="520" w:lineRule="exact"/>
              <w:jc w:val="center"/>
              <w:rPr>
                <w:rFonts w:ascii="仿宋" w:hAnsi="仿宋" w:eastAsia="仿宋"/>
                <w:sz w:val="30"/>
                <w:szCs w:val="30"/>
              </w:rPr>
            </w:pPr>
            <w:r>
              <w:rPr>
                <w:rFonts w:hint="eastAsia" w:ascii="仿宋" w:hAnsi="仿宋" w:eastAsia="仿宋"/>
                <w:sz w:val="30"/>
                <w:szCs w:val="30"/>
              </w:rPr>
              <w:t>可燃气体探测</w:t>
            </w:r>
          </w:p>
          <w:p w14:paraId="0338ADBA">
            <w:pPr>
              <w:spacing w:line="520" w:lineRule="exact"/>
              <w:jc w:val="center"/>
              <w:rPr>
                <w:rFonts w:ascii="仿宋" w:hAnsi="仿宋" w:eastAsia="仿宋"/>
                <w:sz w:val="30"/>
                <w:szCs w:val="30"/>
              </w:rPr>
            </w:pPr>
            <w:r>
              <w:rPr>
                <w:rFonts w:hint="eastAsia" w:ascii="仿宋" w:hAnsi="仿宋" w:eastAsia="仿宋"/>
                <w:sz w:val="30"/>
                <w:szCs w:val="30"/>
              </w:rPr>
              <w:t>报警系统</w:t>
            </w:r>
          </w:p>
        </w:tc>
        <w:tc>
          <w:tcPr>
            <w:tcW w:w="6960" w:type="dxa"/>
            <w:tcBorders>
              <w:top w:val="single" w:color="auto" w:sz="6" w:space="0"/>
              <w:left w:val="single" w:color="auto" w:sz="6" w:space="0"/>
              <w:bottom w:val="single" w:color="auto" w:sz="6" w:space="0"/>
              <w:right w:val="single" w:color="auto" w:sz="6" w:space="0"/>
            </w:tcBorders>
            <w:vAlign w:val="center"/>
          </w:tcPr>
          <w:p w14:paraId="7D4203C3">
            <w:pPr>
              <w:spacing w:line="520" w:lineRule="exact"/>
              <w:rPr>
                <w:rFonts w:ascii="仿宋" w:hAnsi="仿宋" w:eastAsia="仿宋"/>
                <w:sz w:val="30"/>
                <w:szCs w:val="30"/>
              </w:rPr>
            </w:pPr>
            <w:r>
              <w:rPr>
                <w:rFonts w:hint="eastAsia" w:ascii="仿宋" w:hAnsi="仿宋" w:eastAsia="仿宋"/>
                <w:sz w:val="30"/>
                <w:szCs w:val="30"/>
              </w:rPr>
              <w:t>可燃气体探测器的外观良好，运行正常</w:t>
            </w:r>
          </w:p>
        </w:tc>
      </w:tr>
      <w:tr w14:paraId="0446E911">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107" w:hRule="atLeast"/>
        </w:trPr>
        <w:tc>
          <w:tcPr>
            <w:tcW w:w="570" w:type="dxa"/>
            <w:vMerge w:val="continue"/>
            <w:tcBorders>
              <w:top w:val="single" w:color="auto" w:sz="6" w:space="0"/>
              <w:left w:val="single" w:color="auto" w:sz="6" w:space="0"/>
              <w:bottom w:val="single" w:color="auto" w:sz="6" w:space="0"/>
              <w:right w:val="single" w:color="auto" w:sz="4" w:space="0"/>
            </w:tcBorders>
            <w:vAlign w:val="center"/>
          </w:tcPr>
          <w:p w14:paraId="62D0D729">
            <w:pPr>
              <w:widowControl/>
              <w:spacing w:line="520" w:lineRule="exact"/>
              <w:jc w:val="left"/>
              <w:rPr>
                <w:rFonts w:ascii="仿宋" w:hAnsi="仿宋" w:eastAsia="仿宋"/>
                <w:sz w:val="30"/>
                <w:szCs w:val="30"/>
              </w:rPr>
            </w:pPr>
          </w:p>
        </w:tc>
        <w:tc>
          <w:tcPr>
            <w:tcW w:w="1485" w:type="dxa"/>
            <w:vMerge w:val="continue"/>
            <w:tcBorders>
              <w:top w:val="single" w:color="auto" w:sz="6" w:space="0"/>
              <w:left w:val="single" w:color="auto" w:sz="4" w:space="0"/>
              <w:bottom w:val="single" w:color="auto" w:sz="6" w:space="0"/>
              <w:right w:val="single" w:color="auto" w:sz="6" w:space="0"/>
            </w:tcBorders>
            <w:vAlign w:val="center"/>
          </w:tcPr>
          <w:p w14:paraId="73778627">
            <w:pPr>
              <w:widowControl/>
              <w:spacing w:line="520" w:lineRule="exact"/>
              <w:jc w:val="left"/>
              <w:rPr>
                <w:rFonts w:ascii="仿宋" w:hAnsi="仿宋" w:eastAsia="仿宋"/>
                <w:sz w:val="30"/>
                <w:szCs w:val="30"/>
              </w:rPr>
            </w:pPr>
          </w:p>
        </w:tc>
        <w:tc>
          <w:tcPr>
            <w:tcW w:w="6960" w:type="dxa"/>
            <w:tcBorders>
              <w:top w:val="single" w:color="auto" w:sz="6" w:space="0"/>
              <w:left w:val="single" w:color="auto" w:sz="6" w:space="0"/>
              <w:bottom w:val="single" w:color="auto" w:sz="6" w:space="0"/>
              <w:right w:val="single" w:color="auto" w:sz="6" w:space="0"/>
            </w:tcBorders>
            <w:vAlign w:val="center"/>
          </w:tcPr>
          <w:p w14:paraId="2D2F6590">
            <w:pPr>
              <w:spacing w:line="520" w:lineRule="exact"/>
              <w:rPr>
                <w:rFonts w:ascii="仿宋" w:hAnsi="仿宋" w:eastAsia="仿宋"/>
                <w:sz w:val="30"/>
                <w:szCs w:val="30"/>
              </w:rPr>
            </w:pPr>
            <w:r>
              <w:rPr>
                <w:rFonts w:hint="eastAsia" w:ascii="仿宋" w:hAnsi="仿宋" w:eastAsia="仿宋"/>
                <w:sz w:val="30"/>
                <w:szCs w:val="30"/>
              </w:rPr>
              <w:t>报警主机外观良好，运行正常</w:t>
            </w:r>
          </w:p>
        </w:tc>
      </w:tr>
      <w:tr w14:paraId="79396FA4">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456" w:hRule="atLeast"/>
        </w:trPr>
        <w:tc>
          <w:tcPr>
            <w:tcW w:w="570" w:type="dxa"/>
            <w:vMerge w:val="restart"/>
            <w:tcBorders>
              <w:top w:val="single" w:color="auto" w:sz="6" w:space="0"/>
              <w:left w:val="single" w:color="auto" w:sz="6" w:space="0"/>
              <w:bottom w:val="single" w:color="auto" w:sz="6" w:space="0"/>
              <w:right w:val="single" w:color="auto" w:sz="4" w:space="0"/>
            </w:tcBorders>
            <w:vAlign w:val="center"/>
          </w:tcPr>
          <w:p w14:paraId="36B9E303">
            <w:pPr>
              <w:spacing w:line="520" w:lineRule="exact"/>
              <w:jc w:val="center"/>
              <w:rPr>
                <w:rFonts w:ascii="仿宋" w:hAnsi="仿宋" w:eastAsia="仿宋"/>
                <w:sz w:val="30"/>
                <w:szCs w:val="30"/>
              </w:rPr>
            </w:pPr>
            <w:r>
              <w:rPr>
                <w:rFonts w:hint="eastAsia" w:ascii="仿宋" w:hAnsi="仿宋" w:eastAsia="仿宋"/>
                <w:sz w:val="30"/>
                <w:szCs w:val="30"/>
              </w:rPr>
              <w:t>5</w:t>
            </w:r>
          </w:p>
        </w:tc>
        <w:tc>
          <w:tcPr>
            <w:tcW w:w="1485" w:type="dxa"/>
            <w:vMerge w:val="restart"/>
            <w:tcBorders>
              <w:top w:val="single" w:color="auto" w:sz="6" w:space="0"/>
              <w:left w:val="single" w:color="auto" w:sz="4" w:space="0"/>
              <w:bottom w:val="single" w:color="auto" w:sz="6" w:space="0"/>
              <w:right w:val="single" w:color="auto" w:sz="6" w:space="0"/>
            </w:tcBorders>
            <w:vAlign w:val="center"/>
          </w:tcPr>
          <w:p w14:paraId="6D0DC978">
            <w:pPr>
              <w:spacing w:line="520" w:lineRule="exact"/>
              <w:jc w:val="center"/>
              <w:rPr>
                <w:rFonts w:ascii="仿宋" w:hAnsi="仿宋" w:eastAsia="仿宋"/>
                <w:sz w:val="30"/>
                <w:szCs w:val="30"/>
              </w:rPr>
            </w:pPr>
            <w:r>
              <w:rPr>
                <w:rFonts w:hint="eastAsia" w:ascii="仿宋" w:hAnsi="仿宋" w:eastAsia="仿宋"/>
                <w:sz w:val="30"/>
                <w:szCs w:val="30"/>
              </w:rPr>
              <w:t>消防供水设施</w:t>
            </w:r>
          </w:p>
        </w:tc>
        <w:tc>
          <w:tcPr>
            <w:tcW w:w="6960" w:type="dxa"/>
            <w:tcBorders>
              <w:top w:val="single" w:color="auto" w:sz="6" w:space="0"/>
              <w:left w:val="single" w:color="auto" w:sz="6" w:space="0"/>
              <w:bottom w:val="single" w:color="auto" w:sz="6" w:space="0"/>
              <w:right w:val="single" w:color="auto" w:sz="6" w:space="0"/>
            </w:tcBorders>
            <w:vAlign w:val="center"/>
          </w:tcPr>
          <w:p w14:paraId="7699DAD0">
            <w:pPr>
              <w:spacing w:line="520" w:lineRule="exact"/>
              <w:rPr>
                <w:rFonts w:ascii="仿宋" w:hAnsi="仿宋" w:eastAsia="仿宋"/>
                <w:sz w:val="30"/>
                <w:szCs w:val="30"/>
              </w:rPr>
            </w:pPr>
            <w:r>
              <w:rPr>
                <w:rFonts w:hint="eastAsia" w:ascii="仿宋" w:hAnsi="仿宋" w:eastAsia="仿宋"/>
                <w:sz w:val="30"/>
                <w:szCs w:val="30"/>
              </w:rPr>
              <w:t>消防水池、消防水箱外观，液位显示装置外观良好，运行正常；天然水源水位、水量、水质情况，进户管外观良好，运行正常</w:t>
            </w:r>
          </w:p>
        </w:tc>
      </w:tr>
      <w:tr w14:paraId="37CC98E4">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483" w:hRule="atLeast"/>
        </w:trPr>
        <w:tc>
          <w:tcPr>
            <w:tcW w:w="570" w:type="dxa"/>
            <w:vMerge w:val="continue"/>
            <w:tcBorders>
              <w:top w:val="single" w:color="auto" w:sz="6" w:space="0"/>
              <w:left w:val="single" w:color="auto" w:sz="6" w:space="0"/>
              <w:bottom w:val="single" w:color="auto" w:sz="6" w:space="0"/>
              <w:right w:val="single" w:color="auto" w:sz="4" w:space="0"/>
            </w:tcBorders>
            <w:vAlign w:val="center"/>
          </w:tcPr>
          <w:p w14:paraId="415BC090">
            <w:pPr>
              <w:widowControl/>
              <w:spacing w:line="520" w:lineRule="exact"/>
              <w:jc w:val="left"/>
              <w:rPr>
                <w:rFonts w:ascii="仿宋" w:hAnsi="仿宋" w:eastAsia="仿宋"/>
                <w:sz w:val="30"/>
                <w:szCs w:val="30"/>
              </w:rPr>
            </w:pPr>
          </w:p>
        </w:tc>
        <w:tc>
          <w:tcPr>
            <w:tcW w:w="1485" w:type="dxa"/>
            <w:vMerge w:val="continue"/>
            <w:tcBorders>
              <w:top w:val="single" w:color="auto" w:sz="6" w:space="0"/>
              <w:left w:val="single" w:color="auto" w:sz="4" w:space="0"/>
              <w:bottom w:val="single" w:color="auto" w:sz="6" w:space="0"/>
              <w:right w:val="single" w:color="auto" w:sz="6" w:space="0"/>
            </w:tcBorders>
            <w:vAlign w:val="center"/>
          </w:tcPr>
          <w:p w14:paraId="2BA2199A">
            <w:pPr>
              <w:widowControl/>
              <w:spacing w:line="520" w:lineRule="exact"/>
              <w:jc w:val="left"/>
              <w:rPr>
                <w:rFonts w:ascii="仿宋" w:hAnsi="仿宋" w:eastAsia="仿宋"/>
                <w:sz w:val="30"/>
                <w:szCs w:val="30"/>
              </w:rPr>
            </w:pPr>
          </w:p>
        </w:tc>
        <w:tc>
          <w:tcPr>
            <w:tcW w:w="6960" w:type="dxa"/>
            <w:tcBorders>
              <w:top w:val="single" w:color="auto" w:sz="6" w:space="0"/>
              <w:left w:val="single" w:color="auto" w:sz="6" w:space="0"/>
              <w:bottom w:val="single" w:color="auto" w:sz="6" w:space="0"/>
              <w:right w:val="single" w:color="auto" w:sz="6" w:space="0"/>
            </w:tcBorders>
            <w:vAlign w:val="center"/>
          </w:tcPr>
          <w:p w14:paraId="662BB379">
            <w:pPr>
              <w:spacing w:line="520" w:lineRule="exact"/>
              <w:rPr>
                <w:rFonts w:ascii="仿宋" w:hAnsi="仿宋" w:eastAsia="仿宋"/>
                <w:sz w:val="30"/>
                <w:szCs w:val="30"/>
              </w:rPr>
            </w:pPr>
            <w:r>
              <w:rPr>
                <w:rFonts w:hint="eastAsia" w:ascii="仿宋" w:hAnsi="仿宋" w:eastAsia="仿宋"/>
                <w:sz w:val="30"/>
                <w:szCs w:val="30"/>
              </w:rPr>
              <w:t>消防水泵及控制柜工作正常</w:t>
            </w:r>
          </w:p>
        </w:tc>
      </w:tr>
      <w:tr w14:paraId="52664AE3">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c>
          <w:tcPr>
            <w:tcW w:w="570" w:type="dxa"/>
            <w:vMerge w:val="continue"/>
            <w:tcBorders>
              <w:top w:val="single" w:color="auto" w:sz="6" w:space="0"/>
              <w:left w:val="single" w:color="auto" w:sz="6" w:space="0"/>
              <w:bottom w:val="single" w:color="auto" w:sz="6" w:space="0"/>
              <w:right w:val="single" w:color="auto" w:sz="4" w:space="0"/>
            </w:tcBorders>
            <w:vAlign w:val="center"/>
          </w:tcPr>
          <w:p w14:paraId="0FF64108">
            <w:pPr>
              <w:widowControl/>
              <w:spacing w:line="520" w:lineRule="exact"/>
              <w:jc w:val="left"/>
              <w:rPr>
                <w:rFonts w:ascii="仿宋" w:hAnsi="仿宋" w:eastAsia="仿宋"/>
                <w:sz w:val="30"/>
                <w:szCs w:val="30"/>
              </w:rPr>
            </w:pPr>
          </w:p>
        </w:tc>
        <w:tc>
          <w:tcPr>
            <w:tcW w:w="1485" w:type="dxa"/>
            <w:vMerge w:val="continue"/>
            <w:tcBorders>
              <w:top w:val="single" w:color="auto" w:sz="6" w:space="0"/>
              <w:left w:val="single" w:color="auto" w:sz="4" w:space="0"/>
              <w:bottom w:val="single" w:color="auto" w:sz="6" w:space="0"/>
              <w:right w:val="single" w:color="auto" w:sz="6" w:space="0"/>
            </w:tcBorders>
            <w:vAlign w:val="center"/>
          </w:tcPr>
          <w:p w14:paraId="387678CF">
            <w:pPr>
              <w:widowControl/>
              <w:spacing w:line="520" w:lineRule="exact"/>
              <w:jc w:val="left"/>
              <w:rPr>
                <w:rFonts w:ascii="仿宋" w:hAnsi="仿宋" w:eastAsia="仿宋"/>
                <w:sz w:val="30"/>
                <w:szCs w:val="30"/>
              </w:rPr>
            </w:pPr>
          </w:p>
        </w:tc>
        <w:tc>
          <w:tcPr>
            <w:tcW w:w="6960" w:type="dxa"/>
            <w:tcBorders>
              <w:top w:val="single" w:color="auto" w:sz="8" w:space="0"/>
              <w:left w:val="single" w:color="auto" w:sz="8" w:space="0"/>
              <w:bottom w:val="single" w:color="auto" w:sz="8" w:space="0"/>
              <w:right w:val="single" w:color="auto" w:sz="8" w:space="0"/>
            </w:tcBorders>
            <w:vAlign w:val="center"/>
          </w:tcPr>
          <w:p w14:paraId="6D7C93C8">
            <w:pPr>
              <w:spacing w:line="520" w:lineRule="exact"/>
              <w:rPr>
                <w:rFonts w:ascii="仿宋" w:hAnsi="仿宋" w:eastAsia="仿宋"/>
                <w:sz w:val="30"/>
                <w:szCs w:val="30"/>
              </w:rPr>
            </w:pPr>
            <w:r>
              <w:rPr>
                <w:rFonts w:hint="eastAsia" w:ascii="仿宋" w:hAnsi="仿宋" w:eastAsia="仿宋"/>
                <w:sz w:val="30"/>
                <w:szCs w:val="30"/>
              </w:rPr>
              <w:t>稳压泵、增压泵、气压水罐及控制柜工作正常</w:t>
            </w:r>
          </w:p>
        </w:tc>
      </w:tr>
      <w:tr w14:paraId="70127549">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c>
          <w:tcPr>
            <w:tcW w:w="570" w:type="dxa"/>
            <w:vMerge w:val="continue"/>
            <w:tcBorders>
              <w:top w:val="single" w:color="auto" w:sz="6" w:space="0"/>
              <w:left w:val="single" w:color="auto" w:sz="6" w:space="0"/>
              <w:bottom w:val="single" w:color="auto" w:sz="6" w:space="0"/>
              <w:right w:val="single" w:color="auto" w:sz="4" w:space="0"/>
            </w:tcBorders>
            <w:vAlign w:val="center"/>
          </w:tcPr>
          <w:p w14:paraId="68CA9552">
            <w:pPr>
              <w:widowControl/>
              <w:spacing w:line="520" w:lineRule="exact"/>
              <w:jc w:val="left"/>
              <w:rPr>
                <w:rFonts w:ascii="仿宋" w:hAnsi="仿宋" w:eastAsia="仿宋"/>
                <w:sz w:val="30"/>
                <w:szCs w:val="30"/>
              </w:rPr>
            </w:pPr>
          </w:p>
        </w:tc>
        <w:tc>
          <w:tcPr>
            <w:tcW w:w="1485" w:type="dxa"/>
            <w:vMerge w:val="continue"/>
            <w:tcBorders>
              <w:top w:val="single" w:color="auto" w:sz="6" w:space="0"/>
              <w:left w:val="single" w:color="auto" w:sz="4" w:space="0"/>
              <w:bottom w:val="single" w:color="auto" w:sz="6" w:space="0"/>
              <w:right w:val="single" w:color="auto" w:sz="6" w:space="0"/>
            </w:tcBorders>
            <w:vAlign w:val="center"/>
          </w:tcPr>
          <w:p w14:paraId="0DE71582">
            <w:pPr>
              <w:widowControl/>
              <w:spacing w:line="520" w:lineRule="exact"/>
              <w:jc w:val="left"/>
              <w:rPr>
                <w:rFonts w:ascii="仿宋" w:hAnsi="仿宋" w:eastAsia="仿宋"/>
                <w:sz w:val="30"/>
                <w:szCs w:val="30"/>
              </w:rPr>
            </w:pPr>
          </w:p>
        </w:tc>
        <w:tc>
          <w:tcPr>
            <w:tcW w:w="6960" w:type="dxa"/>
            <w:tcBorders>
              <w:top w:val="single" w:color="auto" w:sz="8" w:space="0"/>
              <w:left w:val="single" w:color="auto" w:sz="8" w:space="0"/>
              <w:bottom w:val="single" w:color="auto" w:sz="8" w:space="0"/>
              <w:right w:val="single" w:color="auto" w:sz="8" w:space="0"/>
            </w:tcBorders>
            <w:vAlign w:val="center"/>
          </w:tcPr>
          <w:p w14:paraId="7A76E689">
            <w:pPr>
              <w:spacing w:line="520" w:lineRule="exact"/>
              <w:rPr>
                <w:rFonts w:ascii="仿宋" w:hAnsi="仿宋" w:eastAsia="仿宋"/>
                <w:sz w:val="30"/>
                <w:szCs w:val="30"/>
              </w:rPr>
            </w:pPr>
            <w:r>
              <w:rPr>
                <w:rFonts w:hint="eastAsia" w:ascii="仿宋" w:hAnsi="仿宋" w:eastAsia="仿宋"/>
                <w:sz w:val="30"/>
                <w:szCs w:val="30"/>
              </w:rPr>
              <w:t>水泵接合器外观良好、标识齐备</w:t>
            </w:r>
          </w:p>
        </w:tc>
      </w:tr>
      <w:tr w14:paraId="77A81AB6">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c>
          <w:tcPr>
            <w:tcW w:w="570" w:type="dxa"/>
            <w:vMerge w:val="continue"/>
            <w:tcBorders>
              <w:top w:val="single" w:color="auto" w:sz="6" w:space="0"/>
              <w:left w:val="single" w:color="auto" w:sz="6" w:space="0"/>
              <w:bottom w:val="single" w:color="auto" w:sz="6" w:space="0"/>
              <w:right w:val="single" w:color="auto" w:sz="4" w:space="0"/>
            </w:tcBorders>
            <w:vAlign w:val="center"/>
          </w:tcPr>
          <w:p w14:paraId="504858DD">
            <w:pPr>
              <w:widowControl/>
              <w:spacing w:line="520" w:lineRule="exact"/>
              <w:jc w:val="left"/>
              <w:rPr>
                <w:rFonts w:ascii="仿宋" w:hAnsi="仿宋" w:eastAsia="仿宋"/>
                <w:sz w:val="30"/>
                <w:szCs w:val="30"/>
              </w:rPr>
            </w:pPr>
          </w:p>
        </w:tc>
        <w:tc>
          <w:tcPr>
            <w:tcW w:w="1485" w:type="dxa"/>
            <w:vMerge w:val="continue"/>
            <w:tcBorders>
              <w:top w:val="single" w:color="auto" w:sz="6" w:space="0"/>
              <w:left w:val="single" w:color="auto" w:sz="4" w:space="0"/>
              <w:bottom w:val="single" w:color="auto" w:sz="6" w:space="0"/>
              <w:right w:val="single" w:color="auto" w:sz="6" w:space="0"/>
            </w:tcBorders>
            <w:vAlign w:val="center"/>
          </w:tcPr>
          <w:p w14:paraId="25447494">
            <w:pPr>
              <w:widowControl/>
              <w:spacing w:line="520" w:lineRule="exact"/>
              <w:jc w:val="left"/>
              <w:rPr>
                <w:rFonts w:ascii="仿宋" w:hAnsi="仿宋" w:eastAsia="仿宋"/>
                <w:sz w:val="30"/>
                <w:szCs w:val="30"/>
              </w:rPr>
            </w:pPr>
          </w:p>
        </w:tc>
        <w:tc>
          <w:tcPr>
            <w:tcW w:w="6960" w:type="dxa"/>
            <w:tcBorders>
              <w:top w:val="single" w:color="auto" w:sz="8" w:space="0"/>
              <w:left w:val="single" w:color="auto" w:sz="8" w:space="0"/>
              <w:bottom w:val="single" w:color="auto" w:sz="8" w:space="0"/>
              <w:right w:val="single" w:color="auto" w:sz="8" w:space="0"/>
            </w:tcBorders>
            <w:vAlign w:val="center"/>
          </w:tcPr>
          <w:p w14:paraId="254E8582">
            <w:pPr>
              <w:spacing w:line="520" w:lineRule="exact"/>
              <w:rPr>
                <w:rFonts w:ascii="仿宋" w:hAnsi="仿宋" w:eastAsia="仿宋"/>
                <w:sz w:val="30"/>
                <w:szCs w:val="30"/>
              </w:rPr>
            </w:pPr>
            <w:r>
              <w:rPr>
                <w:rFonts w:hint="eastAsia" w:ascii="仿宋" w:hAnsi="仿宋" w:eastAsia="仿宋"/>
                <w:sz w:val="30"/>
                <w:szCs w:val="30"/>
              </w:rPr>
              <w:t>系统减压、泄压装置、测试装置、压力表等外观良好，运行正常</w:t>
            </w:r>
          </w:p>
        </w:tc>
      </w:tr>
      <w:tr w14:paraId="64C238F2">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c>
          <w:tcPr>
            <w:tcW w:w="570" w:type="dxa"/>
            <w:vMerge w:val="continue"/>
            <w:tcBorders>
              <w:top w:val="single" w:color="auto" w:sz="6" w:space="0"/>
              <w:left w:val="single" w:color="auto" w:sz="6" w:space="0"/>
              <w:bottom w:val="single" w:color="auto" w:sz="6" w:space="0"/>
              <w:right w:val="single" w:color="auto" w:sz="4" w:space="0"/>
            </w:tcBorders>
            <w:vAlign w:val="center"/>
          </w:tcPr>
          <w:p w14:paraId="13E732BD">
            <w:pPr>
              <w:widowControl/>
              <w:spacing w:line="520" w:lineRule="exact"/>
              <w:jc w:val="left"/>
              <w:rPr>
                <w:rFonts w:ascii="仿宋" w:hAnsi="仿宋" w:eastAsia="仿宋"/>
                <w:sz w:val="30"/>
                <w:szCs w:val="30"/>
              </w:rPr>
            </w:pPr>
          </w:p>
        </w:tc>
        <w:tc>
          <w:tcPr>
            <w:tcW w:w="1485" w:type="dxa"/>
            <w:vMerge w:val="continue"/>
            <w:tcBorders>
              <w:top w:val="single" w:color="auto" w:sz="6" w:space="0"/>
              <w:left w:val="single" w:color="auto" w:sz="4" w:space="0"/>
              <w:bottom w:val="single" w:color="auto" w:sz="6" w:space="0"/>
              <w:right w:val="single" w:color="auto" w:sz="6" w:space="0"/>
            </w:tcBorders>
            <w:vAlign w:val="center"/>
          </w:tcPr>
          <w:p w14:paraId="18B6F651">
            <w:pPr>
              <w:widowControl/>
              <w:spacing w:line="520" w:lineRule="exact"/>
              <w:jc w:val="left"/>
              <w:rPr>
                <w:rFonts w:ascii="仿宋" w:hAnsi="仿宋" w:eastAsia="仿宋"/>
                <w:sz w:val="30"/>
                <w:szCs w:val="30"/>
              </w:rPr>
            </w:pPr>
          </w:p>
        </w:tc>
        <w:tc>
          <w:tcPr>
            <w:tcW w:w="6960" w:type="dxa"/>
            <w:tcBorders>
              <w:top w:val="single" w:color="auto" w:sz="8" w:space="0"/>
              <w:left w:val="single" w:color="auto" w:sz="8" w:space="0"/>
              <w:bottom w:val="single" w:color="auto" w:sz="8" w:space="0"/>
              <w:right w:val="single" w:color="auto" w:sz="8" w:space="0"/>
            </w:tcBorders>
            <w:vAlign w:val="center"/>
          </w:tcPr>
          <w:p w14:paraId="69ACD0EB">
            <w:pPr>
              <w:spacing w:line="520" w:lineRule="exact"/>
              <w:rPr>
                <w:rFonts w:ascii="仿宋" w:hAnsi="仿宋" w:eastAsia="仿宋"/>
                <w:sz w:val="30"/>
                <w:szCs w:val="30"/>
              </w:rPr>
            </w:pPr>
            <w:r>
              <w:rPr>
                <w:rFonts w:hint="eastAsia" w:ascii="仿宋" w:hAnsi="仿宋" w:eastAsia="仿宋"/>
                <w:sz w:val="30"/>
                <w:szCs w:val="30"/>
              </w:rPr>
              <w:t>管网控制阀门启闭正常</w:t>
            </w:r>
          </w:p>
        </w:tc>
      </w:tr>
      <w:tr w14:paraId="787DB287">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c>
          <w:tcPr>
            <w:tcW w:w="570" w:type="dxa"/>
            <w:vMerge w:val="continue"/>
            <w:tcBorders>
              <w:top w:val="single" w:color="auto" w:sz="6" w:space="0"/>
              <w:left w:val="single" w:color="auto" w:sz="6" w:space="0"/>
              <w:bottom w:val="single" w:color="auto" w:sz="6" w:space="0"/>
              <w:right w:val="single" w:color="auto" w:sz="4" w:space="0"/>
            </w:tcBorders>
            <w:vAlign w:val="center"/>
          </w:tcPr>
          <w:p w14:paraId="202AC091">
            <w:pPr>
              <w:widowControl/>
              <w:spacing w:line="520" w:lineRule="exact"/>
              <w:jc w:val="left"/>
              <w:rPr>
                <w:rFonts w:ascii="仿宋" w:hAnsi="仿宋" w:eastAsia="仿宋"/>
                <w:sz w:val="30"/>
                <w:szCs w:val="30"/>
              </w:rPr>
            </w:pPr>
          </w:p>
        </w:tc>
        <w:tc>
          <w:tcPr>
            <w:tcW w:w="1485" w:type="dxa"/>
            <w:vMerge w:val="continue"/>
            <w:tcBorders>
              <w:top w:val="single" w:color="auto" w:sz="6" w:space="0"/>
              <w:left w:val="single" w:color="auto" w:sz="4" w:space="0"/>
              <w:bottom w:val="single" w:color="auto" w:sz="6" w:space="0"/>
              <w:right w:val="single" w:color="auto" w:sz="6" w:space="0"/>
            </w:tcBorders>
            <w:vAlign w:val="center"/>
          </w:tcPr>
          <w:p w14:paraId="0F0EF00C">
            <w:pPr>
              <w:widowControl/>
              <w:spacing w:line="520" w:lineRule="exact"/>
              <w:jc w:val="left"/>
              <w:rPr>
                <w:rFonts w:ascii="仿宋" w:hAnsi="仿宋" w:eastAsia="仿宋"/>
                <w:sz w:val="30"/>
                <w:szCs w:val="30"/>
              </w:rPr>
            </w:pPr>
          </w:p>
        </w:tc>
        <w:tc>
          <w:tcPr>
            <w:tcW w:w="6960" w:type="dxa"/>
            <w:tcBorders>
              <w:top w:val="single" w:color="auto" w:sz="8" w:space="0"/>
              <w:left w:val="single" w:color="auto" w:sz="8" w:space="0"/>
              <w:bottom w:val="single" w:color="auto" w:sz="8" w:space="0"/>
              <w:right w:val="single" w:color="auto" w:sz="8" w:space="0"/>
            </w:tcBorders>
            <w:vAlign w:val="center"/>
          </w:tcPr>
          <w:p w14:paraId="37050B09">
            <w:pPr>
              <w:spacing w:line="520" w:lineRule="exact"/>
              <w:rPr>
                <w:rFonts w:ascii="仿宋" w:hAnsi="仿宋" w:eastAsia="仿宋"/>
                <w:sz w:val="30"/>
                <w:szCs w:val="30"/>
              </w:rPr>
            </w:pPr>
            <w:r>
              <w:rPr>
                <w:rFonts w:hint="eastAsia" w:ascii="仿宋" w:hAnsi="仿宋" w:eastAsia="仿宋"/>
                <w:sz w:val="30"/>
                <w:szCs w:val="30"/>
              </w:rPr>
              <w:t>泵房照明、排水等工作环境正常</w:t>
            </w:r>
          </w:p>
        </w:tc>
      </w:tr>
      <w:tr w14:paraId="440F7C3E">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c>
          <w:tcPr>
            <w:tcW w:w="570" w:type="dxa"/>
            <w:vMerge w:val="restart"/>
            <w:tcBorders>
              <w:top w:val="single" w:color="auto" w:sz="8" w:space="0"/>
              <w:left w:val="single" w:color="auto" w:sz="4" w:space="0"/>
              <w:bottom w:val="single" w:color="auto" w:sz="8" w:space="0"/>
              <w:right w:val="single" w:color="auto" w:sz="4" w:space="0"/>
            </w:tcBorders>
            <w:vAlign w:val="center"/>
          </w:tcPr>
          <w:p w14:paraId="40A4816A">
            <w:pPr>
              <w:spacing w:line="520" w:lineRule="exact"/>
              <w:jc w:val="center"/>
              <w:rPr>
                <w:rFonts w:ascii="仿宋" w:hAnsi="仿宋" w:eastAsia="仿宋"/>
                <w:sz w:val="30"/>
                <w:szCs w:val="30"/>
              </w:rPr>
            </w:pPr>
            <w:r>
              <w:rPr>
                <w:rFonts w:hint="eastAsia" w:ascii="仿宋" w:hAnsi="仿宋" w:eastAsia="仿宋"/>
                <w:sz w:val="30"/>
                <w:szCs w:val="30"/>
              </w:rPr>
              <w:t>6</w:t>
            </w:r>
          </w:p>
        </w:tc>
        <w:tc>
          <w:tcPr>
            <w:tcW w:w="1485" w:type="dxa"/>
            <w:vMerge w:val="restart"/>
            <w:tcBorders>
              <w:top w:val="single" w:color="auto" w:sz="8" w:space="0"/>
              <w:left w:val="single" w:color="auto" w:sz="4" w:space="0"/>
              <w:bottom w:val="single" w:color="auto" w:sz="8" w:space="0"/>
              <w:right w:val="single" w:color="auto" w:sz="8" w:space="0"/>
            </w:tcBorders>
            <w:vAlign w:val="center"/>
          </w:tcPr>
          <w:p w14:paraId="2D61F39D">
            <w:pPr>
              <w:spacing w:line="520" w:lineRule="exact"/>
              <w:jc w:val="center"/>
              <w:rPr>
                <w:rFonts w:ascii="仿宋" w:hAnsi="仿宋" w:eastAsia="仿宋"/>
                <w:sz w:val="30"/>
                <w:szCs w:val="30"/>
              </w:rPr>
            </w:pPr>
            <w:r>
              <w:rPr>
                <w:rFonts w:hint="eastAsia" w:ascii="仿宋" w:hAnsi="仿宋" w:eastAsia="仿宋"/>
                <w:sz w:val="30"/>
                <w:szCs w:val="30"/>
              </w:rPr>
              <w:t>消火栓（消防炮）灭火系统</w:t>
            </w:r>
          </w:p>
        </w:tc>
        <w:tc>
          <w:tcPr>
            <w:tcW w:w="6960" w:type="dxa"/>
            <w:tcBorders>
              <w:top w:val="single" w:color="auto" w:sz="8" w:space="0"/>
              <w:left w:val="single" w:color="auto" w:sz="8" w:space="0"/>
              <w:bottom w:val="single" w:color="auto" w:sz="8" w:space="0"/>
              <w:right w:val="single" w:color="auto" w:sz="8" w:space="0"/>
            </w:tcBorders>
            <w:vAlign w:val="center"/>
          </w:tcPr>
          <w:p w14:paraId="67AF1F76">
            <w:pPr>
              <w:spacing w:line="520" w:lineRule="exact"/>
              <w:rPr>
                <w:rFonts w:ascii="仿宋" w:hAnsi="仿宋" w:eastAsia="仿宋"/>
                <w:sz w:val="30"/>
                <w:szCs w:val="30"/>
              </w:rPr>
            </w:pPr>
            <w:r>
              <w:rPr>
                <w:rFonts w:hint="eastAsia" w:ascii="仿宋" w:hAnsi="仿宋" w:eastAsia="仿宋"/>
                <w:sz w:val="30"/>
                <w:szCs w:val="30"/>
              </w:rPr>
              <w:t>室内消火栓、消防卷盘外观良好，配件完整</w:t>
            </w:r>
          </w:p>
        </w:tc>
      </w:tr>
      <w:tr w14:paraId="68B945D3">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c>
          <w:tcPr>
            <w:tcW w:w="570" w:type="dxa"/>
            <w:vMerge w:val="continue"/>
            <w:tcBorders>
              <w:top w:val="single" w:color="auto" w:sz="8" w:space="0"/>
              <w:left w:val="single" w:color="auto" w:sz="4" w:space="0"/>
              <w:bottom w:val="single" w:color="auto" w:sz="8" w:space="0"/>
              <w:right w:val="single" w:color="auto" w:sz="4" w:space="0"/>
            </w:tcBorders>
            <w:vAlign w:val="center"/>
          </w:tcPr>
          <w:p w14:paraId="4E0233F7">
            <w:pPr>
              <w:widowControl/>
              <w:spacing w:line="520" w:lineRule="exact"/>
              <w:jc w:val="left"/>
              <w:rPr>
                <w:rFonts w:ascii="仿宋" w:hAnsi="仿宋" w:eastAsia="仿宋"/>
                <w:sz w:val="30"/>
                <w:szCs w:val="30"/>
              </w:rPr>
            </w:pPr>
          </w:p>
        </w:tc>
        <w:tc>
          <w:tcPr>
            <w:tcW w:w="1485" w:type="dxa"/>
            <w:vMerge w:val="continue"/>
            <w:tcBorders>
              <w:top w:val="single" w:color="auto" w:sz="8" w:space="0"/>
              <w:left w:val="single" w:color="auto" w:sz="4" w:space="0"/>
              <w:bottom w:val="single" w:color="auto" w:sz="8" w:space="0"/>
              <w:right w:val="single" w:color="auto" w:sz="8" w:space="0"/>
            </w:tcBorders>
            <w:vAlign w:val="center"/>
          </w:tcPr>
          <w:p w14:paraId="0D0683B4">
            <w:pPr>
              <w:widowControl/>
              <w:spacing w:line="520" w:lineRule="exact"/>
              <w:jc w:val="left"/>
              <w:rPr>
                <w:rFonts w:ascii="仿宋" w:hAnsi="仿宋" w:eastAsia="仿宋"/>
                <w:sz w:val="30"/>
                <w:szCs w:val="30"/>
              </w:rPr>
            </w:pPr>
          </w:p>
        </w:tc>
        <w:tc>
          <w:tcPr>
            <w:tcW w:w="6960" w:type="dxa"/>
            <w:tcBorders>
              <w:top w:val="single" w:color="auto" w:sz="8" w:space="0"/>
              <w:left w:val="single" w:color="auto" w:sz="8" w:space="0"/>
              <w:bottom w:val="single" w:color="auto" w:sz="8" w:space="0"/>
              <w:right w:val="single" w:color="auto" w:sz="8" w:space="0"/>
            </w:tcBorders>
            <w:vAlign w:val="center"/>
          </w:tcPr>
          <w:p w14:paraId="5A933B93">
            <w:pPr>
              <w:spacing w:line="520" w:lineRule="exact"/>
              <w:rPr>
                <w:rFonts w:ascii="仿宋" w:hAnsi="仿宋" w:eastAsia="仿宋"/>
                <w:sz w:val="30"/>
                <w:szCs w:val="30"/>
              </w:rPr>
            </w:pPr>
            <w:r>
              <w:rPr>
                <w:rFonts w:hint="eastAsia" w:ascii="仿宋" w:hAnsi="仿宋" w:eastAsia="仿宋"/>
                <w:sz w:val="30"/>
                <w:szCs w:val="30"/>
              </w:rPr>
              <w:t xml:space="preserve">屋顶试验消火栓外观良好，运行正常及配件完整、压力显示装置外观良好，运行正常，最不利点消火栓管口静压力建筑高度100米及以上不低于0.15MP，建筑高度100米以下不低于0.07MP；楼层及地下室消火栓管口静压力不大于0.8 MP。 </w:t>
            </w:r>
          </w:p>
        </w:tc>
      </w:tr>
      <w:tr w14:paraId="3051C983">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c>
          <w:tcPr>
            <w:tcW w:w="570" w:type="dxa"/>
            <w:vMerge w:val="continue"/>
            <w:tcBorders>
              <w:top w:val="single" w:color="auto" w:sz="8" w:space="0"/>
              <w:left w:val="single" w:color="auto" w:sz="4" w:space="0"/>
              <w:bottom w:val="single" w:color="auto" w:sz="8" w:space="0"/>
              <w:right w:val="single" w:color="auto" w:sz="4" w:space="0"/>
            </w:tcBorders>
            <w:vAlign w:val="center"/>
          </w:tcPr>
          <w:p w14:paraId="6C19D456">
            <w:pPr>
              <w:widowControl/>
              <w:spacing w:line="520" w:lineRule="exact"/>
              <w:jc w:val="left"/>
              <w:rPr>
                <w:rFonts w:ascii="仿宋" w:hAnsi="仿宋" w:eastAsia="仿宋"/>
                <w:sz w:val="30"/>
                <w:szCs w:val="30"/>
              </w:rPr>
            </w:pPr>
          </w:p>
        </w:tc>
        <w:tc>
          <w:tcPr>
            <w:tcW w:w="1485" w:type="dxa"/>
            <w:vMerge w:val="continue"/>
            <w:tcBorders>
              <w:top w:val="single" w:color="auto" w:sz="8" w:space="0"/>
              <w:left w:val="single" w:color="auto" w:sz="4" w:space="0"/>
              <w:bottom w:val="single" w:color="auto" w:sz="8" w:space="0"/>
              <w:right w:val="single" w:color="auto" w:sz="8" w:space="0"/>
            </w:tcBorders>
            <w:vAlign w:val="center"/>
          </w:tcPr>
          <w:p w14:paraId="2FCFEF2F">
            <w:pPr>
              <w:widowControl/>
              <w:spacing w:line="520" w:lineRule="exact"/>
              <w:jc w:val="left"/>
              <w:rPr>
                <w:rFonts w:ascii="仿宋" w:hAnsi="仿宋" w:eastAsia="仿宋"/>
                <w:sz w:val="30"/>
                <w:szCs w:val="30"/>
              </w:rPr>
            </w:pPr>
          </w:p>
        </w:tc>
        <w:tc>
          <w:tcPr>
            <w:tcW w:w="6960" w:type="dxa"/>
            <w:tcBorders>
              <w:top w:val="single" w:color="auto" w:sz="8" w:space="0"/>
              <w:left w:val="single" w:color="auto" w:sz="8" w:space="0"/>
              <w:bottom w:val="single" w:color="auto" w:sz="8" w:space="0"/>
              <w:right w:val="single" w:color="auto" w:sz="8" w:space="0"/>
            </w:tcBorders>
            <w:vAlign w:val="center"/>
          </w:tcPr>
          <w:p w14:paraId="1B3D5EBE">
            <w:pPr>
              <w:spacing w:line="520" w:lineRule="exact"/>
              <w:rPr>
                <w:rFonts w:ascii="仿宋" w:hAnsi="仿宋" w:eastAsia="仿宋"/>
                <w:sz w:val="30"/>
                <w:szCs w:val="30"/>
              </w:rPr>
            </w:pPr>
            <w:r>
              <w:rPr>
                <w:rFonts w:hint="eastAsia" w:ascii="仿宋" w:hAnsi="仿宋" w:eastAsia="仿宋"/>
                <w:sz w:val="30"/>
                <w:szCs w:val="30"/>
              </w:rPr>
              <w:t>室外消火栓外观良好、地下消火栓标识齐备、栓井环境良好</w:t>
            </w:r>
          </w:p>
        </w:tc>
      </w:tr>
      <w:tr w14:paraId="1AECA0B9">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c>
          <w:tcPr>
            <w:tcW w:w="570" w:type="dxa"/>
            <w:vMerge w:val="continue"/>
            <w:tcBorders>
              <w:top w:val="single" w:color="auto" w:sz="8" w:space="0"/>
              <w:left w:val="single" w:color="auto" w:sz="4" w:space="0"/>
              <w:bottom w:val="single" w:color="auto" w:sz="8" w:space="0"/>
              <w:right w:val="single" w:color="auto" w:sz="4" w:space="0"/>
            </w:tcBorders>
            <w:vAlign w:val="center"/>
          </w:tcPr>
          <w:p w14:paraId="1A2A0443">
            <w:pPr>
              <w:widowControl/>
              <w:spacing w:line="520" w:lineRule="exact"/>
              <w:jc w:val="left"/>
              <w:rPr>
                <w:rFonts w:ascii="仿宋" w:hAnsi="仿宋" w:eastAsia="仿宋"/>
                <w:sz w:val="30"/>
                <w:szCs w:val="30"/>
              </w:rPr>
            </w:pPr>
          </w:p>
        </w:tc>
        <w:tc>
          <w:tcPr>
            <w:tcW w:w="1485" w:type="dxa"/>
            <w:vMerge w:val="continue"/>
            <w:tcBorders>
              <w:top w:val="single" w:color="auto" w:sz="8" w:space="0"/>
              <w:left w:val="single" w:color="auto" w:sz="4" w:space="0"/>
              <w:bottom w:val="single" w:color="auto" w:sz="8" w:space="0"/>
              <w:right w:val="single" w:color="auto" w:sz="8" w:space="0"/>
            </w:tcBorders>
            <w:vAlign w:val="center"/>
          </w:tcPr>
          <w:p w14:paraId="4850EA49">
            <w:pPr>
              <w:widowControl/>
              <w:spacing w:line="520" w:lineRule="exact"/>
              <w:jc w:val="left"/>
              <w:rPr>
                <w:rFonts w:ascii="仿宋" w:hAnsi="仿宋" w:eastAsia="仿宋"/>
                <w:sz w:val="30"/>
                <w:szCs w:val="30"/>
              </w:rPr>
            </w:pPr>
          </w:p>
        </w:tc>
        <w:tc>
          <w:tcPr>
            <w:tcW w:w="6960" w:type="dxa"/>
            <w:tcBorders>
              <w:top w:val="single" w:color="auto" w:sz="8" w:space="0"/>
              <w:left w:val="single" w:color="auto" w:sz="8" w:space="0"/>
              <w:bottom w:val="single" w:color="auto" w:sz="8" w:space="0"/>
              <w:right w:val="single" w:color="auto" w:sz="8" w:space="0"/>
            </w:tcBorders>
            <w:vAlign w:val="center"/>
          </w:tcPr>
          <w:p w14:paraId="1FD58219">
            <w:pPr>
              <w:spacing w:line="520" w:lineRule="exact"/>
              <w:rPr>
                <w:rFonts w:ascii="仿宋" w:hAnsi="仿宋" w:eastAsia="仿宋"/>
                <w:sz w:val="30"/>
                <w:szCs w:val="30"/>
              </w:rPr>
            </w:pPr>
            <w:r>
              <w:rPr>
                <w:rFonts w:hint="eastAsia" w:ascii="仿宋" w:hAnsi="仿宋" w:eastAsia="仿宋"/>
                <w:sz w:val="30"/>
                <w:szCs w:val="30"/>
              </w:rPr>
              <w:t>消防炮、炮塔、现场火灾探测控制装置、回旋装置等外观良好及周边环境良好</w:t>
            </w:r>
          </w:p>
        </w:tc>
      </w:tr>
      <w:tr w14:paraId="7F98D33B">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c>
          <w:tcPr>
            <w:tcW w:w="570" w:type="dxa"/>
            <w:vMerge w:val="continue"/>
            <w:tcBorders>
              <w:top w:val="single" w:color="auto" w:sz="8" w:space="0"/>
              <w:left w:val="single" w:color="auto" w:sz="4" w:space="0"/>
              <w:bottom w:val="single" w:color="auto" w:sz="8" w:space="0"/>
              <w:right w:val="single" w:color="auto" w:sz="4" w:space="0"/>
            </w:tcBorders>
            <w:vAlign w:val="center"/>
          </w:tcPr>
          <w:p w14:paraId="70DCAC76">
            <w:pPr>
              <w:widowControl/>
              <w:spacing w:line="520" w:lineRule="exact"/>
              <w:jc w:val="left"/>
              <w:rPr>
                <w:rFonts w:ascii="仿宋" w:hAnsi="仿宋" w:eastAsia="仿宋"/>
                <w:sz w:val="30"/>
                <w:szCs w:val="30"/>
              </w:rPr>
            </w:pPr>
          </w:p>
        </w:tc>
        <w:tc>
          <w:tcPr>
            <w:tcW w:w="1485" w:type="dxa"/>
            <w:vMerge w:val="continue"/>
            <w:tcBorders>
              <w:top w:val="single" w:color="auto" w:sz="8" w:space="0"/>
              <w:left w:val="single" w:color="auto" w:sz="4" w:space="0"/>
              <w:bottom w:val="single" w:color="auto" w:sz="8" w:space="0"/>
              <w:right w:val="single" w:color="auto" w:sz="8" w:space="0"/>
            </w:tcBorders>
            <w:vAlign w:val="center"/>
          </w:tcPr>
          <w:p w14:paraId="25FD3348">
            <w:pPr>
              <w:widowControl/>
              <w:spacing w:line="520" w:lineRule="exact"/>
              <w:jc w:val="left"/>
              <w:rPr>
                <w:rFonts w:ascii="仿宋" w:hAnsi="仿宋" w:eastAsia="仿宋"/>
                <w:sz w:val="30"/>
                <w:szCs w:val="30"/>
              </w:rPr>
            </w:pPr>
          </w:p>
        </w:tc>
        <w:tc>
          <w:tcPr>
            <w:tcW w:w="6960" w:type="dxa"/>
            <w:tcBorders>
              <w:top w:val="single" w:color="auto" w:sz="8" w:space="0"/>
              <w:left w:val="single" w:color="auto" w:sz="8" w:space="0"/>
              <w:bottom w:val="single" w:color="auto" w:sz="8" w:space="0"/>
              <w:right w:val="single" w:color="auto" w:sz="8" w:space="0"/>
            </w:tcBorders>
            <w:vAlign w:val="center"/>
          </w:tcPr>
          <w:p w14:paraId="6D529DFD">
            <w:pPr>
              <w:spacing w:line="520" w:lineRule="exact"/>
              <w:rPr>
                <w:rFonts w:ascii="仿宋" w:hAnsi="仿宋" w:eastAsia="仿宋"/>
                <w:sz w:val="30"/>
                <w:szCs w:val="30"/>
              </w:rPr>
            </w:pPr>
            <w:r>
              <w:rPr>
                <w:rFonts w:hint="eastAsia" w:ascii="仿宋" w:hAnsi="仿宋" w:eastAsia="仿宋"/>
                <w:sz w:val="30"/>
                <w:szCs w:val="30"/>
              </w:rPr>
              <w:t>启泵按钮外观良好</w:t>
            </w:r>
          </w:p>
        </w:tc>
      </w:tr>
      <w:tr w14:paraId="2B476A4D">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c>
          <w:tcPr>
            <w:tcW w:w="570" w:type="dxa"/>
            <w:vMerge w:val="restart"/>
            <w:tcBorders>
              <w:top w:val="single" w:color="auto" w:sz="8" w:space="0"/>
              <w:left w:val="single" w:color="auto" w:sz="8" w:space="0"/>
              <w:bottom w:val="single" w:color="auto" w:sz="8" w:space="0"/>
              <w:right w:val="single" w:color="auto" w:sz="4" w:space="0"/>
            </w:tcBorders>
            <w:vAlign w:val="center"/>
          </w:tcPr>
          <w:p w14:paraId="5551896E">
            <w:pPr>
              <w:spacing w:line="520" w:lineRule="exact"/>
              <w:jc w:val="center"/>
              <w:rPr>
                <w:rFonts w:ascii="仿宋" w:hAnsi="仿宋" w:eastAsia="仿宋"/>
                <w:sz w:val="30"/>
                <w:szCs w:val="30"/>
              </w:rPr>
            </w:pPr>
            <w:r>
              <w:rPr>
                <w:rFonts w:hint="eastAsia" w:ascii="仿宋" w:hAnsi="仿宋" w:eastAsia="仿宋"/>
                <w:sz w:val="30"/>
                <w:szCs w:val="30"/>
              </w:rPr>
              <w:t>7</w:t>
            </w:r>
          </w:p>
        </w:tc>
        <w:tc>
          <w:tcPr>
            <w:tcW w:w="1485" w:type="dxa"/>
            <w:vMerge w:val="restart"/>
            <w:tcBorders>
              <w:top w:val="single" w:color="auto" w:sz="8" w:space="0"/>
              <w:left w:val="single" w:color="auto" w:sz="4" w:space="0"/>
              <w:bottom w:val="single" w:color="auto" w:sz="8" w:space="0"/>
              <w:right w:val="single" w:color="auto" w:sz="8" w:space="0"/>
            </w:tcBorders>
            <w:vAlign w:val="center"/>
          </w:tcPr>
          <w:p w14:paraId="3F3A0C7A">
            <w:pPr>
              <w:spacing w:line="520" w:lineRule="exact"/>
              <w:jc w:val="center"/>
              <w:rPr>
                <w:rFonts w:ascii="仿宋" w:hAnsi="仿宋" w:eastAsia="仿宋"/>
                <w:sz w:val="30"/>
                <w:szCs w:val="30"/>
              </w:rPr>
            </w:pPr>
            <w:r>
              <w:rPr>
                <w:rFonts w:hint="eastAsia" w:ascii="仿宋" w:hAnsi="仿宋" w:eastAsia="仿宋"/>
                <w:sz w:val="30"/>
                <w:szCs w:val="30"/>
              </w:rPr>
              <w:t>自动喷水灭火系统</w:t>
            </w:r>
          </w:p>
        </w:tc>
        <w:tc>
          <w:tcPr>
            <w:tcW w:w="6960" w:type="dxa"/>
            <w:tcBorders>
              <w:top w:val="single" w:color="auto" w:sz="8" w:space="0"/>
              <w:left w:val="single" w:color="auto" w:sz="8" w:space="0"/>
              <w:bottom w:val="single" w:color="auto" w:sz="8" w:space="0"/>
              <w:right w:val="single" w:color="auto" w:sz="8" w:space="0"/>
            </w:tcBorders>
            <w:vAlign w:val="center"/>
          </w:tcPr>
          <w:p w14:paraId="531F863C">
            <w:pPr>
              <w:spacing w:line="520" w:lineRule="exact"/>
              <w:rPr>
                <w:rFonts w:ascii="仿宋" w:hAnsi="仿宋" w:eastAsia="仿宋"/>
                <w:sz w:val="30"/>
                <w:szCs w:val="30"/>
              </w:rPr>
            </w:pPr>
            <w:r>
              <w:rPr>
                <w:rFonts w:hint="eastAsia" w:ascii="仿宋" w:hAnsi="仿宋" w:eastAsia="仿宋"/>
                <w:sz w:val="30"/>
                <w:szCs w:val="30"/>
              </w:rPr>
              <w:t>喷头外观良好，保护对象周边无障碍物</w:t>
            </w:r>
          </w:p>
        </w:tc>
      </w:tr>
      <w:tr w14:paraId="64F7DC5C">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c>
          <w:tcPr>
            <w:tcW w:w="570" w:type="dxa"/>
            <w:vMerge w:val="continue"/>
            <w:tcBorders>
              <w:top w:val="single" w:color="auto" w:sz="8" w:space="0"/>
              <w:left w:val="single" w:color="auto" w:sz="8" w:space="0"/>
              <w:bottom w:val="single" w:color="auto" w:sz="8" w:space="0"/>
              <w:right w:val="single" w:color="auto" w:sz="4" w:space="0"/>
            </w:tcBorders>
            <w:vAlign w:val="center"/>
          </w:tcPr>
          <w:p w14:paraId="711513A2">
            <w:pPr>
              <w:widowControl/>
              <w:spacing w:line="520" w:lineRule="exact"/>
              <w:jc w:val="left"/>
              <w:rPr>
                <w:rFonts w:ascii="仿宋" w:hAnsi="仿宋" w:eastAsia="仿宋"/>
                <w:sz w:val="30"/>
                <w:szCs w:val="30"/>
              </w:rPr>
            </w:pPr>
          </w:p>
        </w:tc>
        <w:tc>
          <w:tcPr>
            <w:tcW w:w="1485" w:type="dxa"/>
            <w:vMerge w:val="continue"/>
            <w:tcBorders>
              <w:top w:val="single" w:color="auto" w:sz="8" w:space="0"/>
              <w:left w:val="single" w:color="auto" w:sz="4" w:space="0"/>
              <w:bottom w:val="single" w:color="auto" w:sz="8" w:space="0"/>
              <w:right w:val="single" w:color="auto" w:sz="8" w:space="0"/>
            </w:tcBorders>
            <w:vAlign w:val="center"/>
          </w:tcPr>
          <w:p w14:paraId="05254B49">
            <w:pPr>
              <w:widowControl/>
              <w:spacing w:line="520" w:lineRule="exact"/>
              <w:jc w:val="left"/>
              <w:rPr>
                <w:rFonts w:ascii="仿宋" w:hAnsi="仿宋" w:eastAsia="仿宋"/>
                <w:sz w:val="30"/>
                <w:szCs w:val="30"/>
              </w:rPr>
            </w:pPr>
          </w:p>
        </w:tc>
        <w:tc>
          <w:tcPr>
            <w:tcW w:w="6960" w:type="dxa"/>
            <w:tcBorders>
              <w:top w:val="single" w:color="auto" w:sz="8" w:space="0"/>
              <w:left w:val="single" w:color="auto" w:sz="8" w:space="0"/>
              <w:bottom w:val="single" w:color="auto" w:sz="8" w:space="0"/>
              <w:right w:val="single" w:color="auto" w:sz="8" w:space="0"/>
            </w:tcBorders>
            <w:vAlign w:val="center"/>
          </w:tcPr>
          <w:p w14:paraId="55E03C00">
            <w:pPr>
              <w:spacing w:line="520" w:lineRule="exact"/>
              <w:rPr>
                <w:rFonts w:ascii="仿宋" w:hAnsi="仿宋" w:eastAsia="仿宋"/>
                <w:sz w:val="30"/>
                <w:szCs w:val="30"/>
              </w:rPr>
            </w:pPr>
            <w:r>
              <w:rPr>
                <w:rFonts w:hint="eastAsia" w:ascii="仿宋" w:hAnsi="仿宋" w:eastAsia="仿宋"/>
                <w:sz w:val="30"/>
                <w:szCs w:val="30"/>
              </w:rPr>
              <w:t>报警阀组外观良好、试验阀门正常、排水设施正常、压力显示值在设计范围</w:t>
            </w:r>
          </w:p>
        </w:tc>
      </w:tr>
      <w:tr w14:paraId="0525319B">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c>
          <w:tcPr>
            <w:tcW w:w="570" w:type="dxa"/>
            <w:vMerge w:val="continue"/>
            <w:tcBorders>
              <w:top w:val="single" w:color="auto" w:sz="8" w:space="0"/>
              <w:left w:val="single" w:color="auto" w:sz="8" w:space="0"/>
              <w:bottom w:val="single" w:color="auto" w:sz="8" w:space="0"/>
              <w:right w:val="single" w:color="auto" w:sz="4" w:space="0"/>
            </w:tcBorders>
            <w:vAlign w:val="center"/>
          </w:tcPr>
          <w:p w14:paraId="5743EE07">
            <w:pPr>
              <w:widowControl/>
              <w:spacing w:line="520" w:lineRule="exact"/>
              <w:jc w:val="left"/>
              <w:rPr>
                <w:rFonts w:ascii="仿宋" w:hAnsi="仿宋" w:eastAsia="仿宋"/>
                <w:sz w:val="30"/>
                <w:szCs w:val="30"/>
              </w:rPr>
            </w:pPr>
          </w:p>
        </w:tc>
        <w:tc>
          <w:tcPr>
            <w:tcW w:w="1485" w:type="dxa"/>
            <w:vMerge w:val="continue"/>
            <w:tcBorders>
              <w:top w:val="single" w:color="auto" w:sz="8" w:space="0"/>
              <w:left w:val="single" w:color="auto" w:sz="4" w:space="0"/>
              <w:bottom w:val="single" w:color="auto" w:sz="8" w:space="0"/>
              <w:right w:val="single" w:color="auto" w:sz="8" w:space="0"/>
            </w:tcBorders>
            <w:vAlign w:val="center"/>
          </w:tcPr>
          <w:p w14:paraId="063196AD">
            <w:pPr>
              <w:widowControl/>
              <w:spacing w:line="520" w:lineRule="exact"/>
              <w:jc w:val="left"/>
              <w:rPr>
                <w:rFonts w:ascii="仿宋" w:hAnsi="仿宋" w:eastAsia="仿宋"/>
                <w:sz w:val="30"/>
                <w:szCs w:val="30"/>
              </w:rPr>
            </w:pPr>
          </w:p>
        </w:tc>
        <w:tc>
          <w:tcPr>
            <w:tcW w:w="6960" w:type="dxa"/>
            <w:tcBorders>
              <w:top w:val="single" w:color="auto" w:sz="8" w:space="0"/>
              <w:left w:val="single" w:color="auto" w:sz="8" w:space="0"/>
              <w:bottom w:val="single" w:color="auto" w:sz="8" w:space="0"/>
              <w:right w:val="single" w:color="auto" w:sz="8" w:space="0"/>
            </w:tcBorders>
            <w:vAlign w:val="center"/>
          </w:tcPr>
          <w:p w14:paraId="56E1B5A6">
            <w:pPr>
              <w:spacing w:line="520" w:lineRule="exact"/>
              <w:rPr>
                <w:rFonts w:ascii="仿宋" w:hAnsi="仿宋" w:eastAsia="仿宋"/>
                <w:sz w:val="30"/>
                <w:szCs w:val="30"/>
              </w:rPr>
            </w:pPr>
            <w:r>
              <w:rPr>
                <w:rFonts w:hint="eastAsia" w:ascii="仿宋" w:hAnsi="仿宋" w:eastAsia="仿宋"/>
                <w:sz w:val="30"/>
                <w:szCs w:val="30"/>
              </w:rPr>
              <w:t>充气设备及控制装置、排气设备及控制装置、火灾探测传动及现场手动控制装置外观良好，运行正常</w:t>
            </w:r>
          </w:p>
        </w:tc>
      </w:tr>
      <w:tr w14:paraId="4AF383DA">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c>
          <w:tcPr>
            <w:tcW w:w="570" w:type="dxa"/>
            <w:vMerge w:val="continue"/>
            <w:tcBorders>
              <w:top w:val="single" w:color="auto" w:sz="8" w:space="0"/>
              <w:left w:val="single" w:color="auto" w:sz="8" w:space="0"/>
              <w:bottom w:val="single" w:color="auto" w:sz="8" w:space="0"/>
              <w:right w:val="single" w:color="auto" w:sz="4" w:space="0"/>
            </w:tcBorders>
            <w:vAlign w:val="center"/>
          </w:tcPr>
          <w:p w14:paraId="657EA4AF">
            <w:pPr>
              <w:widowControl/>
              <w:spacing w:line="520" w:lineRule="exact"/>
              <w:jc w:val="left"/>
              <w:rPr>
                <w:rFonts w:ascii="仿宋" w:hAnsi="仿宋" w:eastAsia="仿宋"/>
                <w:sz w:val="30"/>
                <w:szCs w:val="30"/>
              </w:rPr>
            </w:pPr>
          </w:p>
        </w:tc>
        <w:tc>
          <w:tcPr>
            <w:tcW w:w="1485" w:type="dxa"/>
            <w:vMerge w:val="continue"/>
            <w:tcBorders>
              <w:top w:val="single" w:color="auto" w:sz="8" w:space="0"/>
              <w:left w:val="single" w:color="auto" w:sz="4" w:space="0"/>
              <w:bottom w:val="single" w:color="auto" w:sz="8" w:space="0"/>
              <w:right w:val="single" w:color="auto" w:sz="8" w:space="0"/>
            </w:tcBorders>
            <w:vAlign w:val="center"/>
          </w:tcPr>
          <w:p w14:paraId="4916A806">
            <w:pPr>
              <w:widowControl/>
              <w:spacing w:line="520" w:lineRule="exact"/>
              <w:jc w:val="left"/>
              <w:rPr>
                <w:rFonts w:ascii="仿宋" w:hAnsi="仿宋" w:eastAsia="仿宋"/>
                <w:sz w:val="30"/>
                <w:szCs w:val="30"/>
              </w:rPr>
            </w:pPr>
          </w:p>
        </w:tc>
        <w:tc>
          <w:tcPr>
            <w:tcW w:w="6960" w:type="dxa"/>
            <w:tcBorders>
              <w:top w:val="single" w:color="auto" w:sz="8" w:space="0"/>
              <w:left w:val="single" w:color="auto" w:sz="8" w:space="0"/>
              <w:bottom w:val="single" w:color="auto" w:sz="8" w:space="0"/>
              <w:right w:val="single" w:color="auto" w:sz="8" w:space="0"/>
            </w:tcBorders>
            <w:vAlign w:val="center"/>
          </w:tcPr>
          <w:p w14:paraId="347EF78E">
            <w:pPr>
              <w:spacing w:line="520" w:lineRule="exact"/>
              <w:rPr>
                <w:rFonts w:ascii="仿宋" w:hAnsi="仿宋" w:eastAsia="仿宋"/>
                <w:sz w:val="30"/>
                <w:szCs w:val="30"/>
              </w:rPr>
            </w:pPr>
            <w:r>
              <w:rPr>
                <w:rFonts w:hint="eastAsia" w:ascii="仿宋" w:hAnsi="仿宋" w:eastAsia="仿宋"/>
                <w:sz w:val="30"/>
                <w:szCs w:val="30"/>
              </w:rPr>
              <w:t>楼层或区域末端试验阀门处压力值在设计范围现场环境良好，系统末端试验装置正常</w:t>
            </w:r>
          </w:p>
        </w:tc>
      </w:tr>
      <w:tr w14:paraId="7E85D35E">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197" w:hRule="atLeast"/>
        </w:trPr>
        <w:tc>
          <w:tcPr>
            <w:tcW w:w="570" w:type="dxa"/>
            <w:vMerge w:val="restart"/>
            <w:tcBorders>
              <w:top w:val="single" w:color="auto" w:sz="6" w:space="0"/>
              <w:left w:val="single" w:color="auto" w:sz="6" w:space="0"/>
              <w:bottom w:val="single" w:color="auto" w:sz="6" w:space="0"/>
              <w:right w:val="single" w:color="auto" w:sz="4" w:space="0"/>
            </w:tcBorders>
            <w:vAlign w:val="center"/>
          </w:tcPr>
          <w:p w14:paraId="07D61FBB">
            <w:pPr>
              <w:spacing w:line="520" w:lineRule="exact"/>
              <w:jc w:val="center"/>
              <w:rPr>
                <w:rFonts w:ascii="仿宋" w:hAnsi="仿宋" w:eastAsia="仿宋"/>
                <w:sz w:val="30"/>
                <w:szCs w:val="30"/>
              </w:rPr>
            </w:pPr>
            <w:r>
              <w:rPr>
                <w:rFonts w:hint="eastAsia" w:ascii="仿宋" w:hAnsi="仿宋" w:eastAsia="仿宋"/>
                <w:sz w:val="30"/>
                <w:szCs w:val="30"/>
              </w:rPr>
              <w:t>8</w:t>
            </w:r>
          </w:p>
        </w:tc>
        <w:tc>
          <w:tcPr>
            <w:tcW w:w="1485" w:type="dxa"/>
            <w:vMerge w:val="restart"/>
            <w:tcBorders>
              <w:top w:val="single" w:color="auto" w:sz="6" w:space="0"/>
              <w:left w:val="single" w:color="auto" w:sz="4" w:space="0"/>
              <w:bottom w:val="single" w:color="auto" w:sz="6" w:space="0"/>
              <w:right w:val="single" w:color="auto" w:sz="6" w:space="0"/>
            </w:tcBorders>
            <w:vAlign w:val="center"/>
          </w:tcPr>
          <w:p w14:paraId="0DC50323">
            <w:pPr>
              <w:spacing w:line="520" w:lineRule="exact"/>
              <w:ind w:right="-109" w:rightChars="-52"/>
              <w:jc w:val="center"/>
              <w:rPr>
                <w:rFonts w:ascii="仿宋" w:hAnsi="仿宋" w:eastAsia="仿宋"/>
                <w:sz w:val="30"/>
                <w:szCs w:val="30"/>
              </w:rPr>
            </w:pPr>
            <w:r>
              <w:rPr>
                <w:rFonts w:hint="eastAsia" w:ascii="仿宋" w:hAnsi="仿宋" w:eastAsia="仿宋"/>
                <w:sz w:val="30"/>
                <w:szCs w:val="30"/>
              </w:rPr>
              <w:t>气体灭火系统</w:t>
            </w:r>
          </w:p>
        </w:tc>
        <w:tc>
          <w:tcPr>
            <w:tcW w:w="6960" w:type="dxa"/>
            <w:tcBorders>
              <w:top w:val="single" w:color="auto" w:sz="6" w:space="0"/>
              <w:left w:val="single" w:color="auto" w:sz="6" w:space="0"/>
              <w:bottom w:val="single" w:color="auto" w:sz="6" w:space="0"/>
              <w:right w:val="single" w:color="auto" w:sz="6" w:space="0"/>
            </w:tcBorders>
            <w:vAlign w:val="center"/>
          </w:tcPr>
          <w:p w14:paraId="45C7FD8F">
            <w:pPr>
              <w:spacing w:line="520" w:lineRule="exact"/>
              <w:ind w:right="-109" w:rightChars="-52"/>
              <w:rPr>
                <w:rFonts w:ascii="仿宋" w:hAnsi="仿宋" w:eastAsia="仿宋"/>
                <w:sz w:val="30"/>
                <w:szCs w:val="30"/>
              </w:rPr>
            </w:pPr>
            <w:r>
              <w:rPr>
                <w:rFonts w:hint="eastAsia" w:ascii="仿宋" w:hAnsi="仿宋" w:eastAsia="仿宋"/>
                <w:sz w:val="30"/>
                <w:szCs w:val="30"/>
              </w:rPr>
              <w:t>气体灭火控制器外观良好、工作正常</w:t>
            </w:r>
          </w:p>
        </w:tc>
      </w:tr>
      <w:tr w14:paraId="45DB244F">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4" w:hRule="atLeast"/>
        </w:trPr>
        <w:tc>
          <w:tcPr>
            <w:tcW w:w="570" w:type="dxa"/>
            <w:vMerge w:val="continue"/>
            <w:tcBorders>
              <w:top w:val="single" w:color="auto" w:sz="6" w:space="0"/>
              <w:left w:val="single" w:color="auto" w:sz="6" w:space="0"/>
              <w:bottom w:val="single" w:color="auto" w:sz="6" w:space="0"/>
              <w:right w:val="single" w:color="auto" w:sz="4" w:space="0"/>
            </w:tcBorders>
            <w:vAlign w:val="center"/>
          </w:tcPr>
          <w:p w14:paraId="24E13858">
            <w:pPr>
              <w:widowControl/>
              <w:spacing w:line="520" w:lineRule="exact"/>
              <w:jc w:val="left"/>
              <w:rPr>
                <w:rFonts w:ascii="仿宋" w:hAnsi="仿宋" w:eastAsia="仿宋"/>
                <w:sz w:val="30"/>
                <w:szCs w:val="30"/>
              </w:rPr>
            </w:pPr>
          </w:p>
        </w:tc>
        <w:tc>
          <w:tcPr>
            <w:tcW w:w="1485" w:type="dxa"/>
            <w:vMerge w:val="continue"/>
            <w:tcBorders>
              <w:top w:val="single" w:color="auto" w:sz="6" w:space="0"/>
              <w:left w:val="single" w:color="auto" w:sz="4" w:space="0"/>
              <w:bottom w:val="single" w:color="auto" w:sz="6" w:space="0"/>
              <w:right w:val="single" w:color="auto" w:sz="6" w:space="0"/>
            </w:tcBorders>
            <w:vAlign w:val="center"/>
          </w:tcPr>
          <w:p w14:paraId="39A0C3DF">
            <w:pPr>
              <w:widowControl/>
              <w:spacing w:line="520" w:lineRule="exact"/>
              <w:jc w:val="left"/>
              <w:rPr>
                <w:rFonts w:ascii="仿宋" w:hAnsi="仿宋" w:eastAsia="仿宋"/>
                <w:sz w:val="30"/>
                <w:szCs w:val="30"/>
              </w:rPr>
            </w:pPr>
          </w:p>
        </w:tc>
        <w:tc>
          <w:tcPr>
            <w:tcW w:w="6960" w:type="dxa"/>
            <w:tcBorders>
              <w:top w:val="single" w:color="auto" w:sz="6" w:space="0"/>
              <w:left w:val="single" w:color="auto" w:sz="6" w:space="0"/>
              <w:bottom w:val="single" w:color="auto" w:sz="6" w:space="0"/>
              <w:right w:val="single" w:color="auto" w:sz="6" w:space="0"/>
            </w:tcBorders>
            <w:vAlign w:val="center"/>
          </w:tcPr>
          <w:p w14:paraId="4EC6967E">
            <w:pPr>
              <w:spacing w:line="520" w:lineRule="exact"/>
              <w:ind w:right="-109" w:rightChars="-52"/>
              <w:rPr>
                <w:rFonts w:ascii="仿宋" w:hAnsi="仿宋" w:eastAsia="仿宋"/>
                <w:sz w:val="30"/>
                <w:szCs w:val="30"/>
              </w:rPr>
            </w:pPr>
            <w:r>
              <w:rPr>
                <w:rFonts w:hint="eastAsia" w:ascii="仿宋" w:hAnsi="仿宋" w:eastAsia="仿宋"/>
                <w:sz w:val="30"/>
                <w:szCs w:val="30"/>
              </w:rPr>
              <w:t>储瓶间环境良好，气体瓶组成储罐外观良好，检漏装置外观良好、运行状况</w:t>
            </w:r>
          </w:p>
        </w:tc>
      </w:tr>
      <w:tr w14:paraId="1E5ED7C8">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206" w:hRule="atLeast"/>
        </w:trPr>
        <w:tc>
          <w:tcPr>
            <w:tcW w:w="570" w:type="dxa"/>
            <w:vMerge w:val="continue"/>
            <w:tcBorders>
              <w:top w:val="single" w:color="auto" w:sz="6" w:space="0"/>
              <w:left w:val="single" w:color="auto" w:sz="6" w:space="0"/>
              <w:bottom w:val="single" w:color="auto" w:sz="6" w:space="0"/>
              <w:right w:val="single" w:color="auto" w:sz="4" w:space="0"/>
            </w:tcBorders>
            <w:vAlign w:val="center"/>
          </w:tcPr>
          <w:p w14:paraId="38A20280">
            <w:pPr>
              <w:widowControl/>
              <w:spacing w:line="520" w:lineRule="exact"/>
              <w:jc w:val="left"/>
              <w:rPr>
                <w:rFonts w:ascii="仿宋" w:hAnsi="仿宋" w:eastAsia="仿宋"/>
                <w:sz w:val="30"/>
                <w:szCs w:val="30"/>
              </w:rPr>
            </w:pPr>
          </w:p>
        </w:tc>
        <w:tc>
          <w:tcPr>
            <w:tcW w:w="1485" w:type="dxa"/>
            <w:vMerge w:val="continue"/>
            <w:tcBorders>
              <w:top w:val="single" w:color="auto" w:sz="6" w:space="0"/>
              <w:left w:val="single" w:color="auto" w:sz="4" w:space="0"/>
              <w:bottom w:val="single" w:color="auto" w:sz="6" w:space="0"/>
              <w:right w:val="single" w:color="auto" w:sz="6" w:space="0"/>
            </w:tcBorders>
            <w:vAlign w:val="center"/>
          </w:tcPr>
          <w:p w14:paraId="5E46F74A">
            <w:pPr>
              <w:widowControl/>
              <w:spacing w:line="520" w:lineRule="exact"/>
              <w:jc w:val="left"/>
              <w:rPr>
                <w:rFonts w:ascii="仿宋" w:hAnsi="仿宋" w:eastAsia="仿宋"/>
                <w:sz w:val="30"/>
                <w:szCs w:val="30"/>
              </w:rPr>
            </w:pPr>
          </w:p>
        </w:tc>
        <w:tc>
          <w:tcPr>
            <w:tcW w:w="6960" w:type="dxa"/>
            <w:tcBorders>
              <w:top w:val="single" w:color="auto" w:sz="6" w:space="0"/>
              <w:left w:val="single" w:color="auto" w:sz="6" w:space="0"/>
              <w:bottom w:val="single" w:color="auto" w:sz="6" w:space="0"/>
              <w:right w:val="single" w:color="auto" w:sz="6" w:space="0"/>
            </w:tcBorders>
            <w:vAlign w:val="center"/>
          </w:tcPr>
          <w:p w14:paraId="64F91B33">
            <w:pPr>
              <w:spacing w:line="520" w:lineRule="exact"/>
              <w:ind w:right="-109" w:rightChars="-52"/>
              <w:rPr>
                <w:rFonts w:ascii="仿宋" w:hAnsi="仿宋" w:eastAsia="仿宋"/>
                <w:sz w:val="30"/>
                <w:szCs w:val="30"/>
              </w:rPr>
            </w:pPr>
            <w:r>
              <w:rPr>
                <w:rFonts w:hint="eastAsia" w:ascii="仿宋" w:hAnsi="仿宋" w:eastAsia="仿宋"/>
                <w:sz w:val="30"/>
                <w:szCs w:val="30"/>
              </w:rPr>
              <w:t>容器阀、选择阀、驱动装置等组件外观良好</w:t>
            </w:r>
          </w:p>
        </w:tc>
      </w:tr>
      <w:tr w14:paraId="1C5A2E20">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197" w:hRule="atLeast"/>
        </w:trPr>
        <w:tc>
          <w:tcPr>
            <w:tcW w:w="570" w:type="dxa"/>
            <w:vMerge w:val="continue"/>
            <w:tcBorders>
              <w:top w:val="single" w:color="auto" w:sz="6" w:space="0"/>
              <w:left w:val="single" w:color="auto" w:sz="6" w:space="0"/>
              <w:bottom w:val="single" w:color="auto" w:sz="6" w:space="0"/>
              <w:right w:val="single" w:color="auto" w:sz="4" w:space="0"/>
            </w:tcBorders>
            <w:vAlign w:val="center"/>
          </w:tcPr>
          <w:p w14:paraId="2D98561A">
            <w:pPr>
              <w:widowControl/>
              <w:spacing w:line="520" w:lineRule="exact"/>
              <w:jc w:val="left"/>
              <w:rPr>
                <w:rFonts w:ascii="仿宋" w:hAnsi="仿宋" w:eastAsia="仿宋"/>
                <w:sz w:val="30"/>
                <w:szCs w:val="30"/>
              </w:rPr>
            </w:pPr>
          </w:p>
        </w:tc>
        <w:tc>
          <w:tcPr>
            <w:tcW w:w="1485" w:type="dxa"/>
            <w:vMerge w:val="continue"/>
            <w:tcBorders>
              <w:top w:val="single" w:color="auto" w:sz="6" w:space="0"/>
              <w:left w:val="single" w:color="auto" w:sz="4" w:space="0"/>
              <w:bottom w:val="single" w:color="auto" w:sz="6" w:space="0"/>
              <w:right w:val="single" w:color="auto" w:sz="6" w:space="0"/>
            </w:tcBorders>
            <w:vAlign w:val="center"/>
          </w:tcPr>
          <w:p w14:paraId="7350937D">
            <w:pPr>
              <w:widowControl/>
              <w:spacing w:line="520" w:lineRule="exact"/>
              <w:jc w:val="left"/>
              <w:rPr>
                <w:rFonts w:ascii="仿宋" w:hAnsi="仿宋" w:eastAsia="仿宋"/>
                <w:sz w:val="30"/>
                <w:szCs w:val="30"/>
              </w:rPr>
            </w:pPr>
          </w:p>
        </w:tc>
        <w:tc>
          <w:tcPr>
            <w:tcW w:w="6960" w:type="dxa"/>
            <w:tcBorders>
              <w:top w:val="single" w:color="auto" w:sz="6" w:space="0"/>
              <w:left w:val="single" w:color="auto" w:sz="6" w:space="0"/>
              <w:bottom w:val="single" w:color="auto" w:sz="6" w:space="0"/>
              <w:right w:val="single" w:color="auto" w:sz="6" w:space="0"/>
            </w:tcBorders>
            <w:vAlign w:val="center"/>
          </w:tcPr>
          <w:p w14:paraId="6D6BC720">
            <w:pPr>
              <w:spacing w:line="520" w:lineRule="exact"/>
              <w:ind w:right="-109" w:rightChars="-52"/>
              <w:rPr>
                <w:rFonts w:ascii="仿宋" w:hAnsi="仿宋" w:eastAsia="仿宋"/>
                <w:sz w:val="30"/>
                <w:szCs w:val="30"/>
              </w:rPr>
            </w:pPr>
            <w:r>
              <w:rPr>
                <w:rFonts w:hint="eastAsia" w:ascii="仿宋" w:hAnsi="仿宋" w:eastAsia="仿宋"/>
                <w:sz w:val="30"/>
                <w:szCs w:val="30"/>
              </w:rPr>
              <w:t>紧急启/停按扭外观良好，喷嘴外观良好、防护区环境良好</w:t>
            </w:r>
          </w:p>
        </w:tc>
      </w:tr>
      <w:tr w14:paraId="2A5F0F88">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4" w:hRule="atLeast"/>
        </w:trPr>
        <w:tc>
          <w:tcPr>
            <w:tcW w:w="570" w:type="dxa"/>
            <w:vMerge w:val="continue"/>
            <w:tcBorders>
              <w:top w:val="single" w:color="auto" w:sz="6" w:space="0"/>
              <w:left w:val="single" w:color="auto" w:sz="6" w:space="0"/>
              <w:bottom w:val="single" w:color="auto" w:sz="6" w:space="0"/>
              <w:right w:val="single" w:color="auto" w:sz="4" w:space="0"/>
            </w:tcBorders>
            <w:vAlign w:val="center"/>
          </w:tcPr>
          <w:p w14:paraId="15137AB1">
            <w:pPr>
              <w:widowControl/>
              <w:spacing w:line="520" w:lineRule="exact"/>
              <w:jc w:val="left"/>
              <w:rPr>
                <w:rFonts w:ascii="仿宋" w:hAnsi="仿宋" w:eastAsia="仿宋"/>
                <w:sz w:val="30"/>
                <w:szCs w:val="30"/>
              </w:rPr>
            </w:pPr>
          </w:p>
        </w:tc>
        <w:tc>
          <w:tcPr>
            <w:tcW w:w="1485" w:type="dxa"/>
            <w:vMerge w:val="continue"/>
            <w:tcBorders>
              <w:top w:val="single" w:color="auto" w:sz="6" w:space="0"/>
              <w:left w:val="single" w:color="auto" w:sz="4" w:space="0"/>
              <w:bottom w:val="single" w:color="auto" w:sz="6" w:space="0"/>
              <w:right w:val="single" w:color="auto" w:sz="6" w:space="0"/>
            </w:tcBorders>
            <w:vAlign w:val="center"/>
          </w:tcPr>
          <w:p w14:paraId="5BF7EDAD">
            <w:pPr>
              <w:widowControl/>
              <w:spacing w:line="520" w:lineRule="exact"/>
              <w:jc w:val="left"/>
              <w:rPr>
                <w:rFonts w:ascii="仿宋" w:hAnsi="仿宋" w:eastAsia="仿宋"/>
                <w:sz w:val="30"/>
                <w:szCs w:val="30"/>
              </w:rPr>
            </w:pPr>
          </w:p>
        </w:tc>
        <w:tc>
          <w:tcPr>
            <w:tcW w:w="6960" w:type="dxa"/>
            <w:tcBorders>
              <w:top w:val="single" w:color="auto" w:sz="6" w:space="0"/>
              <w:left w:val="single" w:color="auto" w:sz="6" w:space="0"/>
              <w:bottom w:val="single" w:color="auto" w:sz="6" w:space="0"/>
              <w:right w:val="single" w:color="auto" w:sz="6" w:space="0"/>
            </w:tcBorders>
            <w:vAlign w:val="center"/>
          </w:tcPr>
          <w:p w14:paraId="2B768BA1">
            <w:pPr>
              <w:spacing w:line="520" w:lineRule="exact"/>
              <w:ind w:right="-109" w:rightChars="-52"/>
              <w:rPr>
                <w:rFonts w:ascii="仿宋" w:hAnsi="仿宋" w:eastAsia="仿宋"/>
                <w:sz w:val="30"/>
                <w:szCs w:val="30"/>
              </w:rPr>
            </w:pPr>
            <w:r>
              <w:rPr>
                <w:rFonts w:hint="eastAsia" w:ascii="仿宋" w:hAnsi="仿宋" w:eastAsia="仿宋"/>
                <w:sz w:val="30"/>
                <w:szCs w:val="30"/>
              </w:rPr>
              <w:t>预制灭火装置外观良好、设置位置、安全阀等组件外观良好、运行正常</w:t>
            </w:r>
          </w:p>
        </w:tc>
      </w:tr>
      <w:tr w14:paraId="48D365B1">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206" w:hRule="atLeast"/>
        </w:trPr>
        <w:tc>
          <w:tcPr>
            <w:tcW w:w="570" w:type="dxa"/>
            <w:vMerge w:val="continue"/>
            <w:tcBorders>
              <w:top w:val="single" w:color="auto" w:sz="6" w:space="0"/>
              <w:left w:val="single" w:color="auto" w:sz="6" w:space="0"/>
              <w:bottom w:val="single" w:color="auto" w:sz="6" w:space="0"/>
              <w:right w:val="single" w:color="auto" w:sz="4" w:space="0"/>
            </w:tcBorders>
            <w:vAlign w:val="center"/>
          </w:tcPr>
          <w:p w14:paraId="0254CDED">
            <w:pPr>
              <w:widowControl/>
              <w:spacing w:line="520" w:lineRule="exact"/>
              <w:jc w:val="left"/>
              <w:rPr>
                <w:rFonts w:ascii="仿宋" w:hAnsi="仿宋" w:eastAsia="仿宋"/>
                <w:sz w:val="30"/>
                <w:szCs w:val="30"/>
              </w:rPr>
            </w:pPr>
          </w:p>
        </w:tc>
        <w:tc>
          <w:tcPr>
            <w:tcW w:w="1485" w:type="dxa"/>
            <w:vMerge w:val="continue"/>
            <w:tcBorders>
              <w:top w:val="single" w:color="auto" w:sz="6" w:space="0"/>
              <w:left w:val="single" w:color="auto" w:sz="4" w:space="0"/>
              <w:bottom w:val="single" w:color="auto" w:sz="6" w:space="0"/>
              <w:right w:val="single" w:color="auto" w:sz="6" w:space="0"/>
            </w:tcBorders>
            <w:vAlign w:val="center"/>
          </w:tcPr>
          <w:p w14:paraId="21B49EC8">
            <w:pPr>
              <w:widowControl/>
              <w:spacing w:line="520" w:lineRule="exact"/>
              <w:jc w:val="left"/>
              <w:rPr>
                <w:rFonts w:ascii="仿宋" w:hAnsi="仿宋" w:eastAsia="仿宋"/>
                <w:sz w:val="30"/>
                <w:szCs w:val="30"/>
              </w:rPr>
            </w:pPr>
          </w:p>
        </w:tc>
        <w:tc>
          <w:tcPr>
            <w:tcW w:w="6960" w:type="dxa"/>
            <w:tcBorders>
              <w:top w:val="single" w:color="auto" w:sz="6" w:space="0"/>
              <w:left w:val="single" w:color="auto" w:sz="6" w:space="0"/>
              <w:bottom w:val="single" w:color="auto" w:sz="6" w:space="0"/>
              <w:right w:val="single" w:color="auto" w:sz="6" w:space="0"/>
            </w:tcBorders>
            <w:vAlign w:val="center"/>
          </w:tcPr>
          <w:p w14:paraId="1FC45ADA">
            <w:pPr>
              <w:spacing w:line="520" w:lineRule="exact"/>
              <w:ind w:right="-109" w:rightChars="-52"/>
              <w:rPr>
                <w:rFonts w:ascii="仿宋" w:hAnsi="仿宋" w:eastAsia="仿宋"/>
                <w:sz w:val="30"/>
                <w:szCs w:val="30"/>
              </w:rPr>
            </w:pPr>
            <w:r>
              <w:rPr>
                <w:rFonts w:hint="eastAsia" w:ascii="仿宋" w:hAnsi="仿宋" w:eastAsia="仿宋"/>
                <w:sz w:val="30"/>
                <w:szCs w:val="30"/>
              </w:rPr>
              <w:t>放气指示灯及警报器外观良好</w:t>
            </w:r>
          </w:p>
        </w:tc>
      </w:tr>
      <w:tr w14:paraId="7E0E56AE">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09" w:hRule="atLeast"/>
        </w:trPr>
        <w:tc>
          <w:tcPr>
            <w:tcW w:w="570" w:type="dxa"/>
            <w:vMerge w:val="continue"/>
            <w:tcBorders>
              <w:top w:val="single" w:color="auto" w:sz="6" w:space="0"/>
              <w:left w:val="single" w:color="auto" w:sz="6" w:space="0"/>
              <w:bottom w:val="single" w:color="auto" w:sz="6" w:space="0"/>
              <w:right w:val="single" w:color="auto" w:sz="4" w:space="0"/>
            </w:tcBorders>
            <w:vAlign w:val="center"/>
          </w:tcPr>
          <w:p w14:paraId="0A3095A2">
            <w:pPr>
              <w:widowControl/>
              <w:spacing w:line="520" w:lineRule="exact"/>
              <w:jc w:val="left"/>
              <w:rPr>
                <w:rFonts w:ascii="仿宋" w:hAnsi="仿宋" w:eastAsia="仿宋"/>
                <w:sz w:val="30"/>
                <w:szCs w:val="30"/>
              </w:rPr>
            </w:pPr>
          </w:p>
        </w:tc>
        <w:tc>
          <w:tcPr>
            <w:tcW w:w="1485" w:type="dxa"/>
            <w:vMerge w:val="continue"/>
            <w:tcBorders>
              <w:top w:val="single" w:color="auto" w:sz="6" w:space="0"/>
              <w:left w:val="single" w:color="auto" w:sz="4" w:space="0"/>
              <w:bottom w:val="single" w:color="auto" w:sz="6" w:space="0"/>
              <w:right w:val="single" w:color="auto" w:sz="6" w:space="0"/>
            </w:tcBorders>
            <w:vAlign w:val="center"/>
          </w:tcPr>
          <w:p w14:paraId="36569A83">
            <w:pPr>
              <w:widowControl/>
              <w:spacing w:line="520" w:lineRule="exact"/>
              <w:jc w:val="left"/>
              <w:rPr>
                <w:rFonts w:ascii="仿宋" w:hAnsi="仿宋" w:eastAsia="仿宋"/>
                <w:sz w:val="30"/>
                <w:szCs w:val="30"/>
              </w:rPr>
            </w:pPr>
          </w:p>
        </w:tc>
        <w:tc>
          <w:tcPr>
            <w:tcW w:w="6960" w:type="dxa"/>
            <w:tcBorders>
              <w:top w:val="single" w:color="auto" w:sz="6" w:space="0"/>
              <w:left w:val="single" w:color="auto" w:sz="6" w:space="0"/>
              <w:bottom w:val="single" w:color="auto" w:sz="6" w:space="0"/>
              <w:right w:val="single" w:color="auto" w:sz="6" w:space="0"/>
            </w:tcBorders>
            <w:vAlign w:val="center"/>
          </w:tcPr>
          <w:p w14:paraId="023998BF">
            <w:pPr>
              <w:spacing w:line="520" w:lineRule="exact"/>
              <w:ind w:right="-109" w:rightChars="-52"/>
              <w:rPr>
                <w:rFonts w:ascii="仿宋" w:hAnsi="仿宋" w:eastAsia="仿宋"/>
                <w:sz w:val="30"/>
                <w:szCs w:val="30"/>
              </w:rPr>
            </w:pPr>
            <w:r>
              <w:rPr>
                <w:rFonts w:hint="eastAsia" w:ascii="仿宋" w:hAnsi="仿宋" w:eastAsia="仿宋"/>
                <w:sz w:val="30"/>
                <w:szCs w:val="30"/>
              </w:rPr>
              <w:t>控制装置、安全阀等组件外观良好、运行正常</w:t>
            </w:r>
          </w:p>
        </w:tc>
      </w:tr>
      <w:tr w14:paraId="76F1C777">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197" w:hRule="atLeast"/>
        </w:trPr>
        <w:tc>
          <w:tcPr>
            <w:tcW w:w="570" w:type="dxa"/>
            <w:vMerge w:val="restart"/>
            <w:tcBorders>
              <w:top w:val="single" w:color="auto" w:sz="6" w:space="0"/>
              <w:left w:val="single" w:color="auto" w:sz="6" w:space="0"/>
              <w:bottom w:val="single" w:color="auto" w:sz="6" w:space="0"/>
              <w:right w:val="single" w:color="auto" w:sz="4" w:space="0"/>
            </w:tcBorders>
            <w:vAlign w:val="center"/>
          </w:tcPr>
          <w:p w14:paraId="190EC07F">
            <w:pPr>
              <w:spacing w:line="520" w:lineRule="exact"/>
              <w:jc w:val="center"/>
              <w:rPr>
                <w:rFonts w:ascii="仿宋" w:hAnsi="仿宋" w:eastAsia="仿宋"/>
                <w:sz w:val="30"/>
                <w:szCs w:val="30"/>
              </w:rPr>
            </w:pPr>
            <w:r>
              <w:rPr>
                <w:rFonts w:hint="eastAsia" w:ascii="仿宋" w:hAnsi="仿宋" w:eastAsia="仿宋"/>
                <w:sz w:val="30"/>
                <w:szCs w:val="30"/>
              </w:rPr>
              <w:t>9</w:t>
            </w:r>
          </w:p>
        </w:tc>
        <w:tc>
          <w:tcPr>
            <w:tcW w:w="1485" w:type="dxa"/>
            <w:vMerge w:val="restart"/>
            <w:tcBorders>
              <w:top w:val="single" w:color="auto" w:sz="6" w:space="0"/>
              <w:left w:val="single" w:color="auto" w:sz="4" w:space="0"/>
              <w:bottom w:val="single" w:color="auto" w:sz="6" w:space="0"/>
              <w:right w:val="single" w:color="auto" w:sz="6" w:space="0"/>
            </w:tcBorders>
            <w:vAlign w:val="center"/>
          </w:tcPr>
          <w:p w14:paraId="0AF94A4E">
            <w:pPr>
              <w:spacing w:line="520" w:lineRule="exact"/>
              <w:ind w:right="-109" w:rightChars="-52"/>
              <w:jc w:val="center"/>
              <w:rPr>
                <w:rFonts w:ascii="仿宋" w:hAnsi="仿宋" w:eastAsia="仿宋"/>
                <w:sz w:val="30"/>
                <w:szCs w:val="30"/>
              </w:rPr>
            </w:pPr>
            <w:r>
              <w:rPr>
                <w:rFonts w:hint="eastAsia" w:ascii="仿宋" w:hAnsi="仿宋" w:eastAsia="仿宋"/>
                <w:sz w:val="30"/>
                <w:szCs w:val="30"/>
              </w:rPr>
              <w:t>防烟、排烟系统</w:t>
            </w:r>
          </w:p>
        </w:tc>
        <w:tc>
          <w:tcPr>
            <w:tcW w:w="6960" w:type="dxa"/>
            <w:tcBorders>
              <w:top w:val="single" w:color="auto" w:sz="6" w:space="0"/>
              <w:left w:val="single" w:color="auto" w:sz="6" w:space="0"/>
              <w:bottom w:val="single" w:color="auto" w:sz="6" w:space="0"/>
              <w:right w:val="single" w:color="auto" w:sz="6" w:space="0"/>
            </w:tcBorders>
            <w:vAlign w:val="center"/>
          </w:tcPr>
          <w:p w14:paraId="072E23C4">
            <w:pPr>
              <w:spacing w:line="520" w:lineRule="exact"/>
              <w:ind w:right="-109" w:rightChars="-52"/>
              <w:rPr>
                <w:rFonts w:ascii="仿宋" w:hAnsi="仿宋" w:eastAsia="仿宋"/>
                <w:sz w:val="30"/>
                <w:szCs w:val="30"/>
              </w:rPr>
            </w:pPr>
            <w:r>
              <w:rPr>
                <w:rFonts w:hint="eastAsia" w:ascii="仿宋" w:hAnsi="仿宋" w:eastAsia="仿宋"/>
                <w:sz w:val="30"/>
                <w:szCs w:val="30"/>
              </w:rPr>
              <w:t>送风阀外观良好</w:t>
            </w:r>
          </w:p>
        </w:tc>
      </w:tr>
      <w:tr w14:paraId="06B62BB8">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197" w:hRule="atLeast"/>
        </w:trPr>
        <w:tc>
          <w:tcPr>
            <w:tcW w:w="570" w:type="dxa"/>
            <w:vMerge w:val="continue"/>
            <w:tcBorders>
              <w:top w:val="single" w:color="auto" w:sz="6" w:space="0"/>
              <w:left w:val="single" w:color="auto" w:sz="6" w:space="0"/>
              <w:bottom w:val="single" w:color="auto" w:sz="6" w:space="0"/>
              <w:right w:val="single" w:color="auto" w:sz="4" w:space="0"/>
            </w:tcBorders>
            <w:vAlign w:val="center"/>
          </w:tcPr>
          <w:p w14:paraId="71604F03">
            <w:pPr>
              <w:widowControl/>
              <w:spacing w:line="520" w:lineRule="exact"/>
              <w:jc w:val="left"/>
              <w:rPr>
                <w:rFonts w:ascii="仿宋" w:hAnsi="仿宋" w:eastAsia="仿宋"/>
                <w:sz w:val="30"/>
                <w:szCs w:val="30"/>
              </w:rPr>
            </w:pPr>
          </w:p>
        </w:tc>
        <w:tc>
          <w:tcPr>
            <w:tcW w:w="1485" w:type="dxa"/>
            <w:vMerge w:val="continue"/>
            <w:tcBorders>
              <w:top w:val="single" w:color="auto" w:sz="6" w:space="0"/>
              <w:left w:val="single" w:color="auto" w:sz="4" w:space="0"/>
              <w:bottom w:val="single" w:color="auto" w:sz="6" w:space="0"/>
              <w:right w:val="single" w:color="auto" w:sz="6" w:space="0"/>
            </w:tcBorders>
            <w:vAlign w:val="center"/>
          </w:tcPr>
          <w:p w14:paraId="16EECD26">
            <w:pPr>
              <w:widowControl/>
              <w:spacing w:line="520" w:lineRule="exact"/>
              <w:jc w:val="left"/>
              <w:rPr>
                <w:rFonts w:ascii="仿宋" w:hAnsi="仿宋" w:eastAsia="仿宋"/>
                <w:sz w:val="30"/>
                <w:szCs w:val="30"/>
              </w:rPr>
            </w:pPr>
          </w:p>
        </w:tc>
        <w:tc>
          <w:tcPr>
            <w:tcW w:w="6960" w:type="dxa"/>
            <w:tcBorders>
              <w:top w:val="single" w:color="auto" w:sz="6" w:space="0"/>
              <w:left w:val="single" w:color="auto" w:sz="6" w:space="0"/>
              <w:bottom w:val="single" w:color="auto" w:sz="6" w:space="0"/>
              <w:right w:val="single" w:color="auto" w:sz="6" w:space="0"/>
            </w:tcBorders>
            <w:vAlign w:val="center"/>
          </w:tcPr>
          <w:p w14:paraId="653353BA">
            <w:pPr>
              <w:spacing w:line="520" w:lineRule="exact"/>
              <w:ind w:right="-109" w:rightChars="-52"/>
              <w:rPr>
                <w:rFonts w:ascii="仿宋" w:hAnsi="仿宋" w:eastAsia="仿宋"/>
                <w:sz w:val="30"/>
                <w:szCs w:val="30"/>
              </w:rPr>
            </w:pPr>
            <w:r>
              <w:rPr>
                <w:rFonts w:hint="eastAsia" w:ascii="仿宋" w:hAnsi="仿宋" w:eastAsia="仿宋"/>
                <w:sz w:val="30"/>
                <w:szCs w:val="30"/>
              </w:rPr>
              <w:t>送风机及控制柜外观良好，运行正常</w:t>
            </w:r>
          </w:p>
        </w:tc>
      </w:tr>
      <w:tr w14:paraId="5E21837E">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4" w:hRule="atLeast"/>
        </w:trPr>
        <w:tc>
          <w:tcPr>
            <w:tcW w:w="570" w:type="dxa"/>
            <w:vMerge w:val="continue"/>
            <w:tcBorders>
              <w:top w:val="single" w:color="auto" w:sz="6" w:space="0"/>
              <w:left w:val="single" w:color="auto" w:sz="6" w:space="0"/>
              <w:bottom w:val="single" w:color="auto" w:sz="6" w:space="0"/>
              <w:right w:val="single" w:color="auto" w:sz="4" w:space="0"/>
            </w:tcBorders>
            <w:vAlign w:val="center"/>
          </w:tcPr>
          <w:p w14:paraId="46439B4C">
            <w:pPr>
              <w:widowControl/>
              <w:spacing w:line="520" w:lineRule="exact"/>
              <w:jc w:val="left"/>
              <w:rPr>
                <w:rFonts w:ascii="仿宋" w:hAnsi="仿宋" w:eastAsia="仿宋"/>
                <w:sz w:val="30"/>
                <w:szCs w:val="30"/>
              </w:rPr>
            </w:pPr>
          </w:p>
        </w:tc>
        <w:tc>
          <w:tcPr>
            <w:tcW w:w="1485" w:type="dxa"/>
            <w:vMerge w:val="continue"/>
            <w:tcBorders>
              <w:top w:val="single" w:color="auto" w:sz="6" w:space="0"/>
              <w:left w:val="single" w:color="auto" w:sz="4" w:space="0"/>
              <w:bottom w:val="single" w:color="auto" w:sz="6" w:space="0"/>
              <w:right w:val="single" w:color="auto" w:sz="6" w:space="0"/>
            </w:tcBorders>
            <w:vAlign w:val="center"/>
          </w:tcPr>
          <w:p w14:paraId="5B00724D">
            <w:pPr>
              <w:widowControl/>
              <w:spacing w:line="520" w:lineRule="exact"/>
              <w:jc w:val="left"/>
              <w:rPr>
                <w:rFonts w:ascii="仿宋" w:hAnsi="仿宋" w:eastAsia="仿宋"/>
                <w:sz w:val="30"/>
                <w:szCs w:val="30"/>
              </w:rPr>
            </w:pPr>
          </w:p>
        </w:tc>
        <w:tc>
          <w:tcPr>
            <w:tcW w:w="6960" w:type="dxa"/>
            <w:tcBorders>
              <w:top w:val="single" w:color="auto" w:sz="6" w:space="0"/>
              <w:left w:val="single" w:color="auto" w:sz="6" w:space="0"/>
              <w:bottom w:val="single" w:color="auto" w:sz="6" w:space="0"/>
              <w:right w:val="single" w:color="auto" w:sz="6" w:space="0"/>
            </w:tcBorders>
            <w:vAlign w:val="center"/>
          </w:tcPr>
          <w:p w14:paraId="0D0D18BA">
            <w:pPr>
              <w:spacing w:line="520" w:lineRule="exact"/>
              <w:ind w:right="-109" w:rightChars="-52"/>
              <w:rPr>
                <w:rFonts w:ascii="仿宋" w:hAnsi="仿宋" w:eastAsia="仿宋"/>
                <w:sz w:val="30"/>
                <w:szCs w:val="30"/>
              </w:rPr>
            </w:pPr>
            <w:r>
              <w:rPr>
                <w:rFonts w:hint="eastAsia" w:ascii="仿宋" w:hAnsi="仿宋" w:eastAsia="仿宋"/>
                <w:sz w:val="30"/>
                <w:szCs w:val="30"/>
              </w:rPr>
              <w:t>防火阀、排烟阀及其控制装置外观良好</w:t>
            </w:r>
          </w:p>
        </w:tc>
      </w:tr>
      <w:tr w14:paraId="1F03689B">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206" w:hRule="atLeast"/>
        </w:trPr>
        <w:tc>
          <w:tcPr>
            <w:tcW w:w="570" w:type="dxa"/>
            <w:vMerge w:val="continue"/>
            <w:tcBorders>
              <w:top w:val="single" w:color="auto" w:sz="6" w:space="0"/>
              <w:left w:val="single" w:color="auto" w:sz="6" w:space="0"/>
              <w:bottom w:val="single" w:color="auto" w:sz="6" w:space="0"/>
              <w:right w:val="single" w:color="auto" w:sz="4" w:space="0"/>
            </w:tcBorders>
            <w:vAlign w:val="center"/>
          </w:tcPr>
          <w:p w14:paraId="706024F0">
            <w:pPr>
              <w:widowControl/>
              <w:spacing w:line="520" w:lineRule="exact"/>
              <w:jc w:val="left"/>
              <w:rPr>
                <w:rFonts w:ascii="仿宋" w:hAnsi="仿宋" w:eastAsia="仿宋"/>
                <w:sz w:val="30"/>
                <w:szCs w:val="30"/>
              </w:rPr>
            </w:pPr>
          </w:p>
        </w:tc>
        <w:tc>
          <w:tcPr>
            <w:tcW w:w="1485" w:type="dxa"/>
            <w:vMerge w:val="continue"/>
            <w:tcBorders>
              <w:top w:val="single" w:color="auto" w:sz="6" w:space="0"/>
              <w:left w:val="single" w:color="auto" w:sz="4" w:space="0"/>
              <w:bottom w:val="single" w:color="auto" w:sz="6" w:space="0"/>
              <w:right w:val="single" w:color="auto" w:sz="6" w:space="0"/>
            </w:tcBorders>
            <w:vAlign w:val="center"/>
          </w:tcPr>
          <w:p w14:paraId="57CCEC22">
            <w:pPr>
              <w:widowControl/>
              <w:spacing w:line="520" w:lineRule="exact"/>
              <w:jc w:val="left"/>
              <w:rPr>
                <w:rFonts w:ascii="仿宋" w:hAnsi="仿宋" w:eastAsia="仿宋"/>
                <w:sz w:val="30"/>
                <w:szCs w:val="30"/>
              </w:rPr>
            </w:pPr>
          </w:p>
        </w:tc>
        <w:tc>
          <w:tcPr>
            <w:tcW w:w="6960" w:type="dxa"/>
            <w:tcBorders>
              <w:top w:val="single" w:color="auto" w:sz="6" w:space="0"/>
              <w:left w:val="single" w:color="auto" w:sz="6" w:space="0"/>
              <w:bottom w:val="single" w:color="auto" w:sz="6" w:space="0"/>
              <w:right w:val="single" w:color="auto" w:sz="6" w:space="0"/>
            </w:tcBorders>
            <w:vAlign w:val="center"/>
          </w:tcPr>
          <w:p w14:paraId="01D762C5">
            <w:pPr>
              <w:spacing w:line="520" w:lineRule="exact"/>
              <w:ind w:right="-109" w:rightChars="-52"/>
              <w:rPr>
                <w:rFonts w:ascii="仿宋" w:hAnsi="仿宋" w:eastAsia="仿宋"/>
                <w:sz w:val="30"/>
                <w:szCs w:val="30"/>
              </w:rPr>
            </w:pPr>
            <w:r>
              <w:rPr>
                <w:rFonts w:hint="eastAsia" w:ascii="仿宋" w:hAnsi="仿宋" w:eastAsia="仿宋"/>
                <w:sz w:val="30"/>
                <w:szCs w:val="30"/>
              </w:rPr>
              <w:t>排烟设施外观良好</w:t>
            </w:r>
          </w:p>
        </w:tc>
      </w:tr>
      <w:tr w14:paraId="532A1873">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197" w:hRule="atLeast"/>
        </w:trPr>
        <w:tc>
          <w:tcPr>
            <w:tcW w:w="570" w:type="dxa"/>
            <w:vMerge w:val="continue"/>
            <w:tcBorders>
              <w:top w:val="single" w:color="auto" w:sz="6" w:space="0"/>
              <w:left w:val="single" w:color="auto" w:sz="6" w:space="0"/>
              <w:bottom w:val="single" w:color="auto" w:sz="6" w:space="0"/>
              <w:right w:val="single" w:color="auto" w:sz="4" w:space="0"/>
            </w:tcBorders>
            <w:vAlign w:val="center"/>
          </w:tcPr>
          <w:p w14:paraId="1AEDB4FB">
            <w:pPr>
              <w:widowControl/>
              <w:spacing w:line="520" w:lineRule="exact"/>
              <w:jc w:val="left"/>
              <w:rPr>
                <w:rFonts w:ascii="仿宋" w:hAnsi="仿宋" w:eastAsia="仿宋"/>
                <w:sz w:val="30"/>
                <w:szCs w:val="30"/>
              </w:rPr>
            </w:pPr>
          </w:p>
        </w:tc>
        <w:tc>
          <w:tcPr>
            <w:tcW w:w="1485" w:type="dxa"/>
            <w:vMerge w:val="continue"/>
            <w:tcBorders>
              <w:top w:val="single" w:color="auto" w:sz="6" w:space="0"/>
              <w:left w:val="single" w:color="auto" w:sz="4" w:space="0"/>
              <w:bottom w:val="single" w:color="auto" w:sz="6" w:space="0"/>
              <w:right w:val="single" w:color="auto" w:sz="6" w:space="0"/>
            </w:tcBorders>
            <w:vAlign w:val="center"/>
          </w:tcPr>
          <w:p w14:paraId="22A9A3BC">
            <w:pPr>
              <w:widowControl/>
              <w:spacing w:line="520" w:lineRule="exact"/>
              <w:jc w:val="left"/>
              <w:rPr>
                <w:rFonts w:ascii="仿宋" w:hAnsi="仿宋" w:eastAsia="仿宋"/>
                <w:sz w:val="30"/>
                <w:szCs w:val="30"/>
              </w:rPr>
            </w:pPr>
          </w:p>
        </w:tc>
        <w:tc>
          <w:tcPr>
            <w:tcW w:w="6960" w:type="dxa"/>
            <w:tcBorders>
              <w:top w:val="single" w:color="auto" w:sz="6" w:space="0"/>
              <w:left w:val="single" w:color="auto" w:sz="6" w:space="0"/>
              <w:bottom w:val="single" w:color="auto" w:sz="6" w:space="0"/>
              <w:right w:val="single" w:color="auto" w:sz="6" w:space="0"/>
            </w:tcBorders>
            <w:vAlign w:val="center"/>
          </w:tcPr>
          <w:p w14:paraId="30551C35">
            <w:pPr>
              <w:spacing w:line="520" w:lineRule="exact"/>
              <w:ind w:right="-109" w:rightChars="-52"/>
              <w:rPr>
                <w:rFonts w:ascii="仿宋" w:hAnsi="仿宋" w:eastAsia="仿宋"/>
                <w:sz w:val="30"/>
                <w:szCs w:val="30"/>
              </w:rPr>
            </w:pPr>
            <w:r>
              <w:rPr>
                <w:rFonts w:hint="eastAsia" w:ascii="仿宋" w:hAnsi="仿宋" w:eastAsia="仿宋"/>
                <w:sz w:val="30"/>
                <w:szCs w:val="30"/>
              </w:rPr>
              <w:t>排烟机及控制柜外观良好及工作正常</w:t>
            </w:r>
          </w:p>
        </w:tc>
      </w:tr>
      <w:tr w14:paraId="66A8E21D">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206" w:hRule="atLeast"/>
        </w:trPr>
        <w:tc>
          <w:tcPr>
            <w:tcW w:w="570" w:type="dxa"/>
            <w:vMerge w:val="continue"/>
            <w:tcBorders>
              <w:top w:val="single" w:color="auto" w:sz="6" w:space="0"/>
              <w:left w:val="single" w:color="auto" w:sz="6" w:space="0"/>
              <w:bottom w:val="single" w:color="auto" w:sz="6" w:space="0"/>
              <w:right w:val="single" w:color="auto" w:sz="4" w:space="0"/>
            </w:tcBorders>
            <w:vAlign w:val="center"/>
          </w:tcPr>
          <w:p w14:paraId="08D65565">
            <w:pPr>
              <w:widowControl/>
              <w:spacing w:line="520" w:lineRule="exact"/>
              <w:jc w:val="left"/>
              <w:rPr>
                <w:rFonts w:ascii="仿宋" w:hAnsi="仿宋" w:eastAsia="仿宋"/>
                <w:sz w:val="30"/>
                <w:szCs w:val="30"/>
              </w:rPr>
            </w:pPr>
          </w:p>
        </w:tc>
        <w:tc>
          <w:tcPr>
            <w:tcW w:w="1485" w:type="dxa"/>
            <w:vMerge w:val="continue"/>
            <w:tcBorders>
              <w:top w:val="single" w:color="auto" w:sz="6" w:space="0"/>
              <w:left w:val="single" w:color="auto" w:sz="4" w:space="0"/>
              <w:bottom w:val="single" w:color="auto" w:sz="6" w:space="0"/>
              <w:right w:val="single" w:color="auto" w:sz="6" w:space="0"/>
            </w:tcBorders>
            <w:vAlign w:val="center"/>
          </w:tcPr>
          <w:p w14:paraId="6662B3D2">
            <w:pPr>
              <w:widowControl/>
              <w:spacing w:line="520" w:lineRule="exact"/>
              <w:jc w:val="left"/>
              <w:rPr>
                <w:rFonts w:ascii="仿宋" w:hAnsi="仿宋" w:eastAsia="仿宋"/>
                <w:sz w:val="30"/>
                <w:szCs w:val="30"/>
              </w:rPr>
            </w:pPr>
          </w:p>
        </w:tc>
        <w:tc>
          <w:tcPr>
            <w:tcW w:w="6960" w:type="dxa"/>
            <w:tcBorders>
              <w:top w:val="single" w:color="auto" w:sz="6" w:space="0"/>
              <w:left w:val="single" w:color="auto" w:sz="6" w:space="0"/>
              <w:bottom w:val="single" w:color="auto" w:sz="6" w:space="0"/>
              <w:right w:val="single" w:color="auto" w:sz="6" w:space="0"/>
            </w:tcBorders>
            <w:vAlign w:val="center"/>
          </w:tcPr>
          <w:p w14:paraId="09EC8FD1">
            <w:pPr>
              <w:spacing w:line="520" w:lineRule="exact"/>
              <w:ind w:right="-109" w:rightChars="-52"/>
              <w:rPr>
                <w:rFonts w:ascii="仿宋" w:hAnsi="仿宋" w:eastAsia="仿宋"/>
                <w:sz w:val="30"/>
                <w:szCs w:val="30"/>
              </w:rPr>
            </w:pPr>
            <w:r>
              <w:rPr>
                <w:rFonts w:hint="eastAsia" w:ascii="仿宋" w:hAnsi="仿宋" w:eastAsia="仿宋"/>
                <w:sz w:val="30"/>
                <w:szCs w:val="30"/>
              </w:rPr>
              <w:t>送风、排烟机房环境良好</w:t>
            </w:r>
          </w:p>
        </w:tc>
      </w:tr>
      <w:tr w14:paraId="09B926AD">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206" w:hRule="atLeast"/>
        </w:trPr>
        <w:tc>
          <w:tcPr>
            <w:tcW w:w="570" w:type="dxa"/>
            <w:vMerge w:val="continue"/>
            <w:tcBorders>
              <w:top w:val="single" w:color="auto" w:sz="6" w:space="0"/>
              <w:left w:val="single" w:color="auto" w:sz="6" w:space="0"/>
              <w:bottom w:val="single" w:color="auto" w:sz="6" w:space="0"/>
              <w:right w:val="single" w:color="auto" w:sz="4" w:space="0"/>
            </w:tcBorders>
            <w:vAlign w:val="center"/>
          </w:tcPr>
          <w:p w14:paraId="50EF1D60">
            <w:pPr>
              <w:widowControl/>
              <w:spacing w:line="520" w:lineRule="exact"/>
              <w:jc w:val="left"/>
              <w:rPr>
                <w:rFonts w:ascii="仿宋" w:hAnsi="仿宋" w:eastAsia="仿宋"/>
                <w:sz w:val="30"/>
                <w:szCs w:val="30"/>
              </w:rPr>
            </w:pPr>
          </w:p>
        </w:tc>
        <w:tc>
          <w:tcPr>
            <w:tcW w:w="1485" w:type="dxa"/>
            <w:vMerge w:val="continue"/>
            <w:tcBorders>
              <w:top w:val="single" w:color="auto" w:sz="6" w:space="0"/>
              <w:left w:val="single" w:color="auto" w:sz="4" w:space="0"/>
              <w:bottom w:val="single" w:color="auto" w:sz="6" w:space="0"/>
              <w:right w:val="single" w:color="auto" w:sz="6" w:space="0"/>
            </w:tcBorders>
            <w:vAlign w:val="center"/>
          </w:tcPr>
          <w:p w14:paraId="578DCBC1">
            <w:pPr>
              <w:widowControl/>
              <w:spacing w:line="520" w:lineRule="exact"/>
              <w:jc w:val="left"/>
              <w:rPr>
                <w:rFonts w:ascii="仿宋" w:hAnsi="仿宋" w:eastAsia="仿宋"/>
                <w:sz w:val="30"/>
                <w:szCs w:val="30"/>
              </w:rPr>
            </w:pPr>
          </w:p>
        </w:tc>
        <w:tc>
          <w:tcPr>
            <w:tcW w:w="6960" w:type="dxa"/>
            <w:tcBorders>
              <w:top w:val="single" w:color="auto" w:sz="6" w:space="0"/>
              <w:left w:val="single" w:color="auto" w:sz="6" w:space="0"/>
              <w:bottom w:val="single" w:color="auto" w:sz="6" w:space="0"/>
              <w:right w:val="single" w:color="auto" w:sz="6" w:space="0"/>
            </w:tcBorders>
            <w:vAlign w:val="center"/>
          </w:tcPr>
          <w:p w14:paraId="6B61AEE5">
            <w:pPr>
              <w:spacing w:line="520" w:lineRule="exact"/>
              <w:ind w:right="-109" w:rightChars="-52"/>
              <w:rPr>
                <w:rFonts w:ascii="仿宋" w:hAnsi="仿宋" w:eastAsia="仿宋"/>
                <w:sz w:val="30"/>
                <w:szCs w:val="30"/>
              </w:rPr>
            </w:pPr>
            <w:r>
              <w:rPr>
                <w:rFonts w:hint="eastAsia" w:ascii="仿宋" w:hAnsi="仿宋" w:eastAsia="仿宋"/>
                <w:sz w:val="30"/>
                <w:szCs w:val="30"/>
              </w:rPr>
              <w:t>送排风风机每月至少试机一次，运行时间不低于10分钟，并如实填写《风机运行记录》。</w:t>
            </w:r>
          </w:p>
        </w:tc>
      </w:tr>
      <w:tr w14:paraId="640F0D27">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78" w:hRule="atLeast"/>
        </w:trPr>
        <w:tc>
          <w:tcPr>
            <w:tcW w:w="570" w:type="dxa"/>
            <w:vMerge w:val="restart"/>
            <w:tcBorders>
              <w:top w:val="single" w:color="auto" w:sz="4" w:space="0"/>
              <w:left w:val="single" w:color="auto" w:sz="6" w:space="0"/>
              <w:bottom w:val="single" w:color="auto" w:sz="6" w:space="0"/>
              <w:right w:val="single" w:color="auto" w:sz="4" w:space="0"/>
            </w:tcBorders>
            <w:vAlign w:val="center"/>
          </w:tcPr>
          <w:p w14:paraId="16D1A78C">
            <w:pPr>
              <w:spacing w:line="520" w:lineRule="exact"/>
              <w:ind w:right="-109" w:rightChars="-52"/>
              <w:jc w:val="center"/>
              <w:rPr>
                <w:rFonts w:ascii="仿宋" w:hAnsi="仿宋" w:eastAsia="仿宋"/>
                <w:sz w:val="30"/>
                <w:szCs w:val="30"/>
              </w:rPr>
            </w:pPr>
            <w:r>
              <w:rPr>
                <w:rFonts w:hint="eastAsia" w:ascii="仿宋" w:hAnsi="仿宋" w:eastAsia="仿宋"/>
                <w:sz w:val="30"/>
                <w:szCs w:val="30"/>
              </w:rPr>
              <w:t>10</w:t>
            </w:r>
          </w:p>
        </w:tc>
        <w:tc>
          <w:tcPr>
            <w:tcW w:w="1485" w:type="dxa"/>
            <w:vMerge w:val="restart"/>
            <w:tcBorders>
              <w:top w:val="single" w:color="auto" w:sz="4" w:space="0"/>
              <w:left w:val="single" w:color="auto" w:sz="4" w:space="0"/>
              <w:bottom w:val="single" w:color="auto" w:sz="6" w:space="0"/>
              <w:right w:val="single" w:color="auto" w:sz="6" w:space="0"/>
            </w:tcBorders>
            <w:vAlign w:val="center"/>
          </w:tcPr>
          <w:p w14:paraId="18514E3A">
            <w:pPr>
              <w:spacing w:line="520" w:lineRule="exact"/>
              <w:ind w:right="-109" w:rightChars="-52"/>
              <w:jc w:val="center"/>
              <w:rPr>
                <w:rFonts w:ascii="仿宋" w:hAnsi="仿宋" w:eastAsia="仿宋"/>
                <w:sz w:val="30"/>
                <w:szCs w:val="30"/>
              </w:rPr>
            </w:pPr>
            <w:r>
              <w:rPr>
                <w:rFonts w:hint="eastAsia" w:ascii="仿宋" w:hAnsi="仿宋" w:eastAsia="仿宋"/>
                <w:sz w:val="30"/>
                <w:szCs w:val="30"/>
              </w:rPr>
              <w:t>应急照明和疏散指示标志</w:t>
            </w:r>
          </w:p>
        </w:tc>
        <w:tc>
          <w:tcPr>
            <w:tcW w:w="6960" w:type="dxa"/>
            <w:tcBorders>
              <w:top w:val="single" w:color="auto" w:sz="4" w:space="0"/>
              <w:left w:val="single" w:color="auto" w:sz="6" w:space="0"/>
              <w:bottom w:val="single" w:color="auto" w:sz="6" w:space="0"/>
              <w:right w:val="single" w:color="auto" w:sz="6" w:space="0"/>
            </w:tcBorders>
            <w:vAlign w:val="center"/>
          </w:tcPr>
          <w:p w14:paraId="12F12261">
            <w:pPr>
              <w:spacing w:line="520" w:lineRule="exact"/>
              <w:ind w:right="-109" w:rightChars="-52"/>
              <w:rPr>
                <w:rFonts w:ascii="仿宋" w:hAnsi="仿宋" w:eastAsia="仿宋"/>
                <w:sz w:val="30"/>
                <w:szCs w:val="30"/>
              </w:rPr>
            </w:pPr>
            <w:r>
              <w:rPr>
                <w:rFonts w:hint="eastAsia" w:ascii="仿宋" w:hAnsi="仿宋" w:eastAsia="仿宋"/>
                <w:sz w:val="30"/>
                <w:szCs w:val="30"/>
              </w:rPr>
              <w:t>应急灯具外观良好、工作正常</w:t>
            </w:r>
          </w:p>
        </w:tc>
      </w:tr>
      <w:tr w14:paraId="768E6B5D">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206" w:hRule="atLeast"/>
        </w:trPr>
        <w:tc>
          <w:tcPr>
            <w:tcW w:w="570" w:type="dxa"/>
            <w:vMerge w:val="continue"/>
            <w:tcBorders>
              <w:top w:val="single" w:color="auto" w:sz="4" w:space="0"/>
              <w:left w:val="single" w:color="auto" w:sz="6" w:space="0"/>
              <w:bottom w:val="single" w:color="auto" w:sz="6" w:space="0"/>
              <w:right w:val="single" w:color="auto" w:sz="4" w:space="0"/>
            </w:tcBorders>
            <w:vAlign w:val="center"/>
          </w:tcPr>
          <w:p w14:paraId="4189457B">
            <w:pPr>
              <w:widowControl/>
              <w:spacing w:line="520" w:lineRule="exact"/>
              <w:jc w:val="left"/>
              <w:rPr>
                <w:rFonts w:ascii="仿宋" w:hAnsi="仿宋" w:eastAsia="仿宋"/>
                <w:sz w:val="30"/>
                <w:szCs w:val="30"/>
              </w:rPr>
            </w:pPr>
          </w:p>
        </w:tc>
        <w:tc>
          <w:tcPr>
            <w:tcW w:w="1485" w:type="dxa"/>
            <w:vMerge w:val="continue"/>
            <w:tcBorders>
              <w:top w:val="single" w:color="auto" w:sz="4" w:space="0"/>
              <w:left w:val="single" w:color="auto" w:sz="4" w:space="0"/>
              <w:bottom w:val="single" w:color="auto" w:sz="6" w:space="0"/>
              <w:right w:val="single" w:color="auto" w:sz="6" w:space="0"/>
            </w:tcBorders>
            <w:vAlign w:val="center"/>
          </w:tcPr>
          <w:p w14:paraId="73274330">
            <w:pPr>
              <w:widowControl/>
              <w:spacing w:line="520" w:lineRule="exact"/>
              <w:jc w:val="left"/>
              <w:rPr>
                <w:rFonts w:ascii="仿宋" w:hAnsi="仿宋" w:eastAsia="仿宋"/>
                <w:sz w:val="30"/>
                <w:szCs w:val="30"/>
              </w:rPr>
            </w:pPr>
          </w:p>
        </w:tc>
        <w:tc>
          <w:tcPr>
            <w:tcW w:w="6960" w:type="dxa"/>
            <w:tcBorders>
              <w:top w:val="single" w:color="auto" w:sz="6" w:space="0"/>
              <w:left w:val="single" w:color="auto" w:sz="6" w:space="0"/>
              <w:bottom w:val="single" w:color="auto" w:sz="6" w:space="0"/>
              <w:right w:val="single" w:color="auto" w:sz="6" w:space="0"/>
            </w:tcBorders>
            <w:vAlign w:val="center"/>
          </w:tcPr>
          <w:p w14:paraId="5915E251">
            <w:pPr>
              <w:spacing w:line="520" w:lineRule="exact"/>
              <w:ind w:right="-109" w:rightChars="-52"/>
              <w:rPr>
                <w:rFonts w:ascii="仿宋" w:hAnsi="仿宋" w:eastAsia="仿宋"/>
                <w:sz w:val="30"/>
                <w:szCs w:val="30"/>
              </w:rPr>
            </w:pPr>
            <w:r>
              <w:rPr>
                <w:rFonts w:hint="eastAsia" w:ascii="仿宋" w:hAnsi="仿宋" w:eastAsia="仿宋"/>
                <w:sz w:val="30"/>
                <w:szCs w:val="30"/>
              </w:rPr>
              <w:t>疏散指示标志外观良好、工作正常</w:t>
            </w:r>
          </w:p>
        </w:tc>
      </w:tr>
      <w:tr w14:paraId="5AAA38F0">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254" w:hRule="atLeast"/>
        </w:trPr>
        <w:tc>
          <w:tcPr>
            <w:tcW w:w="570" w:type="dxa"/>
            <w:vMerge w:val="continue"/>
            <w:tcBorders>
              <w:top w:val="single" w:color="auto" w:sz="4" w:space="0"/>
              <w:left w:val="single" w:color="auto" w:sz="6" w:space="0"/>
              <w:bottom w:val="single" w:color="auto" w:sz="6" w:space="0"/>
              <w:right w:val="single" w:color="auto" w:sz="4" w:space="0"/>
            </w:tcBorders>
            <w:vAlign w:val="center"/>
          </w:tcPr>
          <w:p w14:paraId="27C702AB">
            <w:pPr>
              <w:widowControl/>
              <w:spacing w:line="520" w:lineRule="exact"/>
              <w:jc w:val="left"/>
              <w:rPr>
                <w:rFonts w:ascii="仿宋" w:hAnsi="仿宋" w:eastAsia="仿宋"/>
                <w:sz w:val="30"/>
                <w:szCs w:val="30"/>
              </w:rPr>
            </w:pPr>
          </w:p>
        </w:tc>
        <w:tc>
          <w:tcPr>
            <w:tcW w:w="1485" w:type="dxa"/>
            <w:vMerge w:val="continue"/>
            <w:tcBorders>
              <w:top w:val="single" w:color="auto" w:sz="4" w:space="0"/>
              <w:left w:val="single" w:color="auto" w:sz="4" w:space="0"/>
              <w:bottom w:val="single" w:color="auto" w:sz="6" w:space="0"/>
              <w:right w:val="single" w:color="auto" w:sz="6" w:space="0"/>
            </w:tcBorders>
            <w:vAlign w:val="center"/>
          </w:tcPr>
          <w:p w14:paraId="6C8E3988">
            <w:pPr>
              <w:widowControl/>
              <w:spacing w:line="520" w:lineRule="exact"/>
              <w:jc w:val="left"/>
              <w:rPr>
                <w:rFonts w:ascii="仿宋" w:hAnsi="仿宋" w:eastAsia="仿宋"/>
                <w:sz w:val="30"/>
                <w:szCs w:val="30"/>
              </w:rPr>
            </w:pPr>
          </w:p>
        </w:tc>
        <w:tc>
          <w:tcPr>
            <w:tcW w:w="6960" w:type="dxa"/>
            <w:tcBorders>
              <w:top w:val="single" w:color="auto" w:sz="6" w:space="0"/>
              <w:left w:val="single" w:color="auto" w:sz="6" w:space="0"/>
              <w:bottom w:val="single" w:color="auto" w:sz="6" w:space="0"/>
              <w:right w:val="single" w:color="auto" w:sz="6" w:space="0"/>
            </w:tcBorders>
            <w:vAlign w:val="center"/>
          </w:tcPr>
          <w:p w14:paraId="640EF21C">
            <w:pPr>
              <w:spacing w:line="520" w:lineRule="exact"/>
              <w:ind w:right="-109" w:rightChars="-52"/>
              <w:rPr>
                <w:rFonts w:ascii="仿宋" w:hAnsi="仿宋" w:eastAsia="仿宋"/>
                <w:sz w:val="30"/>
                <w:szCs w:val="30"/>
              </w:rPr>
            </w:pPr>
            <w:r>
              <w:rPr>
                <w:rFonts w:hint="eastAsia" w:ascii="仿宋" w:hAnsi="仿宋" w:eastAsia="仿宋"/>
                <w:sz w:val="30"/>
                <w:szCs w:val="30"/>
              </w:rPr>
              <w:t>集中供电型应急照明灯具、疏散指示标志灯外观良好、工作正常；集中电源工作正常</w:t>
            </w:r>
          </w:p>
        </w:tc>
      </w:tr>
      <w:tr w14:paraId="5537C63D">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261" w:hRule="atLeast"/>
        </w:trPr>
        <w:tc>
          <w:tcPr>
            <w:tcW w:w="570" w:type="dxa"/>
            <w:vMerge w:val="continue"/>
            <w:tcBorders>
              <w:top w:val="single" w:color="auto" w:sz="4" w:space="0"/>
              <w:left w:val="single" w:color="auto" w:sz="6" w:space="0"/>
              <w:bottom w:val="single" w:color="auto" w:sz="6" w:space="0"/>
              <w:right w:val="single" w:color="auto" w:sz="4" w:space="0"/>
            </w:tcBorders>
            <w:vAlign w:val="center"/>
          </w:tcPr>
          <w:p w14:paraId="0AFD9631">
            <w:pPr>
              <w:widowControl/>
              <w:spacing w:line="520" w:lineRule="exact"/>
              <w:jc w:val="left"/>
              <w:rPr>
                <w:rFonts w:ascii="仿宋" w:hAnsi="仿宋" w:eastAsia="仿宋"/>
                <w:sz w:val="30"/>
                <w:szCs w:val="30"/>
              </w:rPr>
            </w:pPr>
          </w:p>
        </w:tc>
        <w:tc>
          <w:tcPr>
            <w:tcW w:w="1485" w:type="dxa"/>
            <w:vMerge w:val="continue"/>
            <w:tcBorders>
              <w:top w:val="single" w:color="auto" w:sz="4" w:space="0"/>
              <w:left w:val="single" w:color="auto" w:sz="4" w:space="0"/>
              <w:bottom w:val="single" w:color="auto" w:sz="6" w:space="0"/>
              <w:right w:val="single" w:color="auto" w:sz="6" w:space="0"/>
            </w:tcBorders>
            <w:vAlign w:val="center"/>
          </w:tcPr>
          <w:p w14:paraId="379C06F1">
            <w:pPr>
              <w:widowControl/>
              <w:spacing w:line="520" w:lineRule="exact"/>
              <w:jc w:val="left"/>
              <w:rPr>
                <w:rFonts w:ascii="仿宋" w:hAnsi="仿宋" w:eastAsia="仿宋"/>
                <w:sz w:val="30"/>
                <w:szCs w:val="30"/>
              </w:rPr>
            </w:pPr>
          </w:p>
        </w:tc>
        <w:tc>
          <w:tcPr>
            <w:tcW w:w="6960" w:type="dxa"/>
            <w:tcBorders>
              <w:top w:val="single" w:color="auto" w:sz="6" w:space="0"/>
              <w:left w:val="single" w:color="auto" w:sz="6" w:space="0"/>
              <w:bottom w:val="single" w:color="auto" w:sz="6" w:space="0"/>
              <w:right w:val="single" w:color="auto" w:sz="6" w:space="0"/>
            </w:tcBorders>
            <w:vAlign w:val="center"/>
          </w:tcPr>
          <w:p w14:paraId="3704D8D8">
            <w:pPr>
              <w:spacing w:line="520" w:lineRule="exact"/>
              <w:ind w:right="-109" w:rightChars="-52"/>
              <w:rPr>
                <w:rFonts w:ascii="仿宋" w:hAnsi="仿宋" w:eastAsia="仿宋"/>
                <w:sz w:val="30"/>
                <w:szCs w:val="30"/>
              </w:rPr>
            </w:pPr>
            <w:r>
              <w:rPr>
                <w:rFonts w:hint="eastAsia" w:ascii="仿宋" w:hAnsi="仿宋" w:eastAsia="仿宋"/>
                <w:sz w:val="30"/>
                <w:szCs w:val="30"/>
              </w:rPr>
              <w:t>应急照明灯具、疏散指示灯标志灯外观良好，工作正常</w:t>
            </w:r>
          </w:p>
        </w:tc>
      </w:tr>
      <w:tr w14:paraId="04F0C8B6">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c>
          <w:tcPr>
            <w:tcW w:w="570" w:type="dxa"/>
            <w:vMerge w:val="restart"/>
            <w:tcBorders>
              <w:top w:val="single" w:color="auto" w:sz="6" w:space="0"/>
              <w:left w:val="single" w:color="auto" w:sz="6" w:space="0"/>
              <w:bottom w:val="single" w:color="auto" w:sz="6" w:space="0"/>
              <w:right w:val="single" w:color="auto" w:sz="4" w:space="0"/>
            </w:tcBorders>
            <w:vAlign w:val="center"/>
          </w:tcPr>
          <w:p w14:paraId="3DC17606">
            <w:pPr>
              <w:spacing w:line="520" w:lineRule="exact"/>
              <w:ind w:right="-109" w:rightChars="-52"/>
              <w:jc w:val="center"/>
              <w:rPr>
                <w:rFonts w:ascii="仿宋" w:hAnsi="仿宋" w:eastAsia="仿宋"/>
                <w:sz w:val="30"/>
                <w:szCs w:val="30"/>
              </w:rPr>
            </w:pPr>
            <w:r>
              <w:rPr>
                <w:rFonts w:hint="eastAsia" w:ascii="仿宋" w:hAnsi="仿宋" w:eastAsia="仿宋"/>
                <w:sz w:val="30"/>
                <w:szCs w:val="30"/>
              </w:rPr>
              <w:t>11</w:t>
            </w:r>
          </w:p>
        </w:tc>
        <w:tc>
          <w:tcPr>
            <w:tcW w:w="1485" w:type="dxa"/>
            <w:vMerge w:val="restart"/>
            <w:tcBorders>
              <w:top w:val="single" w:color="auto" w:sz="6" w:space="0"/>
              <w:left w:val="single" w:color="auto" w:sz="4" w:space="0"/>
              <w:bottom w:val="single" w:color="auto" w:sz="6" w:space="0"/>
              <w:right w:val="single" w:color="auto" w:sz="6" w:space="0"/>
            </w:tcBorders>
            <w:vAlign w:val="center"/>
          </w:tcPr>
          <w:p w14:paraId="419E6BBA">
            <w:pPr>
              <w:spacing w:line="520" w:lineRule="exact"/>
              <w:ind w:right="-109" w:rightChars="-52"/>
              <w:jc w:val="center"/>
              <w:rPr>
                <w:rFonts w:ascii="仿宋" w:hAnsi="仿宋" w:eastAsia="仿宋"/>
                <w:sz w:val="30"/>
                <w:szCs w:val="30"/>
              </w:rPr>
            </w:pPr>
            <w:r>
              <w:rPr>
                <w:rFonts w:hint="eastAsia" w:ascii="仿宋" w:hAnsi="仿宋" w:eastAsia="仿宋"/>
                <w:sz w:val="30"/>
                <w:szCs w:val="30"/>
              </w:rPr>
              <w:t>应急广播系统</w:t>
            </w:r>
          </w:p>
        </w:tc>
        <w:tc>
          <w:tcPr>
            <w:tcW w:w="6960" w:type="dxa"/>
            <w:tcBorders>
              <w:top w:val="single" w:color="auto" w:sz="6" w:space="0"/>
              <w:left w:val="single" w:color="auto" w:sz="6" w:space="0"/>
              <w:bottom w:val="single" w:color="auto" w:sz="6" w:space="0"/>
              <w:right w:val="single" w:color="auto" w:sz="6" w:space="0"/>
            </w:tcBorders>
            <w:vAlign w:val="center"/>
          </w:tcPr>
          <w:p w14:paraId="3721F466">
            <w:pPr>
              <w:spacing w:line="520" w:lineRule="exact"/>
              <w:ind w:right="-109" w:rightChars="-52"/>
              <w:rPr>
                <w:rFonts w:ascii="仿宋" w:hAnsi="仿宋" w:eastAsia="仿宋"/>
                <w:sz w:val="30"/>
                <w:szCs w:val="30"/>
              </w:rPr>
            </w:pPr>
            <w:r>
              <w:rPr>
                <w:rFonts w:hint="eastAsia" w:ascii="仿宋" w:hAnsi="仿宋" w:eastAsia="仿宋"/>
                <w:sz w:val="30"/>
                <w:szCs w:val="30"/>
              </w:rPr>
              <w:t>扬声器外观良好</w:t>
            </w:r>
          </w:p>
        </w:tc>
      </w:tr>
      <w:tr w14:paraId="5003AB4E">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c>
          <w:tcPr>
            <w:tcW w:w="570" w:type="dxa"/>
            <w:vMerge w:val="continue"/>
            <w:tcBorders>
              <w:top w:val="single" w:color="auto" w:sz="6" w:space="0"/>
              <w:left w:val="single" w:color="auto" w:sz="6" w:space="0"/>
              <w:bottom w:val="single" w:color="auto" w:sz="6" w:space="0"/>
              <w:right w:val="single" w:color="auto" w:sz="4" w:space="0"/>
            </w:tcBorders>
            <w:vAlign w:val="center"/>
          </w:tcPr>
          <w:p w14:paraId="14CEF5FA">
            <w:pPr>
              <w:widowControl/>
              <w:spacing w:line="520" w:lineRule="exact"/>
              <w:jc w:val="left"/>
              <w:rPr>
                <w:rFonts w:ascii="仿宋" w:hAnsi="仿宋" w:eastAsia="仿宋"/>
                <w:sz w:val="30"/>
                <w:szCs w:val="30"/>
              </w:rPr>
            </w:pPr>
          </w:p>
        </w:tc>
        <w:tc>
          <w:tcPr>
            <w:tcW w:w="1485" w:type="dxa"/>
            <w:vMerge w:val="continue"/>
            <w:tcBorders>
              <w:top w:val="single" w:color="auto" w:sz="6" w:space="0"/>
              <w:left w:val="single" w:color="auto" w:sz="4" w:space="0"/>
              <w:bottom w:val="single" w:color="auto" w:sz="6" w:space="0"/>
              <w:right w:val="single" w:color="auto" w:sz="6" w:space="0"/>
            </w:tcBorders>
            <w:vAlign w:val="center"/>
          </w:tcPr>
          <w:p w14:paraId="067D8253">
            <w:pPr>
              <w:widowControl/>
              <w:spacing w:line="520" w:lineRule="exact"/>
              <w:jc w:val="left"/>
              <w:rPr>
                <w:rFonts w:ascii="仿宋" w:hAnsi="仿宋" w:eastAsia="仿宋"/>
                <w:sz w:val="30"/>
                <w:szCs w:val="30"/>
              </w:rPr>
            </w:pPr>
          </w:p>
        </w:tc>
        <w:tc>
          <w:tcPr>
            <w:tcW w:w="6960" w:type="dxa"/>
            <w:tcBorders>
              <w:top w:val="single" w:color="auto" w:sz="6" w:space="0"/>
              <w:left w:val="single" w:color="auto" w:sz="6" w:space="0"/>
              <w:bottom w:val="single" w:color="auto" w:sz="6" w:space="0"/>
              <w:right w:val="single" w:color="auto" w:sz="6" w:space="0"/>
            </w:tcBorders>
            <w:vAlign w:val="center"/>
          </w:tcPr>
          <w:p w14:paraId="1F19402A">
            <w:pPr>
              <w:spacing w:line="520" w:lineRule="exact"/>
              <w:ind w:right="-109" w:rightChars="-52"/>
              <w:rPr>
                <w:rFonts w:ascii="仿宋" w:hAnsi="仿宋" w:eastAsia="仿宋"/>
                <w:sz w:val="30"/>
                <w:szCs w:val="30"/>
              </w:rPr>
            </w:pPr>
            <w:r>
              <w:rPr>
                <w:rFonts w:hint="eastAsia" w:ascii="仿宋" w:hAnsi="仿宋" w:eastAsia="仿宋"/>
                <w:sz w:val="30"/>
                <w:szCs w:val="30"/>
              </w:rPr>
              <w:t>功放、卡座、分配盘外观良好良好，运行正常</w:t>
            </w:r>
          </w:p>
        </w:tc>
      </w:tr>
      <w:tr w14:paraId="5DE66810">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c>
          <w:tcPr>
            <w:tcW w:w="570" w:type="dxa"/>
            <w:vMerge w:val="restart"/>
            <w:tcBorders>
              <w:top w:val="single" w:color="auto" w:sz="6" w:space="0"/>
              <w:left w:val="single" w:color="auto" w:sz="6" w:space="0"/>
              <w:bottom w:val="single" w:color="auto" w:sz="6" w:space="0"/>
              <w:right w:val="single" w:color="auto" w:sz="4" w:space="0"/>
            </w:tcBorders>
            <w:vAlign w:val="center"/>
          </w:tcPr>
          <w:p w14:paraId="720A22D8">
            <w:pPr>
              <w:spacing w:line="520" w:lineRule="exact"/>
              <w:ind w:right="-109" w:rightChars="-52"/>
              <w:jc w:val="center"/>
              <w:rPr>
                <w:rFonts w:ascii="仿宋" w:hAnsi="仿宋" w:eastAsia="仿宋"/>
                <w:sz w:val="30"/>
                <w:szCs w:val="30"/>
              </w:rPr>
            </w:pPr>
            <w:r>
              <w:rPr>
                <w:rFonts w:hint="eastAsia" w:ascii="仿宋" w:hAnsi="仿宋" w:eastAsia="仿宋"/>
                <w:sz w:val="30"/>
                <w:szCs w:val="30"/>
              </w:rPr>
              <w:t>12</w:t>
            </w:r>
          </w:p>
        </w:tc>
        <w:tc>
          <w:tcPr>
            <w:tcW w:w="1485" w:type="dxa"/>
            <w:vMerge w:val="restart"/>
            <w:tcBorders>
              <w:top w:val="single" w:color="auto" w:sz="6" w:space="0"/>
              <w:left w:val="single" w:color="auto" w:sz="4" w:space="0"/>
              <w:bottom w:val="single" w:color="auto" w:sz="6" w:space="0"/>
              <w:right w:val="single" w:color="auto" w:sz="6" w:space="0"/>
            </w:tcBorders>
            <w:vAlign w:val="center"/>
          </w:tcPr>
          <w:p w14:paraId="7FE8DA06">
            <w:pPr>
              <w:spacing w:line="520" w:lineRule="exact"/>
              <w:ind w:right="-109" w:rightChars="-52"/>
              <w:jc w:val="center"/>
              <w:rPr>
                <w:rFonts w:ascii="仿宋" w:hAnsi="仿宋" w:eastAsia="仿宋"/>
                <w:sz w:val="30"/>
                <w:szCs w:val="30"/>
              </w:rPr>
            </w:pPr>
            <w:r>
              <w:rPr>
                <w:rFonts w:hint="eastAsia" w:ascii="仿宋" w:hAnsi="仿宋" w:eastAsia="仿宋"/>
                <w:sz w:val="30"/>
                <w:szCs w:val="30"/>
              </w:rPr>
              <w:t>消防专用电话</w:t>
            </w:r>
          </w:p>
        </w:tc>
        <w:tc>
          <w:tcPr>
            <w:tcW w:w="6960" w:type="dxa"/>
            <w:tcBorders>
              <w:top w:val="single" w:color="auto" w:sz="6" w:space="0"/>
              <w:left w:val="single" w:color="auto" w:sz="6" w:space="0"/>
              <w:bottom w:val="single" w:color="auto" w:sz="6" w:space="0"/>
              <w:right w:val="single" w:color="auto" w:sz="6" w:space="0"/>
            </w:tcBorders>
            <w:vAlign w:val="center"/>
          </w:tcPr>
          <w:p w14:paraId="496F2DAC">
            <w:pPr>
              <w:spacing w:line="520" w:lineRule="exact"/>
              <w:ind w:right="-109" w:rightChars="-52"/>
              <w:rPr>
                <w:rFonts w:ascii="仿宋" w:hAnsi="仿宋" w:eastAsia="仿宋"/>
                <w:sz w:val="30"/>
                <w:szCs w:val="30"/>
              </w:rPr>
            </w:pPr>
            <w:r>
              <w:rPr>
                <w:rFonts w:hint="eastAsia" w:ascii="仿宋" w:hAnsi="仿宋" w:eastAsia="仿宋"/>
                <w:sz w:val="30"/>
                <w:szCs w:val="30"/>
              </w:rPr>
              <w:t>消防电话主机外观正常、工作正常</w:t>
            </w:r>
          </w:p>
        </w:tc>
      </w:tr>
      <w:tr w14:paraId="3E1FE89E">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c>
          <w:tcPr>
            <w:tcW w:w="570" w:type="dxa"/>
            <w:vMerge w:val="continue"/>
            <w:tcBorders>
              <w:top w:val="single" w:color="auto" w:sz="6" w:space="0"/>
              <w:left w:val="single" w:color="auto" w:sz="6" w:space="0"/>
              <w:bottom w:val="single" w:color="auto" w:sz="6" w:space="0"/>
              <w:right w:val="single" w:color="auto" w:sz="4" w:space="0"/>
            </w:tcBorders>
            <w:vAlign w:val="center"/>
          </w:tcPr>
          <w:p w14:paraId="3DF8976C">
            <w:pPr>
              <w:widowControl/>
              <w:spacing w:line="520" w:lineRule="exact"/>
              <w:jc w:val="left"/>
              <w:rPr>
                <w:rFonts w:ascii="仿宋" w:hAnsi="仿宋" w:eastAsia="仿宋"/>
                <w:sz w:val="30"/>
                <w:szCs w:val="30"/>
              </w:rPr>
            </w:pPr>
          </w:p>
        </w:tc>
        <w:tc>
          <w:tcPr>
            <w:tcW w:w="1485" w:type="dxa"/>
            <w:vMerge w:val="continue"/>
            <w:tcBorders>
              <w:top w:val="single" w:color="auto" w:sz="6" w:space="0"/>
              <w:left w:val="single" w:color="auto" w:sz="4" w:space="0"/>
              <w:bottom w:val="single" w:color="auto" w:sz="6" w:space="0"/>
              <w:right w:val="single" w:color="auto" w:sz="6" w:space="0"/>
            </w:tcBorders>
            <w:vAlign w:val="center"/>
          </w:tcPr>
          <w:p w14:paraId="270C2833">
            <w:pPr>
              <w:widowControl/>
              <w:spacing w:line="520" w:lineRule="exact"/>
              <w:jc w:val="left"/>
              <w:rPr>
                <w:rFonts w:ascii="仿宋" w:hAnsi="仿宋" w:eastAsia="仿宋"/>
                <w:sz w:val="30"/>
                <w:szCs w:val="30"/>
              </w:rPr>
            </w:pPr>
          </w:p>
        </w:tc>
        <w:tc>
          <w:tcPr>
            <w:tcW w:w="6960" w:type="dxa"/>
            <w:tcBorders>
              <w:top w:val="single" w:color="auto" w:sz="6" w:space="0"/>
              <w:left w:val="single" w:color="auto" w:sz="6" w:space="0"/>
              <w:bottom w:val="single" w:color="auto" w:sz="6" w:space="0"/>
              <w:right w:val="single" w:color="auto" w:sz="6" w:space="0"/>
            </w:tcBorders>
            <w:vAlign w:val="center"/>
          </w:tcPr>
          <w:p w14:paraId="69E81D63">
            <w:pPr>
              <w:spacing w:line="520" w:lineRule="exact"/>
              <w:ind w:right="-109" w:rightChars="-52"/>
              <w:rPr>
                <w:rFonts w:ascii="仿宋" w:hAnsi="仿宋" w:eastAsia="仿宋"/>
                <w:sz w:val="30"/>
                <w:szCs w:val="30"/>
              </w:rPr>
            </w:pPr>
            <w:r>
              <w:rPr>
                <w:rFonts w:hint="eastAsia" w:ascii="仿宋" w:hAnsi="仿宋" w:eastAsia="仿宋"/>
                <w:sz w:val="30"/>
                <w:szCs w:val="30"/>
              </w:rPr>
              <w:t>分机电话外观良好，电话插孔外观良好，插孔电话机外观良好，通话功能正常</w:t>
            </w:r>
          </w:p>
        </w:tc>
      </w:tr>
      <w:tr w14:paraId="0F312435">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c>
          <w:tcPr>
            <w:tcW w:w="570" w:type="dxa"/>
            <w:vMerge w:val="restart"/>
            <w:tcBorders>
              <w:top w:val="single" w:color="auto" w:sz="4" w:space="0"/>
              <w:left w:val="single" w:color="auto" w:sz="6" w:space="0"/>
              <w:bottom w:val="single" w:color="auto" w:sz="6" w:space="0"/>
              <w:right w:val="single" w:color="auto" w:sz="4" w:space="0"/>
            </w:tcBorders>
            <w:vAlign w:val="center"/>
          </w:tcPr>
          <w:p w14:paraId="64F55B3E">
            <w:pPr>
              <w:spacing w:line="520" w:lineRule="exact"/>
              <w:ind w:right="-109" w:rightChars="-52"/>
              <w:jc w:val="center"/>
              <w:rPr>
                <w:rFonts w:ascii="仿宋" w:hAnsi="仿宋" w:eastAsia="仿宋"/>
                <w:sz w:val="30"/>
                <w:szCs w:val="30"/>
              </w:rPr>
            </w:pPr>
            <w:r>
              <w:rPr>
                <w:rFonts w:hint="eastAsia" w:ascii="仿宋" w:hAnsi="仿宋" w:eastAsia="仿宋"/>
                <w:sz w:val="30"/>
                <w:szCs w:val="30"/>
              </w:rPr>
              <w:t>13</w:t>
            </w:r>
          </w:p>
        </w:tc>
        <w:tc>
          <w:tcPr>
            <w:tcW w:w="1485" w:type="dxa"/>
            <w:vMerge w:val="restart"/>
            <w:tcBorders>
              <w:top w:val="single" w:color="auto" w:sz="4" w:space="0"/>
              <w:left w:val="single" w:color="auto" w:sz="4" w:space="0"/>
              <w:bottom w:val="single" w:color="auto" w:sz="6" w:space="0"/>
              <w:right w:val="single" w:color="auto" w:sz="6" w:space="0"/>
            </w:tcBorders>
            <w:vAlign w:val="center"/>
          </w:tcPr>
          <w:p w14:paraId="51D93A65">
            <w:pPr>
              <w:spacing w:line="520" w:lineRule="exact"/>
              <w:ind w:right="-109" w:rightChars="-52"/>
              <w:jc w:val="center"/>
              <w:rPr>
                <w:rFonts w:ascii="仿宋" w:hAnsi="仿宋" w:eastAsia="仿宋"/>
                <w:sz w:val="30"/>
                <w:szCs w:val="30"/>
              </w:rPr>
            </w:pPr>
            <w:r>
              <w:rPr>
                <w:rFonts w:hint="eastAsia" w:ascii="仿宋" w:hAnsi="仿宋" w:eastAsia="仿宋"/>
                <w:sz w:val="30"/>
                <w:szCs w:val="30"/>
              </w:rPr>
              <w:t>防火分隔设施</w:t>
            </w:r>
          </w:p>
        </w:tc>
        <w:tc>
          <w:tcPr>
            <w:tcW w:w="6960" w:type="dxa"/>
            <w:tcBorders>
              <w:top w:val="single" w:color="auto" w:sz="6" w:space="0"/>
              <w:left w:val="single" w:color="auto" w:sz="6" w:space="0"/>
              <w:bottom w:val="single" w:color="auto" w:sz="6" w:space="0"/>
              <w:right w:val="single" w:color="auto" w:sz="6" w:space="0"/>
            </w:tcBorders>
            <w:vAlign w:val="center"/>
          </w:tcPr>
          <w:p w14:paraId="3AEB6166">
            <w:pPr>
              <w:spacing w:line="520" w:lineRule="exact"/>
              <w:ind w:right="-109" w:rightChars="-52"/>
              <w:rPr>
                <w:rFonts w:ascii="仿宋" w:hAnsi="仿宋" w:eastAsia="仿宋"/>
                <w:sz w:val="30"/>
                <w:szCs w:val="30"/>
              </w:rPr>
            </w:pPr>
            <w:r>
              <w:rPr>
                <w:rFonts w:hint="eastAsia" w:ascii="仿宋" w:hAnsi="仿宋" w:eastAsia="仿宋"/>
                <w:sz w:val="30"/>
                <w:szCs w:val="30"/>
              </w:rPr>
              <w:t>防火门外观良好，配件完整，防火门启闭状况正常，周围环境良好</w:t>
            </w:r>
          </w:p>
        </w:tc>
      </w:tr>
      <w:tr w14:paraId="204C5B89">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c>
          <w:tcPr>
            <w:tcW w:w="570" w:type="dxa"/>
            <w:vMerge w:val="continue"/>
            <w:tcBorders>
              <w:top w:val="single" w:color="auto" w:sz="4" w:space="0"/>
              <w:left w:val="single" w:color="auto" w:sz="6" w:space="0"/>
              <w:bottom w:val="single" w:color="auto" w:sz="6" w:space="0"/>
              <w:right w:val="single" w:color="auto" w:sz="4" w:space="0"/>
            </w:tcBorders>
            <w:vAlign w:val="center"/>
          </w:tcPr>
          <w:p w14:paraId="659F0D16">
            <w:pPr>
              <w:widowControl/>
              <w:spacing w:line="520" w:lineRule="exact"/>
              <w:jc w:val="left"/>
              <w:rPr>
                <w:rFonts w:ascii="仿宋" w:hAnsi="仿宋" w:eastAsia="仿宋"/>
                <w:sz w:val="30"/>
                <w:szCs w:val="30"/>
              </w:rPr>
            </w:pPr>
          </w:p>
        </w:tc>
        <w:tc>
          <w:tcPr>
            <w:tcW w:w="1485" w:type="dxa"/>
            <w:vMerge w:val="continue"/>
            <w:tcBorders>
              <w:top w:val="single" w:color="auto" w:sz="4" w:space="0"/>
              <w:left w:val="single" w:color="auto" w:sz="4" w:space="0"/>
              <w:bottom w:val="single" w:color="auto" w:sz="6" w:space="0"/>
              <w:right w:val="single" w:color="auto" w:sz="6" w:space="0"/>
            </w:tcBorders>
            <w:vAlign w:val="center"/>
          </w:tcPr>
          <w:p w14:paraId="6A4D7985">
            <w:pPr>
              <w:widowControl/>
              <w:spacing w:line="520" w:lineRule="exact"/>
              <w:jc w:val="left"/>
              <w:rPr>
                <w:rFonts w:ascii="仿宋" w:hAnsi="仿宋" w:eastAsia="仿宋"/>
                <w:sz w:val="30"/>
                <w:szCs w:val="30"/>
              </w:rPr>
            </w:pPr>
          </w:p>
        </w:tc>
        <w:tc>
          <w:tcPr>
            <w:tcW w:w="6960" w:type="dxa"/>
            <w:tcBorders>
              <w:top w:val="single" w:color="auto" w:sz="6" w:space="0"/>
              <w:left w:val="single" w:color="auto" w:sz="6" w:space="0"/>
              <w:bottom w:val="single" w:color="auto" w:sz="6" w:space="0"/>
              <w:right w:val="single" w:color="auto" w:sz="6" w:space="0"/>
            </w:tcBorders>
            <w:vAlign w:val="center"/>
          </w:tcPr>
          <w:p w14:paraId="54F537A9">
            <w:pPr>
              <w:spacing w:line="520" w:lineRule="exact"/>
              <w:ind w:right="-109" w:rightChars="-52"/>
              <w:rPr>
                <w:rFonts w:ascii="仿宋" w:hAnsi="仿宋" w:eastAsia="仿宋"/>
                <w:sz w:val="30"/>
                <w:szCs w:val="30"/>
              </w:rPr>
            </w:pPr>
            <w:r>
              <w:rPr>
                <w:rFonts w:hint="eastAsia" w:ascii="仿宋" w:hAnsi="仿宋" w:eastAsia="仿宋"/>
                <w:sz w:val="30"/>
                <w:szCs w:val="30"/>
              </w:rPr>
              <w:t>防火卷帘外观良好配件完整，防火卷帘控制装置外观良好，工作正常</w:t>
            </w:r>
          </w:p>
        </w:tc>
      </w:tr>
      <w:tr w14:paraId="2319941E">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c>
          <w:tcPr>
            <w:tcW w:w="570" w:type="dxa"/>
            <w:vMerge w:val="continue"/>
            <w:tcBorders>
              <w:top w:val="single" w:color="auto" w:sz="4" w:space="0"/>
              <w:left w:val="single" w:color="auto" w:sz="6" w:space="0"/>
              <w:bottom w:val="single" w:color="auto" w:sz="6" w:space="0"/>
              <w:right w:val="single" w:color="auto" w:sz="4" w:space="0"/>
            </w:tcBorders>
            <w:vAlign w:val="center"/>
          </w:tcPr>
          <w:p w14:paraId="0C0AE295">
            <w:pPr>
              <w:widowControl/>
              <w:spacing w:line="520" w:lineRule="exact"/>
              <w:jc w:val="left"/>
              <w:rPr>
                <w:rFonts w:ascii="仿宋" w:hAnsi="仿宋" w:eastAsia="仿宋"/>
                <w:sz w:val="30"/>
                <w:szCs w:val="30"/>
              </w:rPr>
            </w:pPr>
          </w:p>
        </w:tc>
        <w:tc>
          <w:tcPr>
            <w:tcW w:w="1485" w:type="dxa"/>
            <w:vMerge w:val="continue"/>
            <w:tcBorders>
              <w:top w:val="single" w:color="auto" w:sz="4" w:space="0"/>
              <w:left w:val="single" w:color="auto" w:sz="4" w:space="0"/>
              <w:bottom w:val="single" w:color="auto" w:sz="6" w:space="0"/>
              <w:right w:val="single" w:color="auto" w:sz="6" w:space="0"/>
            </w:tcBorders>
            <w:vAlign w:val="center"/>
          </w:tcPr>
          <w:p w14:paraId="37CAC5F4">
            <w:pPr>
              <w:widowControl/>
              <w:spacing w:line="520" w:lineRule="exact"/>
              <w:jc w:val="left"/>
              <w:rPr>
                <w:rFonts w:ascii="仿宋" w:hAnsi="仿宋" w:eastAsia="仿宋"/>
                <w:sz w:val="30"/>
                <w:szCs w:val="30"/>
              </w:rPr>
            </w:pPr>
          </w:p>
        </w:tc>
        <w:tc>
          <w:tcPr>
            <w:tcW w:w="6960" w:type="dxa"/>
            <w:tcBorders>
              <w:top w:val="single" w:color="auto" w:sz="6" w:space="0"/>
              <w:left w:val="single" w:color="auto" w:sz="6" w:space="0"/>
              <w:bottom w:val="single" w:color="auto" w:sz="6" w:space="0"/>
              <w:right w:val="single" w:color="auto" w:sz="6" w:space="0"/>
            </w:tcBorders>
            <w:vAlign w:val="center"/>
          </w:tcPr>
          <w:p w14:paraId="78EF8EFF">
            <w:pPr>
              <w:spacing w:line="520" w:lineRule="exact"/>
              <w:ind w:right="-109" w:rightChars="-52"/>
              <w:rPr>
                <w:rFonts w:ascii="仿宋" w:hAnsi="仿宋" w:eastAsia="仿宋"/>
                <w:sz w:val="30"/>
                <w:szCs w:val="30"/>
              </w:rPr>
            </w:pPr>
            <w:r>
              <w:rPr>
                <w:rFonts w:hint="eastAsia" w:ascii="仿宋" w:hAnsi="仿宋" w:eastAsia="仿宋"/>
                <w:sz w:val="30"/>
                <w:szCs w:val="30"/>
              </w:rPr>
              <w:t>防火封堵外观良好</w:t>
            </w:r>
          </w:p>
        </w:tc>
      </w:tr>
      <w:tr w14:paraId="3EBE0043">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439" w:hRule="atLeast"/>
        </w:trPr>
        <w:tc>
          <w:tcPr>
            <w:tcW w:w="570" w:type="dxa"/>
            <w:vMerge w:val="restart"/>
            <w:tcBorders>
              <w:top w:val="single" w:color="auto" w:sz="6" w:space="0"/>
              <w:left w:val="single" w:color="auto" w:sz="6" w:space="0"/>
              <w:bottom w:val="single" w:color="auto" w:sz="6" w:space="0"/>
              <w:right w:val="single" w:color="auto" w:sz="4" w:space="0"/>
            </w:tcBorders>
            <w:vAlign w:val="center"/>
          </w:tcPr>
          <w:p w14:paraId="48F6F45B">
            <w:pPr>
              <w:spacing w:line="520" w:lineRule="exact"/>
              <w:ind w:right="-109" w:rightChars="-52"/>
              <w:jc w:val="center"/>
              <w:rPr>
                <w:rFonts w:ascii="仿宋" w:hAnsi="仿宋" w:eastAsia="仿宋"/>
                <w:sz w:val="30"/>
                <w:szCs w:val="30"/>
              </w:rPr>
            </w:pPr>
            <w:r>
              <w:rPr>
                <w:rFonts w:hint="eastAsia" w:ascii="仿宋" w:hAnsi="仿宋" w:eastAsia="仿宋"/>
                <w:sz w:val="30"/>
                <w:szCs w:val="30"/>
              </w:rPr>
              <w:t>14</w:t>
            </w:r>
          </w:p>
        </w:tc>
        <w:tc>
          <w:tcPr>
            <w:tcW w:w="1485" w:type="dxa"/>
            <w:vMerge w:val="restart"/>
            <w:tcBorders>
              <w:top w:val="single" w:color="auto" w:sz="6" w:space="0"/>
              <w:left w:val="single" w:color="auto" w:sz="4" w:space="0"/>
              <w:bottom w:val="single" w:color="auto" w:sz="6" w:space="0"/>
              <w:right w:val="single" w:color="auto" w:sz="6" w:space="0"/>
            </w:tcBorders>
            <w:vAlign w:val="center"/>
          </w:tcPr>
          <w:p w14:paraId="44489BBB">
            <w:pPr>
              <w:spacing w:line="520" w:lineRule="exact"/>
              <w:ind w:right="-109" w:rightChars="-52"/>
              <w:jc w:val="center"/>
              <w:rPr>
                <w:rFonts w:ascii="仿宋" w:hAnsi="仿宋" w:eastAsia="仿宋"/>
                <w:sz w:val="30"/>
                <w:szCs w:val="30"/>
              </w:rPr>
            </w:pPr>
            <w:r>
              <w:rPr>
                <w:rFonts w:hint="eastAsia" w:ascii="仿宋" w:hAnsi="仿宋" w:eastAsia="仿宋"/>
                <w:sz w:val="30"/>
                <w:szCs w:val="30"/>
              </w:rPr>
              <w:t>消防电梯</w:t>
            </w:r>
          </w:p>
        </w:tc>
        <w:tc>
          <w:tcPr>
            <w:tcW w:w="6960" w:type="dxa"/>
            <w:tcBorders>
              <w:top w:val="single" w:color="auto" w:sz="6" w:space="0"/>
              <w:left w:val="single" w:color="auto" w:sz="6" w:space="0"/>
              <w:bottom w:val="single" w:color="auto" w:sz="6" w:space="0"/>
              <w:right w:val="single" w:color="auto" w:sz="6" w:space="0"/>
            </w:tcBorders>
            <w:vAlign w:val="center"/>
          </w:tcPr>
          <w:p w14:paraId="4D024982">
            <w:pPr>
              <w:spacing w:line="520" w:lineRule="exact"/>
              <w:ind w:right="-109" w:rightChars="-52"/>
              <w:rPr>
                <w:rFonts w:ascii="仿宋" w:hAnsi="仿宋" w:eastAsia="仿宋"/>
                <w:sz w:val="30"/>
                <w:szCs w:val="30"/>
              </w:rPr>
            </w:pPr>
            <w:r>
              <w:rPr>
                <w:rFonts w:hint="eastAsia" w:ascii="仿宋" w:hAnsi="仿宋" w:eastAsia="仿宋"/>
                <w:sz w:val="30"/>
                <w:szCs w:val="30"/>
              </w:rPr>
              <w:t>紧急按钮外观良好，轿箱内电话外观良好，通话功能正常</w:t>
            </w:r>
          </w:p>
        </w:tc>
      </w:tr>
      <w:tr w14:paraId="45B442FA">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400" w:hRule="atLeast"/>
        </w:trPr>
        <w:tc>
          <w:tcPr>
            <w:tcW w:w="570" w:type="dxa"/>
            <w:vMerge w:val="continue"/>
            <w:tcBorders>
              <w:top w:val="single" w:color="auto" w:sz="6" w:space="0"/>
              <w:left w:val="single" w:color="auto" w:sz="6" w:space="0"/>
              <w:bottom w:val="single" w:color="auto" w:sz="6" w:space="0"/>
              <w:right w:val="single" w:color="auto" w:sz="4" w:space="0"/>
            </w:tcBorders>
            <w:vAlign w:val="center"/>
          </w:tcPr>
          <w:p w14:paraId="44F193B0">
            <w:pPr>
              <w:widowControl/>
              <w:spacing w:line="520" w:lineRule="exact"/>
              <w:jc w:val="left"/>
              <w:rPr>
                <w:rFonts w:ascii="仿宋" w:hAnsi="仿宋" w:eastAsia="仿宋"/>
                <w:sz w:val="30"/>
                <w:szCs w:val="30"/>
              </w:rPr>
            </w:pPr>
          </w:p>
        </w:tc>
        <w:tc>
          <w:tcPr>
            <w:tcW w:w="1485" w:type="dxa"/>
            <w:vMerge w:val="continue"/>
            <w:tcBorders>
              <w:top w:val="single" w:color="auto" w:sz="6" w:space="0"/>
              <w:left w:val="single" w:color="auto" w:sz="4" w:space="0"/>
              <w:bottom w:val="single" w:color="auto" w:sz="6" w:space="0"/>
              <w:right w:val="single" w:color="auto" w:sz="6" w:space="0"/>
            </w:tcBorders>
            <w:vAlign w:val="center"/>
          </w:tcPr>
          <w:p w14:paraId="34183404">
            <w:pPr>
              <w:widowControl/>
              <w:spacing w:line="520" w:lineRule="exact"/>
              <w:jc w:val="left"/>
              <w:rPr>
                <w:rFonts w:ascii="仿宋" w:hAnsi="仿宋" w:eastAsia="仿宋"/>
                <w:sz w:val="30"/>
                <w:szCs w:val="30"/>
              </w:rPr>
            </w:pPr>
          </w:p>
        </w:tc>
        <w:tc>
          <w:tcPr>
            <w:tcW w:w="6960" w:type="dxa"/>
            <w:tcBorders>
              <w:top w:val="single" w:color="auto" w:sz="6" w:space="0"/>
              <w:left w:val="single" w:color="auto" w:sz="6" w:space="0"/>
              <w:bottom w:val="single" w:color="auto" w:sz="6" w:space="0"/>
              <w:right w:val="single" w:color="auto" w:sz="6" w:space="0"/>
            </w:tcBorders>
            <w:vAlign w:val="center"/>
          </w:tcPr>
          <w:p w14:paraId="06003D96">
            <w:pPr>
              <w:spacing w:line="520" w:lineRule="exact"/>
              <w:ind w:right="-109" w:rightChars="-52"/>
              <w:rPr>
                <w:rFonts w:ascii="仿宋" w:hAnsi="仿宋" w:eastAsia="仿宋"/>
                <w:sz w:val="30"/>
                <w:szCs w:val="30"/>
              </w:rPr>
            </w:pPr>
            <w:r>
              <w:rPr>
                <w:rFonts w:hint="eastAsia" w:ascii="仿宋" w:hAnsi="仿宋" w:eastAsia="仿宋"/>
                <w:sz w:val="30"/>
                <w:szCs w:val="30"/>
              </w:rPr>
              <w:t>电梯井排水设施外观良好，工作正常</w:t>
            </w:r>
          </w:p>
        </w:tc>
      </w:tr>
      <w:tr w14:paraId="4C22828D">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414" w:hRule="atLeast"/>
        </w:trPr>
        <w:tc>
          <w:tcPr>
            <w:tcW w:w="570" w:type="dxa"/>
            <w:vMerge w:val="continue"/>
            <w:tcBorders>
              <w:top w:val="single" w:color="auto" w:sz="6" w:space="0"/>
              <w:left w:val="single" w:color="auto" w:sz="6" w:space="0"/>
              <w:bottom w:val="single" w:color="auto" w:sz="6" w:space="0"/>
              <w:right w:val="single" w:color="auto" w:sz="4" w:space="0"/>
            </w:tcBorders>
            <w:vAlign w:val="center"/>
          </w:tcPr>
          <w:p w14:paraId="10D6BC5C">
            <w:pPr>
              <w:widowControl/>
              <w:spacing w:line="520" w:lineRule="exact"/>
              <w:jc w:val="left"/>
              <w:rPr>
                <w:rFonts w:ascii="仿宋" w:hAnsi="仿宋" w:eastAsia="仿宋"/>
                <w:sz w:val="30"/>
                <w:szCs w:val="30"/>
              </w:rPr>
            </w:pPr>
          </w:p>
        </w:tc>
        <w:tc>
          <w:tcPr>
            <w:tcW w:w="1485" w:type="dxa"/>
            <w:vMerge w:val="continue"/>
            <w:tcBorders>
              <w:top w:val="single" w:color="auto" w:sz="6" w:space="0"/>
              <w:left w:val="single" w:color="auto" w:sz="4" w:space="0"/>
              <w:bottom w:val="single" w:color="auto" w:sz="6" w:space="0"/>
              <w:right w:val="single" w:color="auto" w:sz="6" w:space="0"/>
            </w:tcBorders>
            <w:vAlign w:val="center"/>
          </w:tcPr>
          <w:p w14:paraId="7CF69515">
            <w:pPr>
              <w:widowControl/>
              <w:spacing w:line="520" w:lineRule="exact"/>
              <w:jc w:val="left"/>
              <w:rPr>
                <w:rFonts w:ascii="仿宋" w:hAnsi="仿宋" w:eastAsia="仿宋"/>
                <w:sz w:val="30"/>
                <w:szCs w:val="30"/>
              </w:rPr>
            </w:pPr>
          </w:p>
        </w:tc>
        <w:tc>
          <w:tcPr>
            <w:tcW w:w="6960" w:type="dxa"/>
            <w:tcBorders>
              <w:top w:val="single" w:color="auto" w:sz="6" w:space="0"/>
              <w:left w:val="single" w:color="auto" w:sz="6" w:space="0"/>
              <w:bottom w:val="single" w:color="auto" w:sz="6" w:space="0"/>
              <w:right w:val="single" w:color="auto" w:sz="6" w:space="0"/>
            </w:tcBorders>
            <w:vAlign w:val="center"/>
          </w:tcPr>
          <w:p w14:paraId="6BED70DF">
            <w:pPr>
              <w:spacing w:line="520" w:lineRule="exact"/>
              <w:ind w:right="-109" w:rightChars="-52"/>
              <w:rPr>
                <w:rFonts w:ascii="仿宋" w:hAnsi="仿宋" w:eastAsia="仿宋"/>
                <w:sz w:val="30"/>
                <w:szCs w:val="30"/>
              </w:rPr>
            </w:pPr>
            <w:r>
              <w:rPr>
                <w:rFonts w:hint="eastAsia" w:ascii="仿宋" w:hAnsi="仿宋" w:eastAsia="仿宋"/>
                <w:sz w:val="30"/>
                <w:szCs w:val="30"/>
              </w:rPr>
              <w:t>消防电梯工作正常</w:t>
            </w:r>
          </w:p>
        </w:tc>
      </w:tr>
      <w:tr w14:paraId="3BE8A5A4">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c>
          <w:tcPr>
            <w:tcW w:w="570" w:type="dxa"/>
            <w:vMerge w:val="restart"/>
            <w:tcBorders>
              <w:top w:val="single" w:color="auto" w:sz="6" w:space="0"/>
              <w:left w:val="single" w:color="auto" w:sz="6" w:space="0"/>
              <w:bottom w:val="single" w:color="auto" w:sz="6" w:space="0"/>
              <w:right w:val="single" w:color="auto" w:sz="4" w:space="0"/>
            </w:tcBorders>
            <w:vAlign w:val="center"/>
          </w:tcPr>
          <w:p w14:paraId="11E787A9">
            <w:pPr>
              <w:spacing w:line="520" w:lineRule="exact"/>
              <w:ind w:right="-109" w:rightChars="-52"/>
              <w:jc w:val="center"/>
              <w:rPr>
                <w:rFonts w:ascii="仿宋" w:hAnsi="仿宋" w:eastAsia="仿宋"/>
                <w:sz w:val="30"/>
                <w:szCs w:val="30"/>
              </w:rPr>
            </w:pPr>
            <w:r>
              <w:rPr>
                <w:rFonts w:hint="eastAsia" w:ascii="仿宋" w:hAnsi="仿宋" w:eastAsia="仿宋"/>
                <w:sz w:val="30"/>
                <w:szCs w:val="30"/>
              </w:rPr>
              <w:t>15</w:t>
            </w:r>
          </w:p>
        </w:tc>
        <w:tc>
          <w:tcPr>
            <w:tcW w:w="1485" w:type="dxa"/>
            <w:vMerge w:val="restart"/>
            <w:tcBorders>
              <w:top w:val="single" w:color="auto" w:sz="6" w:space="0"/>
              <w:left w:val="single" w:color="auto" w:sz="4" w:space="0"/>
              <w:bottom w:val="single" w:color="auto" w:sz="6" w:space="0"/>
              <w:right w:val="single" w:color="auto" w:sz="6" w:space="0"/>
            </w:tcBorders>
            <w:vAlign w:val="center"/>
          </w:tcPr>
          <w:p w14:paraId="3B988788">
            <w:pPr>
              <w:spacing w:line="520" w:lineRule="exact"/>
              <w:ind w:right="-109" w:rightChars="-52"/>
              <w:jc w:val="center"/>
              <w:rPr>
                <w:rFonts w:ascii="仿宋" w:hAnsi="仿宋" w:eastAsia="仿宋"/>
                <w:sz w:val="30"/>
                <w:szCs w:val="30"/>
              </w:rPr>
            </w:pPr>
            <w:r>
              <w:rPr>
                <w:rFonts w:hint="eastAsia" w:ascii="仿宋" w:hAnsi="仿宋" w:eastAsia="仿宋"/>
                <w:sz w:val="30"/>
                <w:szCs w:val="30"/>
              </w:rPr>
              <w:t>灭火器</w:t>
            </w:r>
          </w:p>
        </w:tc>
        <w:tc>
          <w:tcPr>
            <w:tcW w:w="6960" w:type="dxa"/>
            <w:tcBorders>
              <w:top w:val="single" w:color="auto" w:sz="6" w:space="0"/>
              <w:left w:val="single" w:color="auto" w:sz="6" w:space="0"/>
              <w:bottom w:val="single" w:color="auto" w:sz="6" w:space="0"/>
              <w:right w:val="single" w:color="auto" w:sz="6" w:space="0"/>
            </w:tcBorders>
            <w:vAlign w:val="center"/>
          </w:tcPr>
          <w:p w14:paraId="2A169808">
            <w:pPr>
              <w:spacing w:line="520" w:lineRule="exact"/>
              <w:ind w:right="-109" w:rightChars="-52"/>
              <w:rPr>
                <w:rFonts w:ascii="仿宋" w:hAnsi="仿宋" w:eastAsia="仿宋"/>
                <w:sz w:val="30"/>
                <w:szCs w:val="30"/>
              </w:rPr>
            </w:pPr>
            <w:r>
              <w:rPr>
                <w:rFonts w:hint="eastAsia" w:ascii="仿宋" w:hAnsi="仿宋" w:eastAsia="仿宋"/>
                <w:sz w:val="30"/>
                <w:szCs w:val="30"/>
              </w:rPr>
              <w:t>灭火器外观良好</w:t>
            </w:r>
          </w:p>
        </w:tc>
      </w:tr>
      <w:tr w14:paraId="55B7AFD6">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c>
          <w:tcPr>
            <w:tcW w:w="570" w:type="dxa"/>
            <w:vMerge w:val="continue"/>
            <w:tcBorders>
              <w:top w:val="single" w:color="auto" w:sz="6" w:space="0"/>
              <w:left w:val="single" w:color="auto" w:sz="6" w:space="0"/>
              <w:bottom w:val="single" w:color="auto" w:sz="6" w:space="0"/>
              <w:right w:val="single" w:color="auto" w:sz="4" w:space="0"/>
            </w:tcBorders>
            <w:vAlign w:val="center"/>
          </w:tcPr>
          <w:p w14:paraId="4A200919">
            <w:pPr>
              <w:widowControl/>
              <w:spacing w:line="520" w:lineRule="exact"/>
              <w:jc w:val="left"/>
              <w:rPr>
                <w:rFonts w:ascii="仿宋" w:hAnsi="仿宋" w:eastAsia="仿宋"/>
                <w:sz w:val="30"/>
                <w:szCs w:val="30"/>
              </w:rPr>
            </w:pPr>
          </w:p>
        </w:tc>
        <w:tc>
          <w:tcPr>
            <w:tcW w:w="1485" w:type="dxa"/>
            <w:vMerge w:val="continue"/>
            <w:tcBorders>
              <w:top w:val="single" w:color="auto" w:sz="6" w:space="0"/>
              <w:left w:val="single" w:color="auto" w:sz="4" w:space="0"/>
              <w:bottom w:val="single" w:color="auto" w:sz="6" w:space="0"/>
              <w:right w:val="single" w:color="auto" w:sz="6" w:space="0"/>
            </w:tcBorders>
            <w:vAlign w:val="center"/>
          </w:tcPr>
          <w:p w14:paraId="3F1592B2">
            <w:pPr>
              <w:widowControl/>
              <w:spacing w:line="520" w:lineRule="exact"/>
              <w:jc w:val="left"/>
              <w:rPr>
                <w:rFonts w:ascii="仿宋" w:hAnsi="仿宋" w:eastAsia="仿宋"/>
                <w:sz w:val="30"/>
                <w:szCs w:val="30"/>
              </w:rPr>
            </w:pPr>
          </w:p>
        </w:tc>
        <w:tc>
          <w:tcPr>
            <w:tcW w:w="6960" w:type="dxa"/>
            <w:tcBorders>
              <w:top w:val="single" w:color="auto" w:sz="6" w:space="0"/>
              <w:left w:val="single" w:color="auto" w:sz="6" w:space="0"/>
              <w:bottom w:val="single" w:color="auto" w:sz="6" w:space="0"/>
              <w:right w:val="single" w:color="auto" w:sz="6" w:space="0"/>
            </w:tcBorders>
            <w:vAlign w:val="center"/>
          </w:tcPr>
          <w:p w14:paraId="0B996215">
            <w:pPr>
              <w:spacing w:line="520" w:lineRule="exact"/>
              <w:ind w:right="-109" w:rightChars="-52"/>
              <w:rPr>
                <w:rFonts w:ascii="仿宋" w:hAnsi="仿宋" w:eastAsia="仿宋"/>
                <w:sz w:val="30"/>
                <w:szCs w:val="30"/>
              </w:rPr>
            </w:pPr>
            <w:r>
              <w:rPr>
                <w:rFonts w:hint="eastAsia" w:ascii="仿宋" w:hAnsi="仿宋" w:eastAsia="仿宋"/>
                <w:sz w:val="30"/>
                <w:szCs w:val="30"/>
              </w:rPr>
              <w:t>灭火器配备数量正常</w:t>
            </w:r>
          </w:p>
        </w:tc>
      </w:tr>
      <w:tr w14:paraId="0A070ED2">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c>
          <w:tcPr>
            <w:tcW w:w="570" w:type="dxa"/>
            <w:vMerge w:val="continue"/>
            <w:tcBorders>
              <w:top w:val="single" w:color="auto" w:sz="6" w:space="0"/>
              <w:left w:val="single" w:color="auto" w:sz="6" w:space="0"/>
              <w:bottom w:val="single" w:color="auto" w:sz="6" w:space="0"/>
              <w:right w:val="single" w:color="auto" w:sz="4" w:space="0"/>
            </w:tcBorders>
            <w:vAlign w:val="center"/>
          </w:tcPr>
          <w:p w14:paraId="55B7604C">
            <w:pPr>
              <w:widowControl/>
              <w:spacing w:line="520" w:lineRule="exact"/>
              <w:jc w:val="left"/>
              <w:rPr>
                <w:rFonts w:ascii="仿宋" w:hAnsi="仿宋" w:eastAsia="仿宋"/>
                <w:sz w:val="30"/>
                <w:szCs w:val="30"/>
              </w:rPr>
            </w:pPr>
          </w:p>
        </w:tc>
        <w:tc>
          <w:tcPr>
            <w:tcW w:w="1485" w:type="dxa"/>
            <w:vMerge w:val="continue"/>
            <w:tcBorders>
              <w:top w:val="single" w:color="auto" w:sz="6" w:space="0"/>
              <w:left w:val="single" w:color="auto" w:sz="4" w:space="0"/>
              <w:bottom w:val="single" w:color="auto" w:sz="6" w:space="0"/>
              <w:right w:val="single" w:color="auto" w:sz="6" w:space="0"/>
            </w:tcBorders>
            <w:vAlign w:val="center"/>
          </w:tcPr>
          <w:p w14:paraId="3D8C8DAA">
            <w:pPr>
              <w:widowControl/>
              <w:spacing w:line="520" w:lineRule="exact"/>
              <w:jc w:val="left"/>
              <w:rPr>
                <w:rFonts w:ascii="仿宋" w:hAnsi="仿宋" w:eastAsia="仿宋"/>
                <w:sz w:val="30"/>
                <w:szCs w:val="30"/>
              </w:rPr>
            </w:pPr>
          </w:p>
        </w:tc>
        <w:tc>
          <w:tcPr>
            <w:tcW w:w="6960" w:type="dxa"/>
            <w:tcBorders>
              <w:top w:val="single" w:color="auto" w:sz="4" w:space="0"/>
              <w:left w:val="single" w:color="auto" w:sz="6" w:space="0"/>
              <w:bottom w:val="single" w:color="auto" w:sz="6" w:space="0"/>
              <w:right w:val="single" w:color="auto" w:sz="6" w:space="0"/>
            </w:tcBorders>
            <w:vAlign w:val="center"/>
          </w:tcPr>
          <w:p w14:paraId="26D763A3">
            <w:pPr>
              <w:spacing w:line="520" w:lineRule="exact"/>
              <w:ind w:right="-109" w:rightChars="-52"/>
              <w:rPr>
                <w:rFonts w:ascii="仿宋" w:hAnsi="仿宋" w:eastAsia="仿宋"/>
                <w:sz w:val="30"/>
                <w:szCs w:val="30"/>
              </w:rPr>
            </w:pPr>
            <w:r>
              <w:rPr>
                <w:rFonts w:hint="eastAsia" w:ascii="仿宋" w:hAnsi="仿宋" w:eastAsia="仿宋"/>
                <w:sz w:val="30"/>
                <w:szCs w:val="30"/>
              </w:rPr>
              <w:t>灭火器压力显示正常、维修标示齐备</w:t>
            </w:r>
          </w:p>
        </w:tc>
      </w:tr>
      <w:tr w14:paraId="42EC63A6">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c>
          <w:tcPr>
            <w:tcW w:w="570" w:type="dxa"/>
            <w:vMerge w:val="continue"/>
            <w:tcBorders>
              <w:top w:val="single" w:color="auto" w:sz="6" w:space="0"/>
              <w:left w:val="single" w:color="auto" w:sz="6" w:space="0"/>
              <w:bottom w:val="single" w:color="auto" w:sz="6" w:space="0"/>
              <w:right w:val="single" w:color="auto" w:sz="4" w:space="0"/>
            </w:tcBorders>
            <w:vAlign w:val="center"/>
          </w:tcPr>
          <w:p w14:paraId="6334C54A">
            <w:pPr>
              <w:widowControl/>
              <w:spacing w:line="520" w:lineRule="exact"/>
              <w:jc w:val="left"/>
              <w:rPr>
                <w:rFonts w:ascii="仿宋" w:hAnsi="仿宋" w:eastAsia="仿宋"/>
                <w:sz w:val="30"/>
                <w:szCs w:val="30"/>
              </w:rPr>
            </w:pPr>
          </w:p>
        </w:tc>
        <w:tc>
          <w:tcPr>
            <w:tcW w:w="1485" w:type="dxa"/>
            <w:vMerge w:val="continue"/>
            <w:tcBorders>
              <w:top w:val="single" w:color="auto" w:sz="6" w:space="0"/>
              <w:left w:val="single" w:color="auto" w:sz="4" w:space="0"/>
              <w:bottom w:val="single" w:color="auto" w:sz="6" w:space="0"/>
              <w:right w:val="single" w:color="auto" w:sz="6" w:space="0"/>
            </w:tcBorders>
            <w:vAlign w:val="center"/>
          </w:tcPr>
          <w:p w14:paraId="2EDFA35D">
            <w:pPr>
              <w:widowControl/>
              <w:spacing w:line="520" w:lineRule="exact"/>
              <w:jc w:val="left"/>
              <w:rPr>
                <w:rFonts w:ascii="仿宋" w:hAnsi="仿宋" w:eastAsia="仿宋"/>
                <w:sz w:val="30"/>
                <w:szCs w:val="30"/>
              </w:rPr>
            </w:pPr>
          </w:p>
        </w:tc>
        <w:tc>
          <w:tcPr>
            <w:tcW w:w="6960" w:type="dxa"/>
            <w:tcBorders>
              <w:top w:val="single" w:color="auto" w:sz="6" w:space="0"/>
              <w:left w:val="single" w:color="auto" w:sz="6" w:space="0"/>
              <w:bottom w:val="single" w:color="auto" w:sz="6" w:space="0"/>
              <w:right w:val="single" w:color="auto" w:sz="6" w:space="0"/>
            </w:tcBorders>
            <w:vAlign w:val="center"/>
          </w:tcPr>
          <w:p w14:paraId="3A8EDE46">
            <w:pPr>
              <w:spacing w:line="520" w:lineRule="exact"/>
              <w:ind w:right="-109" w:rightChars="-52"/>
              <w:rPr>
                <w:rFonts w:ascii="仿宋" w:hAnsi="仿宋" w:eastAsia="仿宋"/>
                <w:sz w:val="30"/>
                <w:szCs w:val="30"/>
              </w:rPr>
            </w:pPr>
            <w:r>
              <w:rPr>
                <w:rFonts w:hint="eastAsia" w:ascii="仿宋" w:hAnsi="仿宋" w:eastAsia="仿宋"/>
                <w:sz w:val="30"/>
                <w:szCs w:val="30"/>
              </w:rPr>
              <w:t>设置位置正常</w:t>
            </w:r>
          </w:p>
        </w:tc>
      </w:tr>
    </w:tbl>
    <w:p w14:paraId="296507A2">
      <w:pPr>
        <w:spacing w:line="520" w:lineRule="exact"/>
        <w:rPr>
          <w:rFonts w:ascii="仿宋" w:hAnsi="仿宋" w:eastAsia="仿宋"/>
          <w:bCs/>
          <w:sz w:val="30"/>
          <w:szCs w:val="30"/>
        </w:rPr>
      </w:pPr>
      <w:r>
        <w:rPr>
          <w:rFonts w:hint="eastAsia" w:ascii="仿宋" w:hAnsi="仿宋" w:eastAsia="仿宋"/>
          <w:bCs/>
          <w:sz w:val="30"/>
          <w:szCs w:val="30"/>
        </w:rPr>
        <w:t>（三）巡查记录参考</w:t>
      </w:r>
      <w:r>
        <w:rPr>
          <w:rFonts w:hint="eastAsia" w:ascii="仿宋" w:hAnsi="仿宋" w:eastAsia="仿宋" w:cs="宋体"/>
          <w:bCs/>
          <w:sz w:val="30"/>
          <w:szCs w:val="30"/>
        </w:rPr>
        <w:t>《消防维护检查记录表》</w:t>
      </w:r>
      <w:r>
        <w:rPr>
          <w:rFonts w:hint="eastAsia" w:ascii="仿宋" w:hAnsi="仿宋" w:eastAsia="仿宋"/>
          <w:bCs/>
          <w:sz w:val="30"/>
          <w:szCs w:val="30"/>
        </w:rPr>
        <w:t>相关要求。</w:t>
      </w:r>
    </w:p>
    <w:p w14:paraId="698181D0">
      <w:pPr>
        <w:spacing w:line="520" w:lineRule="exact"/>
        <w:ind w:firstLine="300" w:firstLineChars="100"/>
        <w:rPr>
          <w:rFonts w:ascii="仿宋" w:hAnsi="仿宋" w:eastAsia="仿宋"/>
          <w:sz w:val="30"/>
          <w:szCs w:val="30"/>
        </w:rPr>
      </w:pPr>
      <w:r>
        <w:rPr>
          <w:rFonts w:hint="eastAsia" w:ascii="仿宋" w:hAnsi="仿宋" w:eastAsia="仿宋"/>
          <w:bCs/>
          <w:sz w:val="30"/>
          <w:szCs w:val="30"/>
        </w:rPr>
        <w:t>二</w:t>
      </w:r>
      <w:r>
        <w:rPr>
          <w:rFonts w:hint="eastAsia" w:ascii="仿宋" w:hAnsi="仿宋" w:eastAsia="仿宋"/>
          <w:sz w:val="30"/>
          <w:szCs w:val="30"/>
        </w:rPr>
        <w:t>、检测</w:t>
      </w:r>
    </w:p>
    <w:p w14:paraId="3D0E2BCB">
      <w:pPr>
        <w:spacing w:line="520" w:lineRule="exact"/>
        <w:ind w:firstLine="600" w:firstLineChars="200"/>
        <w:rPr>
          <w:rFonts w:ascii="仿宋" w:hAnsi="仿宋" w:eastAsia="仿宋"/>
          <w:sz w:val="30"/>
          <w:szCs w:val="30"/>
        </w:rPr>
      </w:pPr>
      <w:r>
        <w:rPr>
          <w:rFonts w:hint="eastAsia" w:ascii="仿宋" w:hAnsi="仿宋" w:eastAsia="仿宋"/>
          <w:sz w:val="30"/>
          <w:szCs w:val="30"/>
        </w:rPr>
        <w:t>（一） 一般要求</w:t>
      </w:r>
    </w:p>
    <w:p w14:paraId="0A25B160">
      <w:pPr>
        <w:spacing w:line="520" w:lineRule="exact"/>
        <w:ind w:firstLine="600" w:firstLineChars="200"/>
        <w:rPr>
          <w:rFonts w:ascii="仿宋" w:hAnsi="仿宋" w:eastAsia="仿宋"/>
          <w:sz w:val="30"/>
          <w:szCs w:val="30"/>
        </w:rPr>
      </w:pPr>
      <w:r>
        <w:rPr>
          <w:rFonts w:hint="eastAsia" w:ascii="仿宋" w:hAnsi="仿宋" w:eastAsia="仿宋"/>
          <w:sz w:val="30"/>
          <w:szCs w:val="30"/>
        </w:rPr>
        <w:t>1、基础、通用类每年至少检测一次；高端类每季度至少检测一次；检测对象包括全部系统设备、组件等；</w:t>
      </w:r>
    </w:p>
    <w:p w14:paraId="5CCE91B0">
      <w:pPr>
        <w:spacing w:line="520" w:lineRule="exact"/>
        <w:ind w:firstLine="600" w:firstLineChars="200"/>
        <w:rPr>
          <w:rFonts w:ascii="仿宋" w:hAnsi="仿宋" w:eastAsia="仿宋"/>
          <w:sz w:val="30"/>
          <w:szCs w:val="30"/>
        </w:rPr>
      </w:pPr>
      <w:r>
        <w:rPr>
          <w:rFonts w:hint="eastAsia" w:ascii="仿宋" w:hAnsi="仿宋" w:eastAsia="仿宋"/>
          <w:sz w:val="30"/>
          <w:szCs w:val="30"/>
        </w:rPr>
        <w:t>2、消防设施设备检测的人员，应当通过消防行业特有工种职业技能鉴定，持有高级技能以上等级职业资格证书。</w:t>
      </w:r>
    </w:p>
    <w:p w14:paraId="7E05EF54">
      <w:pPr>
        <w:spacing w:line="520" w:lineRule="exact"/>
        <w:ind w:firstLine="600" w:firstLineChars="200"/>
        <w:rPr>
          <w:rFonts w:ascii="仿宋" w:hAnsi="仿宋" w:eastAsia="仿宋"/>
          <w:sz w:val="30"/>
          <w:szCs w:val="30"/>
        </w:rPr>
      </w:pPr>
      <w:r>
        <w:rPr>
          <w:rFonts w:hint="eastAsia" w:ascii="仿宋" w:hAnsi="仿宋" w:eastAsia="仿宋"/>
          <w:sz w:val="30"/>
          <w:szCs w:val="30"/>
        </w:rPr>
        <w:t>3、消防设施设备检测由外委消防维保单位进行并如实填写《消防维护检查记录表》的相关内容；外委消防维保单位实施维修、整改措施；物业服务中心消防设备管理员负责跟踪，监督；服务管理中心消防工程师负责技术支持及对检测结果评估，协助制定维修、整改方案。</w:t>
      </w:r>
    </w:p>
    <w:p w14:paraId="267C823F">
      <w:pPr>
        <w:spacing w:line="520" w:lineRule="exact"/>
        <w:ind w:firstLine="600" w:firstLineChars="200"/>
        <w:rPr>
          <w:rFonts w:ascii="仿宋" w:hAnsi="仿宋" w:eastAsia="仿宋"/>
          <w:sz w:val="30"/>
          <w:szCs w:val="30"/>
        </w:rPr>
      </w:pPr>
      <w:r>
        <w:rPr>
          <w:rFonts w:hint="eastAsia" w:ascii="仿宋" w:hAnsi="仿宋" w:eastAsia="仿宋"/>
          <w:bCs/>
          <w:sz w:val="30"/>
          <w:szCs w:val="30"/>
        </w:rPr>
        <w:t>（二）检测内容</w:t>
      </w:r>
    </w:p>
    <w:p w14:paraId="42840F66">
      <w:pPr>
        <w:spacing w:line="520" w:lineRule="exact"/>
        <w:ind w:firstLine="600" w:firstLineChars="200"/>
        <w:rPr>
          <w:rFonts w:ascii="仿宋" w:hAnsi="仿宋" w:eastAsia="仿宋"/>
          <w:sz w:val="30"/>
          <w:szCs w:val="30"/>
        </w:rPr>
      </w:pPr>
      <w:r>
        <w:rPr>
          <w:rFonts w:hint="eastAsia" w:ascii="仿宋" w:hAnsi="仿宋" w:eastAsia="仿宋"/>
          <w:sz w:val="30"/>
          <w:szCs w:val="30"/>
        </w:rPr>
        <w:t>1、消防供配电设施的检测内容部分。</w:t>
      </w:r>
    </w:p>
    <w:p w14:paraId="65266BBF">
      <w:pPr>
        <w:spacing w:line="520" w:lineRule="exact"/>
        <w:ind w:firstLine="600" w:firstLineChars="200"/>
        <w:rPr>
          <w:rFonts w:ascii="仿宋" w:hAnsi="仿宋" w:eastAsia="仿宋"/>
          <w:sz w:val="30"/>
          <w:szCs w:val="30"/>
        </w:rPr>
      </w:pPr>
      <w:r>
        <w:rPr>
          <w:rFonts w:hint="eastAsia" w:ascii="仿宋" w:hAnsi="仿宋" w:eastAsia="仿宋"/>
          <w:sz w:val="30"/>
          <w:szCs w:val="30"/>
        </w:rPr>
        <w:t>（1）消防设备配电箱应有区别于其他配电箱的明显标志，不同消防设备的配电箱应有明显区分标识。配电箱上的仪表、指示灯的显示应正常，开关及控制按钮应灵活可靠。</w:t>
      </w:r>
    </w:p>
    <w:p w14:paraId="4804CF3E">
      <w:pPr>
        <w:spacing w:line="520" w:lineRule="exact"/>
        <w:ind w:firstLine="600" w:firstLineChars="200"/>
        <w:rPr>
          <w:rFonts w:ascii="仿宋" w:hAnsi="仿宋" w:eastAsia="仿宋"/>
          <w:sz w:val="30"/>
          <w:szCs w:val="30"/>
        </w:rPr>
      </w:pPr>
      <w:r>
        <w:rPr>
          <w:rFonts w:hint="eastAsia" w:ascii="仿宋" w:hAnsi="仿宋" w:eastAsia="仿宋"/>
          <w:sz w:val="30"/>
          <w:szCs w:val="30"/>
        </w:rPr>
        <w:t>（2）切换备用电源的控制方式及操作程序应符合设计要求。</w:t>
      </w:r>
    </w:p>
    <w:p w14:paraId="7822D5B6">
      <w:pPr>
        <w:spacing w:line="520" w:lineRule="exact"/>
        <w:ind w:firstLine="600" w:firstLineChars="200"/>
        <w:rPr>
          <w:rFonts w:ascii="仿宋" w:hAnsi="仿宋" w:eastAsia="仿宋"/>
          <w:sz w:val="30"/>
          <w:szCs w:val="30"/>
        </w:rPr>
      </w:pPr>
      <w:r>
        <w:rPr>
          <w:rFonts w:hint="eastAsia" w:ascii="仿宋" w:hAnsi="仿宋" w:eastAsia="仿宋"/>
          <w:sz w:val="30"/>
          <w:szCs w:val="30"/>
        </w:rPr>
        <w:t>（3）自备发电机组</w:t>
      </w:r>
    </w:p>
    <w:p w14:paraId="039EA150">
      <w:pPr>
        <w:spacing w:line="520" w:lineRule="exact"/>
        <w:ind w:firstLine="600" w:firstLineChars="200"/>
        <w:rPr>
          <w:rFonts w:ascii="仿宋" w:hAnsi="仿宋" w:eastAsia="仿宋"/>
          <w:sz w:val="30"/>
          <w:szCs w:val="30"/>
        </w:rPr>
      </w:pPr>
      <w:r>
        <w:rPr>
          <w:rFonts w:hint="eastAsia" w:ascii="仿宋" w:hAnsi="仿宋" w:eastAsia="仿宋"/>
          <w:sz w:val="30"/>
          <w:szCs w:val="30"/>
        </w:rPr>
        <w:t>A、发电机：仪表、指示灯及开关按钮等应完好，显示应正常。自动启动并达到额定转速并发电的时间不应大于30s，发电机运行及输出功率、电压、频率、相位的显示均应正常。机房通风设施运行正常。</w:t>
      </w:r>
    </w:p>
    <w:p w14:paraId="40681838">
      <w:pPr>
        <w:spacing w:line="520" w:lineRule="exact"/>
        <w:ind w:firstLine="600" w:firstLineChars="200"/>
        <w:rPr>
          <w:rFonts w:ascii="仿宋" w:hAnsi="仿宋" w:eastAsia="仿宋"/>
          <w:sz w:val="30"/>
          <w:szCs w:val="30"/>
        </w:rPr>
      </w:pPr>
      <w:r>
        <w:rPr>
          <w:rFonts w:hint="eastAsia" w:ascii="仿宋" w:hAnsi="仿宋" w:eastAsia="仿宋"/>
          <w:sz w:val="30"/>
          <w:szCs w:val="30"/>
        </w:rPr>
        <w:t>B、储油设施：储油箱内的油量应能满足发电机运行4－8小时的用量，油位显示应正常。</w:t>
      </w:r>
    </w:p>
    <w:p w14:paraId="1DEDF4E8">
      <w:pPr>
        <w:spacing w:line="520" w:lineRule="exact"/>
        <w:ind w:firstLine="600" w:firstLineChars="200"/>
        <w:rPr>
          <w:rFonts w:ascii="仿宋" w:hAnsi="仿宋" w:eastAsia="仿宋"/>
          <w:sz w:val="30"/>
          <w:szCs w:val="30"/>
        </w:rPr>
      </w:pPr>
      <w:r>
        <w:rPr>
          <w:rFonts w:hint="eastAsia" w:ascii="仿宋" w:hAnsi="仿宋" w:eastAsia="仿宋"/>
          <w:sz w:val="30"/>
          <w:szCs w:val="30"/>
        </w:rPr>
        <w:t>燃油标号应正确。</w:t>
      </w:r>
    </w:p>
    <w:p w14:paraId="6FB4C65A">
      <w:pPr>
        <w:spacing w:line="520" w:lineRule="exact"/>
        <w:ind w:firstLine="600" w:firstLineChars="200"/>
        <w:rPr>
          <w:rFonts w:ascii="仿宋" w:hAnsi="仿宋" w:eastAsia="仿宋"/>
          <w:sz w:val="30"/>
          <w:szCs w:val="30"/>
        </w:rPr>
      </w:pPr>
      <w:r>
        <w:rPr>
          <w:rFonts w:hint="eastAsia" w:ascii="仿宋" w:hAnsi="仿宋" w:eastAsia="仿宋"/>
          <w:sz w:val="30"/>
          <w:szCs w:val="30"/>
        </w:rPr>
        <w:t>2、火灾自动报警系统的检测内容部分</w:t>
      </w:r>
    </w:p>
    <w:p w14:paraId="31256F20">
      <w:pPr>
        <w:spacing w:line="520" w:lineRule="exact"/>
        <w:ind w:firstLine="600" w:firstLineChars="200"/>
        <w:rPr>
          <w:rFonts w:ascii="仿宋" w:hAnsi="仿宋" w:eastAsia="仿宋"/>
          <w:sz w:val="30"/>
          <w:szCs w:val="30"/>
        </w:rPr>
      </w:pPr>
      <w:r>
        <w:rPr>
          <w:rFonts w:hint="eastAsia" w:ascii="仿宋" w:hAnsi="仿宋" w:eastAsia="仿宋"/>
          <w:sz w:val="30"/>
          <w:szCs w:val="30"/>
        </w:rPr>
        <w:t>（1）火灾探测器</w:t>
      </w:r>
    </w:p>
    <w:p w14:paraId="71546A51">
      <w:pPr>
        <w:spacing w:line="520" w:lineRule="exact"/>
        <w:ind w:firstLine="600" w:firstLineChars="200"/>
        <w:rPr>
          <w:rFonts w:ascii="仿宋" w:hAnsi="仿宋" w:eastAsia="仿宋"/>
          <w:sz w:val="30"/>
          <w:szCs w:val="30"/>
        </w:rPr>
      </w:pPr>
      <w:r>
        <w:rPr>
          <w:rFonts w:hint="eastAsia" w:ascii="仿宋" w:hAnsi="仿宋" w:eastAsia="仿宋"/>
          <w:sz w:val="30"/>
          <w:szCs w:val="30"/>
        </w:rPr>
        <w:t>A、点型感烟探测器：应在试验烟气作用下动作，向火灾报警控制器输出火警信号，并启动探测器报警确认灯；探测器报警确认灯应在手动复位前予以保持。</w:t>
      </w:r>
    </w:p>
    <w:p w14:paraId="6345BEC2">
      <w:pPr>
        <w:spacing w:line="520" w:lineRule="exact"/>
        <w:ind w:firstLine="600" w:firstLineChars="200"/>
        <w:rPr>
          <w:rFonts w:ascii="仿宋" w:hAnsi="仿宋" w:eastAsia="仿宋"/>
          <w:sz w:val="30"/>
          <w:szCs w:val="30"/>
        </w:rPr>
      </w:pPr>
      <w:r>
        <w:rPr>
          <w:rFonts w:hint="eastAsia" w:ascii="仿宋" w:hAnsi="仿宋" w:eastAsia="仿宋"/>
          <w:sz w:val="30"/>
          <w:szCs w:val="30"/>
        </w:rPr>
        <w:t>B、线型光束感烟探测器：当对射光束的减光值达到1.0dB～10dB时，应在30s内向火灾报警控制器输出火警信号，启动探测器报警确认灯。</w:t>
      </w:r>
    </w:p>
    <w:p w14:paraId="2CC11B82">
      <w:pPr>
        <w:spacing w:line="520" w:lineRule="exact"/>
        <w:ind w:firstLine="600" w:firstLineChars="200"/>
        <w:rPr>
          <w:rFonts w:ascii="仿宋" w:hAnsi="仿宋" w:eastAsia="仿宋"/>
          <w:sz w:val="30"/>
          <w:szCs w:val="30"/>
        </w:rPr>
      </w:pPr>
      <w:r>
        <w:rPr>
          <w:rFonts w:hint="eastAsia" w:ascii="仿宋" w:hAnsi="仿宋" w:eastAsia="仿宋"/>
          <w:sz w:val="30"/>
          <w:szCs w:val="30"/>
        </w:rPr>
        <w:t>C、点型、线型感温探测器：应在试验热源作用下动作，向火灾报警控制器输出火警信号；点型探测器报警应启动探测器报警确认灯，并应在手动复位前予以保持。</w:t>
      </w:r>
    </w:p>
    <w:p w14:paraId="34F64A46">
      <w:pPr>
        <w:spacing w:line="520" w:lineRule="exact"/>
        <w:ind w:firstLine="600" w:firstLineChars="200"/>
        <w:rPr>
          <w:rFonts w:ascii="仿宋" w:hAnsi="仿宋" w:eastAsia="仿宋"/>
          <w:sz w:val="30"/>
          <w:szCs w:val="30"/>
        </w:rPr>
      </w:pPr>
      <w:r>
        <w:rPr>
          <w:rFonts w:hint="eastAsia" w:ascii="仿宋" w:hAnsi="仿宋" w:eastAsia="仿宋"/>
          <w:sz w:val="30"/>
          <w:szCs w:val="30"/>
        </w:rPr>
        <w:t>D、火焰（或感光）探测器：应在试验光源作用下，在规定的响应时间内动作，并向火灾报警控制器输出火警信号；具有报警确认灯的探测器应同时启动报警确认灯，并应在手动复位前予以保持。</w:t>
      </w:r>
    </w:p>
    <w:p w14:paraId="06D90AE3">
      <w:pPr>
        <w:spacing w:line="520" w:lineRule="exact"/>
        <w:ind w:firstLine="600" w:firstLineChars="200"/>
        <w:rPr>
          <w:rFonts w:ascii="仿宋" w:hAnsi="仿宋" w:eastAsia="仿宋"/>
          <w:sz w:val="30"/>
          <w:szCs w:val="30"/>
        </w:rPr>
      </w:pPr>
      <w:r>
        <w:rPr>
          <w:rFonts w:hint="eastAsia" w:ascii="仿宋" w:hAnsi="仿宋" w:eastAsia="仿宋"/>
          <w:sz w:val="30"/>
          <w:szCs w:val="30"/>
        </w:rPr>
        <w:t>（2）手动报警按钮：</w:t>
      </w:r>
    </w:p>
    <w:p w14:paraId="7D2FE5A6">
      <w:pPr>
        <w:spacing w:line="520" w:lineRule="exact"/>
        <w:ind w:firstLine="600" w:firstLineChars="200"/>
        <w:rPr>
          <w:rFonts w:ascii="仿宋" w:hAnsi="仿宋" w:eastAsia="仿宋"/>
          <w:sz w:val="30"/>
          <w:szCs w:val="30"/>
        </w:rPr>
      </w:pPr>
      <w:r>
        <w:rPr>
          <w:rFonts w:hint="eastAsia" w:ascii="仿宋" w:hAnsi="仿宋" w:eastAsia="仿宋"/>
          <w:sz w:val="30"/>
          <w:szCs w:val="30"/>
        </w:rPr>
        <w:t>被触发时，应向报警控制器输出火警信号，同时启动按钮的报警确认灯；应能手动复位。</w:t>
      </w:r>
    </w:p>
    <w:p w14:paraId="2FA0E325">
      <w:pPr>
        <w:spacing w:line="520" w:lineRule="exact"/>
        <w:ind w:firstLine="600" w:firstLineChars="200"/>
        <w:rPr>
          <w:rFonts w:ascii="仿宋" w:hAnsi="仿宋" w:eastAsia="仿宋"/>
          <w:sz w:val="30"/>
          <w:szCs w:val="30"/>
        </w:rPr>
      </w:pPr>
      <w:r>
        <w:rPr>
          <w:rFonts w:hint="eastAsia" w:ascii="仿宋" w:hAnsi="仿宋" w:eastAsia="仿宋"/>
          <w:sz w:val="30"/>
          <w:szCs w:val="30"/>
        </w:rPr>
        <w:t>（3）火灾报警控制器</w:t>
      </w:r>
    </w:p>
    <w:p w14:paraId="4F433A3E">
      <w:pPr>
        <w:spacing w:line="520" w:lineRule="exact"/>
        <w:ind w:firstLine="600" w:firstLineChars="200"/>
        <w:rPr>
          <w:rFonts w:ascii="仿宋" w:hAnsi="仿宋" w:eastAsia="仿宋"/>
          <w:sz w:val="30"/>
          <w:szCs w:val="30"/>
        </w:rPr>
      </w:pPr>
      <w:r>
        <w:rPr>
          <w:rFonts w:hint="eastAsia" w:ascii="仿宋" w:hAnsi="仿宋" w:eastAsia="仿宋"/>
          <w:sz w:val="30"/>
          <w:szCs w:val="30"/>
        </w:rPr>
        <w:t>A、火灾报警控制器（区域、集中、通用）：能直接或间接地接收来自火灾探测器及其他火灾报警触发器件的火灾报警信号，发出声、光报警信号，指示火灾发生部位，并予保持；光报警信号在火灾报警控制器复位之前应不能手动消除；声报警信号应能手动消除，但再次有火灾报警信号输入时，应能再启动。当火灾报警控制器内部，火灾报警控制器与火灾探测器、火灾报警控制器与起传输火灾报警信号作用的部件间发生下述故障时，应能在100 s内发出与火灾报警信号有明显区别的声、光故障信号；</w:t>
      </w:r>
    </w:p>
    <w:p w14:paraId="2F1E9A50">
      <w:pPr>
        <w:spacing w:line="520" w:lineRule="exact"/>
        <w:ind w:firstLine="600" w:firstLineChars="200"/>
        <w:rPr>
          <w:rFonts w:ascii="仿宋" w:hAnsi="仿宋" w:eastAsia="仿宋"/>
          <w:sz w:val="30"/>
          <w:szCs w:val="30"/>
        </w:rPr>
      </w:pPr>
      <w:r>
        <w:rPr>
          <w:rFonts w:hint="eastAsia" w:ascii="仿宋" w:hAnsi="仿宋" w:eastAsia="仿宋"/>
          <w:sz w:val="30"/>
          <w:szCs w:val="30"/>
        </w:rPr>
        <w:t>B、火灾报警控制器应有本机检查功能，火灾报警控制器在执行自检功能时，应切断受其控制的外接设备。如火灾报警控制器进行每次自检所需时间超过l min或其不能自动停止自检功能，自检期间，如非自检回路有火灾报警信号输入，火灾报警控制器应能发出火灾报警声、光信号。</w:t>
      </w:r>
    </w:p>
    <w:p w14:paraId="3D144019">
      <w:pPr>
        <w:spacing w:line="520" w:lineRule="exact"/>
        <w:ind w:firstLine="600" w:firstLineChars="200"/>
        <w:rPr>
          <w:rFonts w:ascii="仿宋" w:hAnsi="仿宋" w:eastAsia="仿宋"/>
          <w:sz w:val="30"/>
          <w:szCs w:val="30"/>
        </w:rPr>
      </w:pPr>
      <w:r>
        <w:rPr>
          <w:rFonts w:hint="eastAsia" w:ascii="仿宋" w:hAnsi="仿宋" w:eastAsia="仿宋"/>
          <w:sz w:val="30"/>
          <w:szCs w:val="30"/>
        </w:rPr>
        <w:t>C、火灾报警控制器应具有显示或记录火灾报警时间的计时装置，其日计时误差不超过30s；仅使用打印机记录火灾报警时间时，应打印出月、日、时、分等信息。</w:t>
      </w:r>
    </w:p>
    <w:p w14:paraId="18217023">
      <w:pPr>
        <w:spacing w:line="520" w:lineRule="exact"/>
        <w:ind w:firstLine="600" w:firstLineChars="200"/>
        <w:rPr>
          <w:rFonts w:ascii="仿宋" w:hAnsi="仿宋" w:eastAsia="仿宋"/>
          <w:sz w:val="30"/>
          <w:szCs w:val="30"/>
        </w:rPr>
      </w:pPr>
      <w:r>
        <w:rPr>
          <w:rFonts w:hint="eastAsia" w:ascii="仿宋" w:hAnsi="仿宋" w:eastAsia="仿宋"/>
          <w:sz w:val="30"/>
          <w:szCs w:val="30"/>
        </w:rPr>
        <w:t>D、火灾报警控制器应能对其面板上的所有指示灯、显示器进行功能检查。</w:t>
      </w:r>
    </w:p>
    <w:p w14:paraId="4CB2B3B0">
      <w:pPr>
        <w:spacing w:line="520" w:lineRule="exact"/>
        <w:ind w:firstLine="600" w:firstLineChars="200"/>
        <w:rPr>
          <w:rFonts w:ascii="仿宋" w:hAnsi="仿宋" w:eastAsia="仿宋"/>
          <w:sz w:val="30"/>
          <w:szCs w:val="30"/>
        </w:rPr>
      </w:pPr>
      <w:r>
        <w:rPr>
          <w:rFonts w:hint="eastAsia" w:ascii="仿宋" w:hAnsi="仿宋" w:eastAsia="仿宋"/>
          <w:sz w:val="30"/>
          <w:szCs w:val="30"/>
        </w:rPr>
        <w:t>E、主电源断电时应自动转换至备用电源供电，主电源恢复后应自动转换为主电源供电，并应分别显示主、备电源的状态。</w:t>
      </w:r>
    </w:p>
    <w:p w14:paraId="74C61778">
      <w:pPr>
        <w:spacing w:line="520" w:lineRule="exact"/>
        <w:ind w:firstLine="600" w:firstLineChars="200"/>
        <w:rPr>
          <w:rFonts w:ascii="仿宋" w:hAnsi="仿宋" w:eastAsia="仿宋"/>
          <w:sz w:val="30"/>
          <w:szCs w:val="30"/>
        </w:rPr>
      </w:pPr>
      <w:r>
        <w:rPr>
          <w:rFonts w:hint="eastAsia" w:ascii="仿宋" w:hAnsi="仿宋" w:eastAsia="仿宋"/>
          <w:sz w:val="30"/>
          <w:szCs w:val="30"/>
        </w:rPr>
        <w:t>（4）火灾显示盘：能接收来自火灾报警控制器的火灾报警信号，发出声、光报警信号，指 示火灾发生部位，并予保持；光报警信号在火灾报警控制器复位之前不能手动消除；声报警信号应能手动消除，并有消音指示，但再次有火灾报警信号输入时， 应能再启动。</w:t>
      </w:r>
    </w:p>
    <w:p w14:paraId="0076D8F1">
      <w:pPr>
        <w:spacing w:line="520" w:lineRule="exact"/>
        <w:ind w:firstLine="600" w:firstLineChars="200"/>
        <w:rPr>
          <w:rFonts w:ascii="仿宋" w:hAnsi="仿宋" w:eastAsia="仿宋"/>
          <w:sz w:val="30"/>
          <w:szCs w:val="30"/>
        </w:rPr>
      </w:pPr>
      <w:r>
        <w:rPr>
          <w:rFonts w:hint="eastAsia" w:ascii="仿宋" w:hAnsi="仿宋" w:eastAsia="仿宋"/>
          <w:sz w:val="30"/>
          <w:szCs w:val="30"/>
        </w:rPr>
        <w:t>（5）消防联动控制设备：消防联动控制设备与输入/输出模块间的连线发生断路、短路时，应能在100s内发出与火灾报警信号有明显区别的声、光故障信号。</w:t>
      </w:r>
    </w:p>
    <w:p w14:paraId="2ED1B8D2">
      <w:pPr>
        <w:spacing w:line="520" w:lineRule="exact"/>
        <w:ind w:firstLine="600" w:firstLineChars="200"/>
        <w:rPr>
          <w:rFonts w:ascii="仿宋" w:hAnsi="仿宋" w:eastAsia="仿宋"/>
          <w:sz w:val="30"/>
          <w:szCs w:val="30"/>
        </w:rPr>
      </w:pPr>
      <w:r>
        <w:rPr>
          <w:rFonts w:hint="eastAsia" w:ascii="仿宋" w:hAnsi="仿宋" w:eastAsia="仿宋"/>
          <w:sz w:val="30"/>
          <w:szCs w:val="30"/>
        </w:rPr>
        <w:t>（6）可燃气体报警控制器：</w:t>
      </w:r>
    </w:p>
    <w:p w14:paraId="69C01A9E">
      <w:pPr>
        <w:spacing w:line="520" w:lineRule="exact"/>
        <w:ind w:firstLine="600" w:firstLineChars="200"/>
        <w:rPr>
          <w:rFonts w:ascii="仿宋" w:hAnsi="仿宋" w:eastAsia="仿宋"/>
          <w:sz w:val="30"/>
          <w:szCs w:val="30"/>
        </w:rPr>
      </w:pPr>
      <w:r>
        <w:rPr>
          <w:rFonts w:hint="eastAsia" w:ascii="仿宋" w:hAnsi="仿宋" w:eastAsia="仿宋"/>
          <w:sz w:val="30"/>
          <w:szCs w:val="30"/>
        </w:rPr>
        <w:t>A、可燃气体报警控制器应具备报警功能、故障报警功能、本机自检功能、显示与计时功能等；</w:t>
      </w:r>
    </w:p>
    <w:p w14:paraId="1BBBF2EA">
      <w:pPr>
        <w:spacing w:line="520" w:lineRule="exact"/>
        <w:ind w:firstLine="600" w:firstLineChars="200"/>
        <w:rPr>
          <w:rFonts w:ascii="仿宋" w:hAnsi="仿宋" w:eastAsia="仿宋"/>
          <w:sz w:val="30"/>
          <w:szCs w:val="30"/>
        </w:rPr>
      </w:pPr>
      <w:r>
        <w:rPr>
          <w:rFonts w:hint="eastAsia" w:ascii="仿宋" w:hAnsi="仿宋" w:eastAsia="仿宋"/>
          <w:sz w:val="30"/>
          <w:szCs w:val="30"/>
        </w:rPr>
        <w:t>B、主电源断电时应自动转换至备用电源供电，主电源恢复后应自动转换为主电源供电，并应分别显示主、备电源状态。</w:t>
      </w:r>
    </w:p>
    <w:p w14:paraId="78B5A880">
      <w:pPr>
        <w:spacing w:line="520" w:lineRule="exact"/>
        <w:ind w:firstLine="600" w:firstLineChars="200"/>
        <w:rPr>
          <w:rFonts w:ascii="仿宋" w:hAnsi="仿宋" w:eastAsia="仿宋"/>
          <w:sz w:val="30"/>
          <w:szCs w:val="30"/>
        </w:rPr>
      </w:pPr>
      <w:r>
        <w:rPr>
          <w:rFonts w:hint="eastAsia" w:ascii="仿宋" w:hAnsi="仿宋" w:eastAsia="仿宋"/>
          <w:sz w:val="30"/>
          <w:szCs w:val="30"/>
        </w:rPr>
        <w:t>（7）火灾警报装置：应在接收火灾报警控制器输出的控制信号后，发出声警报或声、光警报。环境噪声大于60dB的场所，声警报的声压级应高于背景噪声15dB。</w:t>
      </w:r>
    </w:p>
    <w:p w14:paraId="101B8EB5">
      <w:pPr>
        <w:spacing w:line="520" w:lineRule="exact"/>
        <w:ind w:firstLine="600" w:firstLineChars="200"/>
        <w:rPr>
          <w:rFonts w:ascii="仿宋" w:hAnsi="仿宋" w:eastAsia="仿宋"/>
          <w:sz w:val="30"/>
          <w:szCs w:val="30"/>
        </w:rPr>
      </w:pPr>
      <w:r>
        <w:rPr>
          <w:rFonts w:hint="eastAsia" w:ascii="仿宋" w:hAnsi="仿宋" w:eastAsia="仿宋"/>
          <w:sz w:val="30"/>
          <w:szCs w:val="30"/>
        </w:rPr>
        <w:t>3、消防供水设施的检测内容部分</w:t>
      </w:r>
    </w:p>
    <w:p w14:paraId="0AB11C29">
      <w:pPr>
        <w:spacing w:line="520" w:lineRule="exact"/>
        <w:ind w:firstLine="600" w:firstLineChars="200"/>
        <w:rPr>
          <w:rFonts w:ascii="仿宋" w:hAnsi="仿宋" w:eastAsia="仿宋"/>
          <w:sz w:val="30"/>
          <w:szCs w:val="30"/>
        </w:rPr>
      </w:pPr>
      <w:r>
        <w:rPr>
          <w:rFonts w:hint="eastAsia" w:ascii="仿宋" w:hAnsi="仿宋" w:eastAsia="仿宋"/>
          <w:sz w:val="30"/>
          <w:szCs w:val="30"/>
        </w:rPr>
        <w:t>（1）消防水池：水位及消防用水不被他用的设施应正常，补水设施应正常，寒冷地区防冻措施完好。</w:t>
      </w:r>
    </w:p>
    <w:p w14:paraId="20EBD7B1">
      <w:pPr>
        <w:spacing w:line="520" w:lineRule="exact"/>
        <w:ind w:firstLine="600" w:firstLineChars="200"/>
        <w:rPr>
          <w:rFonts w:ascii="仿宋" w:hAnsi="仿宋" w:eastAsia="仿宋"/>
          <w:sz w:val="30"/>
          <w:szCs w:val="30"/>
        </w:rPr>
      </w:pPr>
      <w:r>
        <w:rPr>
          <w:rFonts w:hint="eastAsia" w:ascii="仿宋" w:hAnsi="仿宋" w:eastAsia="仿宋"/>
          <w:sz w:val="30"/>
          <w:szCs w:val="30"/>
        </w:rPr>
        <w:t>（2）消防水箱：水位及消防用水不被他用的设施应正常，消防出水管上的止回阀关闭时应严密，寒冷地区防冻措施应完好。</w:t>
      </w:r>
    </w:p>
    <w:p w14:paraId="532C4CDC">
      <w:pPr>
        <w:spacing w:line="520" w:lineRule="exact"/>
        <w:ind w:firstLine="600" w:firstLineChars="200"/>
        <w:rPr>
          <w:rFonts w:ascii="仿宋" w:hAnsi="仿宋" w:eastAsia="仿宋"/>
          <w:sz w:val="30"/>
          <w:szCs w:val="30"/>
        </w:rPr>
      </w:pPr>
      <w:r>
        <w:rPr>
          <w:rFonts w:hint="eastAsia" w:ascii="仿宋" w:hAnsi="仿宋" w:eastAsia="仿宋"/>
          <w:sz w:val="30"/>
          <w:szCs w:val="30"/>
        </w:rPr>
        <w:t>（3）稳压泵、增压泵及气压水罐：进出口阀门应常开，启动运行应正常；启泵与停泵压力应符合设定值，压力表显示应正常。</w:t>
      </w:r>
    </w:p>
    <w:p w14:paraId="4D3283EC">
      <w:pPr>
        <w:spacing w:line="520" w:lineRule="exact"/>
        <w:ind w:firstLine="600" w:firstLineChars="200"/>
        <w:rPr>
          <w:rFonts w:ascii="仿宋" w:hAnsi="仿宋" w:eastAsia="仿宋"/>
          <w:sz w:val="30"/>
          <w:szCs w:val="30"/>
        </w:rPr>
      </w:pPr>
      <w:r>
        <w:rPr>
          <w:rFonts w:hint="eastAsia" w:ascii="仿宋" w:hAnsi="仿宋" w:eastAsia="仿宋"/>
          <w:sz w:val="30"/>
          <w:szCs w:val="30"/>
        </w:rPr>
        <w:t>（4）消防水泵：消防水泵应有注明系统名称和编号的标志牌，进出口阀门应常开，标志牌应正确，压力表、试水阀及防超压装置等均应正常，启动运行应正常，应向消防控制设备反馈水泵状态的信号。</w:t>
      </w:r>
    </w:p>
    <w:p w14:paraId="0DB7DA20">
      <w:pPr>
        <w:spacing w:line="520" w:lineRule="exact"/>
        <w:ind w:firstLine="600" w:firstLineChars="200"/>
        <w:rPr>
          <w:rFonts w:ascii="仿宋" w:hAnsi="仿宋" w:eastAsia="仿宋"/>
          <w:sz w:val="30"/>
          <w:szCs w:val="30"/>
        </w:rPr>
      </w:pPr>
      <w:r>
        <w:rPr>
          <w:rFonts w:hint="eastAsia" w:ascii="仿宋" w:hAnsi="仿宋" w:eastAsia="仿宋"/>
          <w:sz w:val="30"/>
          <w:szCs w:val="30"/>
        </w:rPr>
        <w:t>（5）水泵控制柜：应有注明所属系统及编号的标志，按钮、指示灯及仪表应正常，应能按钮启停每台水泵，主泵不能正常投入运行时，应自动切换启动备用泵。</w:t>
      </w:r>
    </w:p>
    <w:p w14:paraId="0C0CA3E6">
      <w:pPr>
        <w:spacing w:line="520" w:lineRule="exact"/>
        <w:ind w:firstLine="600" w:firstLineChars="200"/>
        <w:rPr>
          <w:rFonts w:ascii="仿宋" w:hAnsi="仿宋" w:eastAsia="仿宋"/>
          <w:sz w:val="30"/>
          <w:szCs w:val="30"/>
        </w:rPr>
      </w:pPr>
      <w:r>
        <w:rPr>
          <w:rFonts w:hint="eastAsia" w:ascii="仿宋" w:hAnsi="仿宋" w:eastAsia="仿宋"/>
          <w:sz w:val="30"/>
          <w:szCs w:val="30"/>
        </w:rPr>
        <w:t>（6）水泵接合器：应有注明所属系统和区域的标志牌，控制阀应常开，且启闭灵活；单向阀安装方向应正确，止回阀应严密关闭，寒冷地区防冻措施应完好。</w:t>
      </w:r>
    </w:p>
    <w:p w14:paraId="345DEE5E">
      <w:pPr>
        <w:spacing w:line="520" w:lineRule="exact"/>
        <w:ind w:firstLine="600" w:firstLineChars="200"/>
        <w:rPr>
          <w:rFonts w:ascii="仿宋" w:hAnsi="仿宋" w:eastAsia="仿宋"/>
          <w:sz w:val="30"/>
          <w:szCs w:val="30"/>
        </w:rPr>
      </w:pPr>
      <w:r>
        <w:rPr>
          <w:rFonts w:hint="eastAsia" w:ascii="仿宋" w:hAnsi="仿宋" w:eastAsia="仿宋"/>
          <w:sz w:val="30"/>
          <w:szCs w:val="30"/>
        </w:rPr>
        <w:t>（7）消火栓、消防炮</w:t>
      </w:r>
    </w:p>
    <w:p w14:paraId="6BCC72BC">
      <w:pPr>
        <w:spacing w:line="520" w:lineRule="exact"/>
        <w:ind w:firstLine="600" w:firstLineChars="200"/>
        <w:rPr>
          <w:rFonts w:ascii="仿宋" w:hAnsi="仿宋" w:eastAsia="仿宋"/>
          <w:sz w:val="30"/>
          <w:szCs w:val="30"/>
        </w:rPr>
      </w:pPr>
      <w:r>
        <w:rPr>
          <w:rFonts w:hint="eastAsia" w:ascii="仿宋" w:hAnsi="仿宋" w:eastAsia="仿宋"/>
          <w:sz w:val="30"/>
          <w:szCs w:val="30"/>
        </w:rPr>
        <w:t>A、室内消火栓：消火栓箱应有明显标志，消火栓箱组件应齐全，箱门应开关灵活，开度应符合要求，消火栓的阀门应启闭灵活，栓口位置应便于连接水带。</w:t>
      </w:r>
    </w:p>
    <w:p w14:paraId="2CE7F10C">
      <w:pPr>
        <w:spacing w:line="520" w:lineRule="exact"/>
        <w:ind w:firstLine="600" w:firstLineChars="200"/>
        <w:rPr>
          <w:rFonts w:ascii="仿宋" w:hAnsi="仿宋" w:eastAsia="仿宋"/>
          <w:sz w:val="30"/>
          <w:szCs w:val="30"/>
        </w:rPr>
      </w:pPr>
      <w:r>
        <w:rPr>
          <w:rFonts w:hint="eastAsia" w:ascii="仿宋" w:hAnsi="仿宋" w:eastAsia="仿宋"/>
          <w:sz w:val="30"/>
          <w:szCs w:val="30"/>
        </w:rPr>
        <w:t>B、室外消火栓：阀门应启闭灵活，地下式消火栓应有明显标志，井内应无积水，寒冷地区防冻措施应完好。</w:t>
      </w:r>
    </w:p>
    <w:p w14:paraId="31D79802">
      <w:pPr>
        <w:spacing w:line="520" w:lineRule="exact"/>
        <w:ind w:firstLine="600" w:firstLineChars="200"/>
        <w:rPr>
          <w:rFonts w:ascii="仿宋" w:hAnsi="仿宋" w:eastAsia="仿宋"/>
          <w:sz w:val="30"/>
          <w:szCs w:val="30"/>
        </w:rPr>
      </w:pPr>
      <w:r>
        <w:rPr>
          <w:rFonts w:hint="eastAsia" w:ascii="仿宋" w:hAnsi="仿宋" w:eastAsia="仿宋"/>
          <w:sz w:val="30"/>
          <w:szCs w:val="30"/>
        </w:rPr>
        <w:t>C、消防炮：控制阀应启闭灵活，回转与仰俯操作应灵活，操作角度应符合设定值，定位机构应可靠。</w:t>
      </w:r>
    </w:p>
    <w:p w14:paraId="23CDE66F">
      <w:pPr>
        <w:spacing w:line="520" w:lineRule="exact"/>
        <w:ind w:firstLine="600" w:firstLineChars="200"/>
        <w:rPr>
          <w:rFonts w:ascii="仿宋" w:hAnsi="仿宋" w:eastAsia="仿宋"/>
          <w:sz w:val="30"/>
          <w:szCs w:val="30"/>
        </w:rPr>
      </w:pPr>
      <w:r>
        <w:rPr>
          <w:rFonts w:hint="eastAsia" w:ascii="仿宋" w:hAnsi="仿宋" w:eastAsia="仿宋"/>
          <w:sz w:val="30"/>
          <w:szCs w:val="30"/>
        </w:rPr>
        <w:t>D、启泵按钮：外观完好，有透明罩保护，并配有击碎工具；被触发时，应直接启动消防泵，同时确认灯显示，按钮手动复位，确认灯随之复位。</w:t>
      </w:r>
    </w:p>
    <w:p w14:paraId="0E8E0C59">
      <w:pPr>
        <w:spacing w:line="520" w:lineRule="exact"/>
        <w:ind w:firstLine="600" w:firstLineChars="200"/>
        <w:rPr>
          <w:rFonts w:ascii="仿宋" w:hAnsi="仿宋" w:eastAsia="仿宋"/>
          <w:sz w:val="30"/>
          <w:szCs w:val="30"/>
        </w:rPr>
      </w:pPr>
      <w:r>
        <w:rPr>
          <w:rFonts w:hint="eastAsia" w:ascii="仿宋" w:hAnsi="仿宋" w:eastAsia="仿宋"/>
          <w:sz w:val="30"/>
          <w:szCs w:val="30"/>
        </w:rPr>
        <w:t>E、室内消火栓：消火栓栓口处的静水压力应符合设计要求，且不应大于0.8MPa。触发启泵按钮时，消防水泵应启动。消防水泵启动后，栓口出水压力应符合设计要求，且不应大于0.5MPa。</w:t>
      </w:r>
    </w:p>
    <w:p w14:paraId="39C3654D">
      <w:pPr>
        <w:spacing w:line="520" w:lineRule="exact"/>
        <w:ind w:firstLine="600" w:firstLineChars="200"/>
        <w:rPr>
          <w:rFonts w:ascii="仿宋" w:hAnsi="仿宋" w:eastAsia="仿宋"/>
          <w:sz w:val="30"/>
          <w:szCs w:val="30"/>
        </w:rPr>
      </w:pPr>
      <w:r>
        <w:rPr>
          <w:rFonts w:hint="eastAsia" w:ascii="仿宋" w:hAnsi="仿宋" w:eastAsia="仿宋"/>
          <w:sz w:val="30"/>
          <w:szCs w:val="30"/>
        </w:rPr>
        <w:t>（8）自动喷水灭火系统：系统应设置在自动控制状态。</w:t>
      </w:r>
    </w:p>
    <w:p w14:paraId="7FA36BC6">
      <w:pPr>
        <w:spacing w:line="520" w:lineRule="exact"/>
        <w:ind w:firstLine="600" w:firstLineChars="200"/>
        <w:rPr>
          <w:rFonts w:ascii="仿宋" w:hAnsi="仿宋" w:eastAsia="仿宋"/>
          <w:sz w:val="30"/>
          <w:szCs w:val="30"/>
        </w:rPr>
      </w:pPr>
      <w:r>
        <w:rPr>
          <w:rFonts w:hint="eastAsia" w:ascii="仿宋" w:hAnsi="仿宋" w:eastAsia="仿宋"/>
          <w:sz w:val="30"/>
          <w:szCs w:val="30"/>
        </w:rPr>
        <w:t>A、湿式报警阀组：应有注明系统名称和保护区域的标志牌，压力表显示应符合设定值。</w:t>
      </w:r>
    </w:p>
    <w:p w14:paraId="00F7A51A">
      <w:pPr>
        <w:spacing w:line="520" w:lineRule="exact"/>
        <w:ind w:firstLine="600" w:firstLineChars="200"/>
        <w:rPr>
          <w:rFonts w:ascii="仿宋" w:hAnsi="仿宋" w:eastAsia="仿宋"/>
          <w:sz w:val="30"/>
          <w:szCs w:val="30"/>
        </w:rPr>
      </w:pPr>
      <w:r>
        <w:rPr>
          <w:rFonts w:hint="eastAsia" w:ascii="仿宋" w:hAnsi="仿宋" w:eastAsia="仿宋"/>
          <w:sz w:val="30"/>
          <w:szCs w:val="30"/>
        </w:rPr>
        <w:t>控制阀应全部开启，并用锁具固定手轮，启闭标志应明显；采用信号阀时，反馈信号应正确。</w:t>
      </w:r>
    </w:p>
    <w:p w14:paraId="4FB92657">
      <w:pPr>
        <w:spacing w:line="520" w:lineRule="exact"/>
        <w:ind w:firstLine="600" w:firstLineChars="200"/>
        <w:rPr>
          <w:rFonts w:ascii="仿宋" w:hAnsi="仿宋" w:eastAsia="仿宋"/>
          <w:sz w:val="30"/>
          <w:szCs w:val="30"/>
        </w:rPr>
      </w:pPr>
      <w:r>
        <w:rPr>
          <w:rFonts w:hint="eastAsia" w:ascii="仿宋" w:hAnsi="仿宋" w:eastAsia="仿宋"/>
          <w:sz w:val="30"/>
          <w:szCs w:val="30"/>
        </w:rPr>
        <w:t>报警阀等组件应灵敏可靠；压力开关动作应向消防控制设备反馈信号。</w:t>
      </w:r>
    </w:p>
    <w:p w14:paraId="35E48D36">
      <w:pPr>
        <w:spacing w:line="520" w:lineRule="exact"/>
        <w:ind w:firstLine="600" w:firstLineChars="200"/>
        <w:rPr>
          <w:rFonts w:ascii="仿宋" w:hAnsi="仿宋" w:eastAsia="仿宋"/>
          <w:sz w:val="30"/>
          <w:szCs w:val="30"/>
        </w:rPr>
      </w:pPr>
      <w:r>
        <w:rPr>
          <w:rFonts w:hint="eastAsia" w:ascii="仿宋" w:hAnsi="仿宋" w:eastAsia="仿宋"/>
          <w:sz w:val="30"/>
          <w:szCs w:val="30"/>
        </w:rPr>
        <w:t>B、水流指示器：应有明显标志。信号阀应全开，并应反馈启闭信号。水流指示器的启动与复位应灵敏可靠，并同时反馈信号。</w:t>
      </w:r>
    </w:p>
    <w:p w14:paraId="0106CE10">
      <w:pPr>
        <w:spacing w:line="520" w:lineRule="exact"/>
        <w:ind w:firstLine="600" w:firstLineChars="200"/>
        <w:rPr>
          <w:rFonts w:ascii="仿宋" w:hAnsi="仿宋" w:eastAsia="仿宋"/>
          <w:sz w:val="30"/>
          <w:szCs w:val="30"/>
        </w:rPr>
      </w:pPr>
      <w:r>
        <w:rPr>
          <w:rFonts w:hint="eastAsia" w:ascii="仿宋" w:hAnsi="仿宋" w:eastAsia="仿宋"/>
          <w:sz w:val="30"/>
          <w:szCs w:val="30"/>
        </w:rPr>
        <w:t>（9）喷头：应符合设计选型。闭式喷头玻璃泡色标应符合设计要求。不得有变形和附着物、悬挂物。</w:t>
      </w:r>
    </w:p>
    <w:p w14:paraId="300629A4">
      <w:pPr>
        <w:spacing w:line="520" w:lineRule="exact"/>
        <w:ind w:firstLine="600" w:firstLineChars="200"/>
        <w:rPr>
          <w:rFonts w:ascii="仿宋" w:hAnsi="仿宋" w:eastAsia="仿宋"/>
          <w:sz w:val="30"/>
          <w:szCs w:val="30"/>
        </w:rPr>
      </w:pPr>
      <w:r>
        <w:rPr>
          <w:rFonts w:hint="eastAsia" w:ascii="仿宋" w:hAnsi="仿宋" w:eastAsia="仿宋"/>
          <w:sz w:val="30"/>
          <w:szCs w:val="30"/>
        </w:rPr>
        <w:t>（10）末端试水装置：阀门、试水接头、压力表和排水管应正常。系统功能湿式系统</w:t>
      </w:r>
    </w:p>
    <w:p w14:paraId="14BD77B7">
      <w:pPr>
        <w:spacing w:line="520" w:lineRule="exact"/>
        <w:ind w:firstLine="600" w:firstLineChars="200"/>
        <w:rPr>
          <w:rFonts w:ascii="仿宋" w:hAnsi="仿宋" w:eastAsia="仿宋"/>
          <w:sz w:val="30"/>
          <w:szCs w:val="30"/>
        </w:rPr>
      </w:pPr>
      <w:r>
        <w:rPr>
          <w:rFonts w:hint="eastAsia" w:ascii="仿宋" w:hAnsi="仿宋" w:eastAsia="仿宋"/>
          <w:sz w:val="30"/>
          <w:szCs w:val="30"/>
        </w:rPr>
        <w:t>开启末端试水装置后，出水压力不应低于0.05Mpa。水流指示器、报警阀、压力开关应动作。报警阀动作后，距水力警铃3m远处的声压级不应低于70dB。应在开启末端试水装置后5min内自动启动消防水泵。消防控制设备应显示水流指示器、压力开关及消防水泵的反馈信号。</w:t>
      </w:r>
    </w:p>
    <w:p w14:paraId="6E3756AD">
      <w:pPr>
        <w:spacing w:line="520" w:lineRule="exact"/>
        <w:ind w:firstLine="600" w:firstLineChars="200"/>
        <w:rPr>
          <w:rFonts w:ascii="仿宋" w:hAnsi="仿宋" w:eastAsia="仿宋"/>
          <w:sz w:val="30"/>
          <w:szCs w:val="30"/>
        </w:rPr>
      </w:pPr>
      <w:r>
        <w:rPr>
          <w:rFonts w:hint="eastAsia" w:ascii="仿宋" w:hAnsi="仿宋" w:eastAsia="仿宋"/>
          <w:sz w:val="30"/>
          <w:szCs w:val="30"/>
        </w:rPr>
        <w:t>4、 气体灭火系统的检测部分</w:t>
      </w:r>
    </w:p>
    <w:p w14:paraId="3BC36132">
      <w:pPr>
        <w:spacing w:line="520" w:lineRule="exact"/>
        <w:ind w:firstLine="600" w:firstLineChars="200"/>
        <w:rPr>
          <w:rFonts w:ascii="仿宋" w:hAnsi="仿宋" w:eastAsia="仿宋"/>
          <w:sz w:val="30"/>
          <w:szCs w:val="30"/>
        </w:rPr>
      </w:pPr>
      <w:r>
        <w:rPr>
          <w:rFonts w:hint="eastAsia" w:ascii="仿宋" w:hAnsi="仿宋" w:eastAsia="仿宋"/>
          <w:sz w:val="30"/>
          <w:szCs w:val="30"/>
        </w:rPr>
        <w:t>（1）瓶组与储罐：</w:t>
      </w:r>
    </w:p>
    <w:p w14:paraId="28311E9D">
      <w:pPr>
        <w:spacing w:line="520" w:lineRule="exact"/>
        <w:ind w:firstLine="600" w:firstLineChars="200"/>
        <w:rPr>
          <w:rFonts w:ascii="仿宋" w:hAnsi="仿宋" w:eastAsia="仿宋"/>
          <w:sz w:val="30"/>
          <w:szCs w:val="30"/>
        </w:rPr>
      </w:pPr>
      <w:r>
        <w:rPr>
          <w:rFonts w:hint="eastAsia" w:ascii="仿宋" w:hAnsi="仿宋" w:eastAsia="仿宋"/>
          <w:sz w:val="30"/>
          <w:szCs w:val="30"/>
        </w:rPr>
        <w:t>A、组件应固定牢固，手动操作装置的铅封应完好，压力表的显示应正常。</w:t>
      </w:r>
    </w:p>
    <w:p w14:paraId="2BAE88F5">
      <w:pPr>
        <w:spacing w:line="520" w:lineRule="exact"/>
        <w:ind w:firstLine="600" w:firstLineChars="200"/>
        <w:rPr>
          <w:rFonts w:ascii="仿宋" w:hAnsi="仿宋" w:eastAsia="仿宋"/>
          <w:sz w:val="30"/>
          <w:szCs w:val="30"/>
        </w:rPr>
      </w:pPr>
      <w:r>
        <w:rPr>
          <w:rFonts w:hint="eastAsia" w:ascii="仿宋" w:hAnsi="仿宋" w:eastAsia="仿宋"/>
          <w:sz w:val="30"/>
          <w:szCs w:val="30"/>
        </w:rPr>
        <w:t>应注明灭火剂名称，储瓶应有编号，驱动装置和选择阀应有分区标志牌，选择阀手动启闭应灵活。</w:t>
      </w:r>
    </w:p>
    <w:p w14:paraId="4A59A4E6">
      <w:pPr>
        <w:spacing w:line="520" w:lineRule="exact"/>
        <w:ind w:firstLine="600" w:firstLineChars="200"/>
        <w:rPr>
          <w:rFonts w:ascii="仿宋" w:hAnsi="仿宋" w:eastAsia="仿宋"/>
          <w:sz w:val="30"/>
          <w:szCs w:val="30"/>
        </w:rPr>
      </w:pPr>
      <w:r>
        <w:rPr>
          <w:rFonts w:hint="eastAsia" w:ascii="仿宋" w:hAnsi="仿宋" w:eastAsia="仿宋"/>
          <w:sz w:val="30"/>
          <w:szCs w:val="30"/>
        </w:rPr>
        <w:t>B、储瓶的称重装置应正常，并应有原始重量标记。</w:t>
      </w:r>
    </w:p>
    <w:p w14:paraId="0DBCC975">
      <w:pPr>
        <w:spacing w:line="520" w:lineRule="exact"/>
        <w:ind w:firstLine="600" w:firstLineChars="200"/>
        <w:rPr>
          <w:rFonts w:ascii="仿宋" w:hAnsi="仿宋" w:eastAsia="仿宋"/>
          <w:sz w:val="30"/>
          <w:szCs w:val="30"/>
        </w:rPr>
      </w:pPr>
      <w:r>
        <w:rPr>
          <w:rFonts w:hint="eastAsia" w:ascii="仿宋" w:hAnsi="仿宋" w:eastAsia="仿宋"/>
          <w:sz w:val="30"/>
          <w:szCs w:val="30"/>
        </w:rPr>
        <w:t>C、二氧化碳储瓶及储罐，应在灭火剂的损失量达到设定值时发出报警信号。</w:t>
      </w:r>
    </w:p>
    <w:p w14:paraId="64C3BB38">
      <w:pPr>
        <w:spacing w:line="520" w:lineRule="exact"/>
        <w:ind w:firstLine="600" w:firstLineChars="200"/>
        <w:rPr>
          <w:rFonts w:ascii="仿宋" w:hAnsi="仿宋" w:eastAsia="仿宋"/>
          <w:sz w:val="30"/>
          <w:szCs w:val="30"/>
        </w:rPr>
      </w:pPr>
      <w:r>
        <w:rPr>
          <w:rFonts w:hint="eastAsia" w:ascii="仿宋" w:hAnsi="仿宋" w:eastAsia="仿宋"/>
          <w:sz w:val="30"/>
          <w:szCs w:val="30"/>
        </w:rPr>
        <w:t>D、低压二氧化碳储罐的制冷装置应正常运行，控制的温度和压力应符合设定值。</w:t>
      </w:r>
    </w:p>
    <w:p w14:paraId="11B6F035">
      <w:pPr>
        <w:spacing w:line="520" w:lineRule="exact"/>
        <w:ind w:firstLine="600" w:firstLineChars="200"/>
        <w:rPr>
          <w:rFonts w:ascii="仿宋" w:hAnsi="仿宋" w:eastAsia="仿宋"/>
          <w:sz w:val="30"/>
          <w:szCs w:val="30"/>
        </w:rPr>
      </w:pPr>
      <w:r>
        <w:rPr>
          <w:rFonts w:hint="eastAsia" w:ascii="仿宋" w:hAnsi="仿宋" w:eastAsia="仿宋"/>
          <w:sz w:val="30"/>
          <w:szCs w:val="30"/>
        </w:rPr>
        <w:t>（2）喷嘴：喷口方向应正确、并应无堵塞现象。</w:t>
      </w:r>
    </w:p>
    <w:p w14:paraId="6983F7FD">
      <w:pPr>
        <w:spacing w:line="520" w:lineRule="exact"/>
        <w:ind w:firstLine="600" w:firstLineChars="200"/>
        <w:rPr>
          <w:rFonts w:ascii="仿宋" w:hAnsi="仿宋" w:eastAsia="仿宋"/>
          <w:sz w:val="30"/>
          <w:szCs w:val="30"/>
        </w:rPr>
      </w:pPr>
      <w:r>
        <w:rPr>
          <w:rFonts w:hint="eastAsia" w:ascii="仿宋" w:hAnsi="仿宋" w:eastAsia="仿宋"/>
          <w:sz w:val="30"/>
          <w:szCs w:val="30"/>
        </w:rPr>
        <w:t>（3）气体灭火控制器：自动、手动转换功能应正常，无论装置处于自动或手动状态，手动操作启动均应有效。装置所处状态应有明显的标志或灯光显示，反馈信号显示应正常。</w:t>
      </w:r>
    </w:p>
    <w:p w14:paraId="075864F2">
      <w:pPr>
        <w:spacing w:line="520" w:lineRule="exact"/>
        <w:ind w:firstLine="600" w:firstLineChars="200"/>
        <w:rPr>
          <w:rFonts w:ascii="仿宋" w:hAnsi="仿宋" w:eastAsia="仿宋"/>
          <w:sz w:val="30"/>
          <w:szCs w:val="30"/>
        </w:rPr>
      </w:pPr>
      <w:r>
        <w:rPr>
          <w:rFonts w:hint="eastAsia" w:ascii="仿宋" w:hAnsi="仿宋" w:eastAsia="仿宋"/>
          <w:sz w:val="30"/>
          <w:szCs w:val="30"/>
        </w:rPr>
        <w:t>（4）系统功能：防护区内和入口处的声光报警装置，入口处的安全标志、紧急启停按钮应正常。火灾报警控制器确认火灾报警后的延时启动时间应符合设定值。</w:t>
      </w:r>
    </w:p>
    <w:p w14:paraId="69B1A24E">
      <w:pPr>
        <w:spacing w:line="520" w:lineRule="exact"/>
        <w:ind w:firstLine="600" w:firstLineChars="200"/>
        <w:rPr>
          <w:rFonts w:ascii="仿宋" w:hAnsi="仿宋" w:eastAsia="仿宋"/>
          <w:sz w:val="30"/>
          <w:szCs w:val="30"/>
        </w:rPr>
      </w:pPr>
      <w:r>
        <w:rPr>
          <w:rFonts w:hint="eastAsia" w:ascii="仿宋" w:hAnsi="仿宋" w:eastAsia="仿宋"/>
          <w:sz w:val="30"/>
          <w:szCs w:val="30"/>
        </w:rPr>
        <w:t>5、防烟排烟系统的检测部分</w:t>
      </w:r>
    </w:p>
    <w:p w14:paraId="7B03A998">
      <w:pPr>
        <w:spacing w:line="520" w:lineRule="exact"/>
        <w:ind w:firstLine="600" w:firstLineChars="200"/>
        <w:rPr>
          <w:rFonts w:ascii="仿宋" w:hAnsi="仿宋" w:eastAsia="仿宋"/>
          <w:sz w:val="30"/>
          <w:szCs w:val="30"/>
        </w:rPr>
      </w:pPr>
      <w:r>
        <w:rPr>
          <w:rFonts w:hint="eastAsia" w:ascii="仿宋" w:hAnsi="仿宋" w:eastAsia="仿宋"/>
          <w:bCs/>
          <w:sz w:val="30"/>
          <w:szCs w:val="30"/>
        </w:rPr>
        <w:t>（1）</w:t>
      </w:r>
      <w:r>
        <w:rPr>
          <w:rFonts w:hint="eastAsia" w:ascii="仿宋" w:hAnsi="仿宋" w:eastAsia="仿宋"/>
          <w:sz w:val="30"/>
          <w:szCs w:val="30"/>
        </w:rPr>
        <w:t>控制柜</w:t>
      </w:r>
    </w:p>
    <w:p w14:paraId="506DCB85">
      <w:pPr>
        <w:spacing w:line="520" w:lineRule="exact"/>
        <w:ind w:firstLine="600" w:firstLineChars="200"/>
        <w:rPr>
          <w:rFonts w:ascii="仿宋" w:hAnsi="仿宋" w:eastAsia="仿宋"/>
          <w:sz w:val="30"/>
          <w:szCs w:val="30"/>
        </w:rPr>
      </w:pPr>
      <w:r>
        <w:rPr>
          <w:rFonts w:hint="eastAsia" w:ascii="仿宋" w:hAnsi="仿宋" w:eastAsia="仿宋"/>
          <w:sz w:val="30"/>
          <w:szCs w:val="30"/>
        </w:rPr>
        <w:t>A、应有注明系统名称和编号的标志。</w:t>
      </w:r>
    </w:p>
    <w:p w14:paraId="334B1896">
      <w:pPr>
        <w:spacing w:line="520" w:lineRule="exact"/>
        <w:ind w:firstLine="600" w:firstLineChars="200"/>
        <w:rPr>
          <w:rFonts w:ascii="仿宋" w:hAnsi="仿宋" w:eastAsia="仿宋"/>
          <w:sz w:val="30"/>
          <w:szCs w:val="30"/>
        </w:rPr>
      </w:pPr>
      <w:r>
        <w:rPr>
          <w:rFonts w:hint="eastAsia" w:ascii="仿宋" w:hAnsi="仿宋" w:eastAsia="仿宋"/>
          <w:sz w:val="30"/>
          <w:szCs w:val="30"/>
        </w:rPr>
        <w:t>B、仪表、指示灯显示应正常，开关及控制按钮应灵活可靠。</w:t>
      </w:r>
    </w:p>
    <w:p w14:paraId="12A25E7E">
      <w:pPr>
        <w:spacing w:line="520" w:lineRule="exact"/>
        <w:ind w:firstLine="600" w:firstLineChars="200"/>
        <w:rPr>
          <w:rFonts w:ascii="仿宋" w:hAnsi="仿宋" w:eastAsia="仿宋"/>
          <w:sz w:val="30"/>
          <w:szCs w:val="30"/>
        </w:rPr>
      </w:pPr>
      <w:r>
        <w:rPr>
          <w:rFonts w:hint="eastAsia" w:ascii="仿宋" w:hAnsi="仿宋" w:eastAsia="仿宋"/>
          <w:sz w:val="30"/>
          <w:szCs w:val="30"/>
        </w:rPr>
        <w:t>C、应有手动、自动切换装置。</w:t>
      </w:r>
    </w:p>
    <w:p w14:paraId="5F3A06F0">
      <w:pPr>
        <w:spacing w:line="520" w:lineRule="exact"/>
        <w:ind w:firstLine="600" w:firstLineChars="200"/>
        <w:rPr>
          <w:rFonts w:ascii="仿宋" w:hAnsi="仿宋" w:eastAsia="仿宋"/>
          <w:sz w:val="30"/>
          <w:szCs w:val="30"/>
        </w:rPr>
      </w:pPr>
      <w:r>
        <w:rPr>
          <w:rFonts w:hint="eastAsia" w:ascii="仿宋" w:hAnsi="仿宋" w:eastAsia="仿宋"/>
          <w:sz w:val="30"/>
          <w:szCs w:val="30"/>
        </w:rPr>
        <w:t>（2）风机</w:t>
      </w:r>
    </w:p>
    <w:p w14:paraId="031929B0">
      <w:pPr>
        <w:spacing w:line="520" w:lineRule="exact"/>
        <w:ind w:firstLine="600" w:firstLineChars="200"/>
        <w:rPr>
          <w:rFonts w:ascii="仿宋" w:hAnsi="仿宋" w:eastAsia="仿宋"/>
          <w:sz w:val="30"/>
          <w:szCs w:val="30"/>
        </w:rPr>
      </w:pPr>
      <w:r>
        <w:rPr>
          <w:rFonts w:hint="eastAsia" w:ascii="仿宋" w:hAnsi="仿宋" w:eastAsia="仿宋"/>
          <w:sz w:val="30"/>
          <w:szCs w:val="30"/>
        </w:rPr>
        <w:t>A、应有注明系统名称和编号的标志。</w:t>
      </w:r>
    </w:p>
    <w:p w14:paraId="68827DCB">
      <w:pPr>
        <w:spacing w:line="520" w:lineRule="exact"/>
        <w:ind w:firstLine="600" w:firstLineChars="200"/>
        <w:rPr>
          <w:rFonts w:ascii="仿宋" w:hAnsi="仿宋" w:eastAsia="仿宋"/>
          <w:sz w:val="30"/>
          <w:szCs w:val="30"/>
        </w:rPr>
      </w:pPr>
      <w:r>
        <w:rPr>
          <w:rFonts w:hint="eastAsia" w:ascii="仿宋" w:hAnsi="仿宋" w:eastAsia="仿宋"/>
          <w:sz w:val="30"/>
          <w:szCs w:val="30"/>
        </w:rPr>
        <w:t>B、传动皮带的防护罩、新风入口的防护网应完好。</w:t>
      </w:r>
    </w:p>
    <w:p w14:paraId="3BB52749">
      <w:pPr>
        <w:spacing w:line="520" w:lineRule="exact"/>
        <w:ind w:firstLine="600" w:firstLineChars="200"/>
        <w:rPr>
          <w:rFonts w:ascii="仿宋" w:hAnsi="仿宋" w:eastAsia="仿宋"/>
          <w:sz w:val="30"/>
          <w:szCs w:val="30"/>
        </w:rPr>
      </w:pPr>
      <w:r>
        <w:rPr>
          <w:rFonts w:hint="eastAsia" w:ascii="仿宋" w:hAnsi="仿宋" w:eastAsia="仿宋"/>
          <w:sz w:val="30"/>
          <w:szCs w:val="30"/>
        </w:rPr>
        <w:t>C、启动运转平稳，叶轮旋转方向正确，无异常振动与声响。</w:t>
      </w:r>
    </w:p>
    <w:p w14:paraId="1E9F0068">
      <w:pPr>
        <w:spacing w:line="520" w:lineRule="exact"/>
        <w:ind w:firstLine="600" w:firstLineChars="200"/>
        <w:rPr>
          <w:rFonts w:ascii="仿宋" w:hAnsi="仿宋" w:eastAsia="仿宋"/>
          <w:sz w:val="30"/>
          <w:szCs w:val="30"/>
        </w:rPr>
      </w:pPr>
      <w:r>
        <w:rPr>
          <w:rFonts w:hint="eastAsia" w:ascii="仿宋" w:hAnsi="仿宋" w:eastAsia="仿宋"/>
          <w:sz w:val="30"/>
          <w:szCs w:val="30"/>
        </w:rPr>
        <w:t>（3）送风阀：安装牢固。开启与复位操作应灵活可靠，关闭时应严密，反馈信号应正确。</w:t>
      </w:r>
    </w:p>
    <w:p w14:paraId="6D8A4D49">
      <w:pPr>
        <w:spacing w:line="520" w:lineRule="exact"/>
        <w:ind w:firstLine="600" w:firstLineChars="200"/>
        <w:rPr>
          <w:rFonts w:ascii="仿宋" w:hAnsi="仿宋" w:eastAsia="仿宋"/>
          <w:sz w:val="30"/>
          <w:szCs w:val="30"/>
        </w:rPr>
      </w:pPr>
      <w:r>
        <w:rPr>
          <w:rFonts w:hint="eastAsia" w:ascii="仿宋" w:hAnsi="仿宋" w:eastAsia="仿宋"/>
          <w:sz w:val="30"/>
          <w:szCs w:val="30"/>
        </w:rPr>
        <w:t>（4）系统功能：</w:t>
      </w:r>
    </w:p>
    <w:p w14:paraId="2A173C77">
      <w:pPr>
        <w:spacing w:line="520" w:lineRule="exact"/>
        <w:ind w:firstLine="600" w:firstLineChars="200"/>
        <w:rPr>
          <w:rFonts w:ascii="仿宋" w:hAnsi="仿宋" w:eastAsia="仿宋"/>
          <w:sz w:val="30"/>
          <w:szCs w:val="30"/>
        </w:rPr>
      </w:pPr>
      <w:r>
        <w:rPr>
          <w:rFonts w:hint="eastAsia" w:ascii="仿宋" w:hAnsi="仿宋" w:eastAsia="仿宋"/>
          <w:sz w:val="30"/>
          <w:szCs w:val="30"/>
        </w:rPr>
        <w:t>A、应能自动和手动启动相应区域的送风阀、送风机，并向火灾报警控制器反馈信号。</w:t>
      </w:r>
    </w:p>
    <w:p w14:paraId="19E17F90">
      <w:pPr>
        <w:spacing w:line="520" w:lineRule="exact"/>
        <w:ind w:firstLine="600" w:firstLineChars="200"/>
        <w:rPr>
          <w:rFonts w:ascii="仿宋" w:hAnsi="仿宋" w:eastAsia="仿宋"/>
          <w:sz w:val="30"/>
          <w:szCs w:val="30"/>
        </w:rPr>
      </w:pPr>
      <w:r>
        <w:rPr>
          <w:rFonts w:hint="eastAsia" w:ascii="仿宋" w:hAnsi="仿宋" w:eastAsia="仿宋"/>
          <w:sz w:val="30"/>
          <w:szCs w:val="30"/>
        </w:rPr>
        <w:t>B、送风口的风速不宜大于7m/s。</w:t>
      </w:r>
    </w:p>
    <w:p w14:paraId="75B9C6E8">
      <w:pPr>
        <w:spacing w:line="520" w:lineRule="exact"/>
        <w:ind w:firstLine="600" w:firstLineChars="200"/>
        <w:rPr>
          <w:rFonts w:ascii="仿宋" w:hAnsi="仿宋" w:eastAsia="仿宋"/>
          <w:sz w:val="30"/>
          <w:szCs w:val="30"/>
        </w:rPr>
      </w:pPr>
      <w:r>
        <w:rPr>
          <w:rFonts w:hint="eastAsia" w:ascii="仿宋" w:hAnsi="仿宋" w:eastAsia="仿宋"/>
          <w:sz w:val="30"/>
          <w:szCs w:val="30"/>
        </w:rPr>
        <w:t>C、防烟楼梯间的余压值应为40～50Pa，前室、合用前室的余压值应为25～30Pa。</w:t>
      </w:r>
    </w:p>
    <w:p w14:paraId="7954B6A0">
      <w:pPr>
        <w:spacing w:line="520" w:lineRule="exact"/>
        <w:ind w:firstLine="600" w:firstLineChars="200"/>
        <w:rPr>
          <w:rFonts w:ascii="仿宋" w:hAnsi="仿宋" w:eastAsia="仿宋"/>
          <w:sz w:val="30"/>
          <w:szCs w:val="30"/>
        </w:rPr>
      </w:pPr>
      <w:r>
        <w:rPr>
          <w:rFonts w:hint="eastAsia" w:ascii="仿宋" w:hAnsi="仿宋" w:eastAsia="仿宋"/>
          <w:sz w:val="30"/>
          <w:szCs w:val="30"/>
        </w:rPr>
        <w:t>6、应急照明系统的检测部分</w:t>
      </w:r>
    </w:p>
    <w:p w14:paraId="5D1AF21E">
      <w:pPr>
        <w:spacing w:line="520" w:lineRule="exact"/>
        <w:ind w:firstLine="600" w:firstLineChars="200"/>
        <w:rPr>
          <w:rFonts w:ascii="仿宋" w:hAnsi="仿宋" w:eastAsia="仿宋"/>
          <w:sz w:val="30"/>
          <w:szCs w:val="30"/>
        </w:rPr>
      </w:pPr>
      <w:r>
        <w:rPr>
          <w:rFonts w:hint="eastAsia" w:ascii="仿宋" w:hAnsi="仿宋" w:eastAsia="仿宋" w:cs="宋体"/>
          <w:sz w:val="30"/>
          <w:szCs w:val="30"/>
        </w:rPr>
        <w:t>（1）应急照明：</w:t>
      </w:r>
    </w:p>
    <w:p w14:paraId="200734C6">
      <w:pPr>
        <w:spacing w:line="520" w:lineRule="exact"/>
        <w:ind w:firstLine="600" w:firstLineChars="200"/>
        <w:rPr>
          <w:rFonts w:ascii="仿宋" w:hAnsi="仿宋" w:eastAsia="仿宋"/>
          <w:sz w:val="30"/>
          <w:szCs w:val="30"/>
        </w:rPr>
      </w:pPr>
      <w:r>
        <w:rPr>
          <w:rFonts w:hint="eastAsia" w:ascii="仿宋" w:hAnsi="仿宋" w:eastAsia="仿宋"/>
          <w:sz w:val="30"/>
          <w:szCs w:val="30"/>
        </w:rPr>
        <w:t>A、应牢固、无遮挡，状态指示灯正常。</w:t>
      </w:r>
    </w:p>
    <w:p w14:paraId="1C20FD5A">
      <w:pPr>
        <w:spacing w:line="520" w:lineRule="exact"/>
        <w:ind w:firstLine="600" w:firstLineChars="200"/>
        <w:rPr>
          <w:rFonts w:ascii="仿宋" w:hAnsi="仿宋" w:eastAsia="仿宋"/>
          <w:sz w:val="30"/>
          <w:szCs w:val="30"/>
        </w:rPr>
      </w:pPr>
      <w:r>
        <w:rPr>
          <w:rFonts w:hint="eastAsia" w:ascii="仿宋" w:hAnsi="仿宋" w:eastAsia="仿宋"/>
          <w:sz w:val="30"/>
          <w:szCs w:val="30"/>
        </w:rPr>
        <w:t>B、切断正常供电电源后，应急工作状态的持续时间不应低于表1规定。</w:t>
      </w:r>
    </w:p>
    <w:p w14:paraId="59592912">
      <w:pPr>
        <w:spacing w:before="156" w:beforeLines="50" w:after="156" w:afterLines="50" w:line="520" w:lineRule="exact"/>
        <w:jc w:val="center"/>
        <w:rPr>
          <w:rFonts w:ascii="仿宋" w:hAnsi="仿宋" w:eastAsia="仿宋"/>
          <w:sz w:val="30"/>
          <w:szCs w:val="30"/>
        </w:rPr>
      </w:pPr>
      <w:r>
        <w:rPr>
          <w:rFonts w:hint="eastAsia" w:ascii="仿宋" w:hAnsi="仿宋" w:eastAsia="仿宋"/>
          <w:sz w:val="30"/>
          <w:szCs w:val="30"/>
        </w:rPr>
        <w:t>表1  应急照明工作状态的持续时间</w:t>
      </w:r>
    </w:p>
    <w:tbl>
      <w:tblPr>
        <w:tblStyle w:val="10"/>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667"/>
        <w:gridCol w:w="3015"/>
        <w:gridCol w:w="2840"/>
      </w:tblGrid>
      <w:tr w14:paraId="6DBF78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65" w:type="pct"/>
            <w:tcBorders>
              <w:top w:val="single" w:color="auto" w:sz="4" w:space="0"/>
              <w:left w:val="single" w:color="auto" w:sz="4" w:space="0"/>
              <w:bottom w:val="single" w:color="auto" w:sz="4" w:space="0"/>
              <w:right w:val="single" w:color="auto" w:sz="4" w:space="0"/>
            </w:tcBorders>
            <w:vAlign w:val="center"/>
          </w:tcPr>
          <w:p w14:paraId="2FAC5BBB">
            <w:pPr>
              <w:spacing w:before="156" w:beforeLines="50" w:after="156" w:afterLines="50" w:line="520" w:lineRule="exact"/>
              <w:jc w:val="center"/>
              <w:rPr>
                <w:rFonts w:ascii="仿宋" w:hAnsi="仿宋" w:eastAsia="仿宋"/>
                <w:sz w:val="30"/>
                <w:szCs w:val="30"/>
              </w:rPr>
            </w:pPr>
            <w:r>
              <w:rPr>
                <w:rFonts w:hint="eastAsia" w:ascii="仿宋" w:hAnsi="仿宋" w:eastAsia="仿宋"/>
                <w:sz w:val="30"/>
                <w:szCs w:val="30"/>
              </w:rPr>
              <w:t>建筑类别</w:t>
            </w:r>
          </w:p>
        </w:tc>
        <w:tc>
          <w:tcPr>
            <w:tcW w:w="1769" w:type="pct"/>
            <w:tcBorders>
              <w:top w:val="single" w:color="auto" w:sz="4" w:space="0"/>
              <w:left w:val="single" w:color="auto" w:sz="4" w:space="0"/>
              <w:bottom w:val="single" w:color="auto" w:sz="4" w:space="0"/>
              <w:right w:val="single" w:color="auto" w:sz="4" w:space="0"/>
            </w:tcBorders>
            <w:vAlign w:val="center"/>
          </w:tcPr>
          <w:p w14:paraId="26285BF0">
            <w:pPr>
              <w:spacing w:before="156" w:beforeLines="50" w:after="156" w:afterLines="50" w:line="520" w:lineRule="exact"/>
              <w:jc w:val="center"/>
              <w:rPr>
                <w:rFonts w:ascii="仿宋" w:hAnsi="仿宋" w:eastAsia="仿宋"/>
                <w:sz w:val="30"/>
                <w:szCs w:val="30"/>
              </w:rPr>
            </w:pPr>
            <w:r>
              <w:rPr>
                <w:rFonts w:hint="eastAsia" w:ascii="仿宋" w:hAnsi="仿宋" w:eastAsia="仿宋"/>
                <w:sz w:val="30"/>
                <w:szCs w:val="30"/>
              </w:rPr>
              <w:t>应急疏散照明工作状态的持续时间（min）</w:t>
            </w:r>
          </w:p>
        </w:tc>
        <w:tc>
          <w:tcPr>
            <w:tcW w:w="1666" w:type="pct"/>
            <w:tcBorders>
              <w:top w:val="single" w:color="auto" w:sz="4" w:space="0"/>
              <w:left w:val="single" w:color="auto" w:sz="4" w:space="0"/>
              <w:bottom w:val="single" w:color="auto" w:sz="4" w:space="0"/>
              <w:right w:val="single" w:color="auto" w:sz="4" w:space="0"/>
            </w:tcBorders>
            <w:vAlign w:val="center"/>
          </w:tcPr>
          <w:p w14:paraId="1A10C87B">
            <w:pPr>
              <w:spacing w:before="156" w:beforeLines="50" w:after="156" w:afterLines="50" w:line="520" w:lineRule="exact"/>
              <w:jc w:val="center"/>
              <w:rPr>
                <w:rFonts w:ascii="仿宋" w:hAnsi="仿宋" w:eastAsia="仿宋"/>
                <w:sz w:val="30"/>
                <w:szCs w:val="30"/>
              </w:rPr>
            </w:pPr>
            <w:r>
              <w:rPr>
                <w:rFonts w:hint="eastAsia" w:ascii="仿宋" w:hAnsi="仿宋" w:eastAsia="仿宋"/>
                <w:sz w:val="30"/>
                <w:szCs w:val="30"/>
              </w:rPr>
              <w:t>消防应急照明工作状态的持续时间（min）</w:t>
            </w:r>
          </w:p>
        </w:tc>
      </w:tr>
      <w:tr w14:paraId="0F529E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65" w:type="pct"/>
            <w:tcBorders>
              <w:top w:val="single" w:color="auto" w:sz="4" w:space="0"/>
              <w:left w:val="single" w:color="auto" w:sz="4" w:space="0"/>
              <w:bottom w:val="single" w:color="auto" w:sz="4" w:space="0"/>
              <w:right w:val="single" w:color="auto" w:sz="4" w:space="0"/>
            </w:tcBorders>
            <w:vAlign w:val="center"/>
          </w:tcPr>
          <w:p w14:paraId="79B9256F">
            <w:pPr>
              <w:spacing w:before="156" w:beforeLines="50" w:after="156" w:afterLines="50" w:line="520" w:lineRule="exact"/>
              <w:jc w:val="center"/>
              <w:rPr>
                <w:rFonts w:ascii="仿宋" w:hAnsi="仿宋" w:eastAsia="仿宋"/>
                <w:sz w:val="30"/>
                <w:szCs w:val="30"/>
              </w:rPr>
            </w:pPr>
            <w:r>
              <w:rPr>
                <w:rFonts w:hint="eastAsia" w:ascii="仿宋" w:hAnsi="仿宋" w:eastAsia="仿宋"/>
                <w:sz w:val="30"/>
                <w:szCs w:val="30"/>
              </w:rPr>
              <w:t>建筑高度超过100m的高层建筑</w:t>
            </w:r>
          </w:p>
        </w:tc>
        <w:tc>
          <w:tcPr>
            <w:tcW w:w="1769" w:type="pct"/>
            <w:tcBorders>
              <w:top w:val="single" w:color="auto" w:sz="4" w:space="0"/>
              <w:left w:val="single" w:color="auto" w:sz="4" w:space="0"/>
              <w:bottom w:val="single" w:color="auto" w:sz="4" w:space="0"/>
              <w:right w:val="single" w:color="auto" w:sz="4" w:space="0"/>
            </w:tcBorders>
            <w:vAlign w:val="center"/>
          </w:tcPr>
          <w:p w14:paraId="3CBA64F9">
            <w:pPr>
              <w:spacing w:before="156" w:beforeLines="50" w:after="156" w:afterLines="50" w:line="520" w:lineRule="exact"/>
              <w:jc w:val="center"/>
              <w:rPr>
                <w:rFonts w:ascii="仿宋" w:hAnsi="仿宋" w:eastAsia="仿宋"/>
                <w:sz w:val="30"/>
                <w:szCs w:val="30"/>
              </w:rPr>
            </w:pPr>
            <w:r>
              <w:rPr>
                <w:rFonts w:hint="eastAsia" w:ascii="仿宋" w:hAnsi="仿宋" w:eastAsia="仿宋"/>
                <w:sz w:val="30"/>
                <w:szCs w:val="30"/>
              </w:rPr>
              <w:t>≥30</w:t>
            </w:r>
          </w:p>
        </w:tc>
        <w:tc>
          <w:tcPr>
            <w:tcW w:w="1666" w:type="pct"/>
            <w:tcBorders>
              <w:top w:val="single" w:color="auto" w:sz="4" w:space="0"/>
              <w:left w:val="single" w:color="auto" w:sz="4" w:space="0"/>
              <w:bottom w:val="single" w:color="auto" w:sz="4" w:space="0"/>
              <w:right w:val="single" w:color="auto" w:sz="4" w:space="0"/>
            </w:tcBorders>
            <w:vAlign w:val="center"/>
          </w:tcPr>
          <w:p w14:paraId="6E42E71A">
            <w:pPr>
              <w:spacing w:before="156" w:beforeLines="50" w:after="156" w:afterLines="50" w:line="520" w:lineRule="exact"/>
              <w:jc w:val="center"/>
              <w:rPr>
                <w:rFonts w:ascii="仿宋" w:hAnsi="仿宋" w:eastAsia="仿宋"/>
                <w:sz w:val="30"/>
                <w:szCs w:val="30"/>
              </w:rPr>
            </w:pPr>
            <w:r>
              <w:rPr>
                <w:rFonts w:hint="eastAsia" w:ascii="仿宋" w:hAnsi="仿宋" w:eastAsia="仿宋"/>
                <w:sz w:val="30"/>
                <w:szCs w:val="30"/>
              </w:rPr>
              <w:t>≥90</w:t>
            </w:r>
          </w:p>
        </w:tc>
      </w:tr>
      <w:tr w14:paraId="127B46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65" w:type="pct"/>
            <w:tcBorders>
              <w:top w:val="single" w:color="auto" w:sz="4" w:space="0"/>
              <w:left w:val="single" w:color="auto" w:sz="4" w:space="0"/>
              <w:bottom w:val="single" w:color="auto" w:sz="4" w:space="0"/>
              <w:right w:val="single" w:color="auto" w:sz="4" w:space="0"/>
            </w:tcBorders>
            <w:vAlign w:val="center"/>
          </w:tcPr>
          <w:p w14:paraId="03054C35">
            <w:pPr>
              <w:spacing w:before="156" w:beforeLines="50" w:after="156" w:afterLines="50" w:line="520" w:lineRule="exact"/>
              <w:jc w:val="center"/>
              <w:rPr>
                <w:rFonts w:ascii="仿宋" w:hAnsi="仿宋" w:eastAsia="仿宋"/>
                <w:sz w:val="30"/>
                <w:szCs w:val="30"/>
              </w:rPr>
            </w:pPr>
            <w:r>
              <w:rPr>
                <w:rFonts w:hint="eastAsia" w:ascii="仿宋" w:hAnsi="仿宋" w:eastAsia="仿宋"/>
                <w:sz w:val="30"/>
                <w:szCs w:val="30"/>
              </w:rPr>
              <w:t>其他建筑</w:t>
            </w:r>
          </w:p>
        </w:tc>
        <w:tc>
          <w:tcPr>
            <w:tcW w:w="1769" w:type="pct"/>
            <w:tcBorders>
              <w:top w:val="single" w:color="auto" w:sz="4" w:space="0"/>
              <w:left w:val="single" w:color="auto" w:sz="4" w:space="0"/>
              <w:bottom w:val="single" w:color="auto" w:sz="4" w:space="0"/>
              <w:right w:val="single" w:color="auto" w:sz="4" w:space="0"/>
            </w:tcBorders>
            <w:vAlign w:val="center"/>
          </w:tcPr>
          <w:p w14:paraId="5D61F5D8">
            <w:pPr>
              <w:spacing w:before="156" w:beforeLines="50" w:after="156" w:afterLines="50" w:line="520" w:lineRule="exact"/>
              <w:jc w:val="center"/>
              <w:rPr>
                <w:rFonts w:ascii="仿宋" w:hAnsi="仿宋" w:eastAsia="仿宋"/>
                <w:sz w:val="30"/>
                <w:szCs w:val="30"/>
              </w:rPr>
            </w:pPr>
            <w:r>
              <w:rPr>
                <w:rFonts w:hint="eastAsia" w:ascii="仿宋" w:hAnsi="仿宋" w:eastAsia="仿宋"/>
                <w:sz w:val="30"/>
                <w:szCs w:val="30"/>
              </w:rPr>
              <w:t>≥20</w:t>
            </w:r>
          </w:p>
        </w:tc>
        <w:tc>
          <w:tcPr>
            <w:tcW w:w="1666" w:type="pct"/>
            <w:tcBorders>
              <w:top w:val="single" w:color="auto" w:sz="4" w:space="0"/>
              <w:left w:val="single" w:color="auto" w:sz="4" w:space="0"/>
              <w:bottom w:val="single" w:color="auto" w:sz="4" w:space="0"/>
              <w:right w:val="single" w:color="auto" w:sz="4" w:space="0"/>
            </w:tcBorders>
            <w:vAlign w:val="center"/>
          </w:tcPr>
          <w:p w14:paraId="4C11DA8A">
            <w:pPr>
              <w:spacing w:before="156" w:beforeLines="50" w:after="156" w:afterLines="50" w:line="520" w:lineRule="exact"/>
              <w:jc w:val="center"/>
              <w:rPr>
                <w:rFonts w:ascii="仿宋" w:hAnsi="仿宋" w:eastAsia="仿宋"/>
                <w:sz w:val="30"/>
                <w:szCs w:val="30"/>
              </w:rPr>
            </w:pPr>
            <w:r>
              <w:rPr>
                <w:rFonts w:hint="eastAsia" w:ascii="仿宋" w:hAnsi="仿宋" w:eastAsia="仿宋"/>
                <w:sz w:val="30"/>
                <w:szCs w:val="30"/>
              </w:rPr>
              <w:t>≥90</w:t>
            </w:r>
          </w:p>
        </w:tc>
      </w:tr>
    </w:tbl>
    <w:p w14:paraId="177ED989">
      <w:pPr>
        <w:spacing w:line="520" w:lineRule="exact"/>
        <w:ind w:firstLine="600" w:firstLineChars="200"/>
        <w:rPr>
          <w:rFonts w:ascii="仿宋" w:hAnsi="仿宋" w:eastAsia="仿宋"/>
          <w:sz w:val="30"/>
          <w:szCs w:val="30"/>
        </w:rPr>
      </w:pPr>
      <w:r>
        <w:rPr>
          <w:rFonts w:hint="eastAsia" w:ascii="仿宋" w:hAnsi="仿宋" w:eastAsia="仿宋"/>
          <w:sz w:val="30"/>
          <w:szCs w:val="30"/>
        </w:rPr>
        <w:t>（2）疏散照明的地面照度不应低于0.5lx，地下服务疏散照明的地面照度不应低于5.0lx。</w:t>
      </w:r>
    </w:p>
    <w:p w14:paraId="4612533E">
      <w:pPr>
        <w:spacing w:line="520" w:lineRule="exact"/>
        <w:ind w:firstLine="600" w:firstLineChars="200"/>
        <w:rPr>
          <w:rFonts w:ascii="仿宋" w:hAnsi="仿宋" w:eastAsia="仿宋"/>
          <w:sz w:val="30"/>
          <w:szCs w:val="30"/>
        </w:rPr>
      </w:pPr>
      <w:r>
        <w:rPr>
          <w:rFonts w:hint="eastAsia" w:ascii="仿宋" w:hAnsi="仿宋" w:eastAsia="仿宋"/>
          <w:sz w:val="30"/>
          <w:szCs w:val="30"/>
        </w:rPr>
        <w:t>（3）配电室、消防控制室、消防水泵房、防烟排烟机房、消防用电的蓄电池室、自备发电机房、电话总机房以及发生火灾时仍需坚持工作的其它房间，其工作面的照度，不应低于正常照明时的照度。</w:t>
      </w:r>
    </w:p>
    <w:p w14:paraId="37E04DA9">
      <w:pPr>
        <w:spacing w:line="520" w:lineRule="exact"/>
        <w:ind w:firstLine="600" w:firstLineChars="200"/>
        <w:rPr>
          <w:rFonts w:ascii="仿宋" w:hAnsi="仿宋" w:eastAsia="仿宋"/>
          <w:sz w:val="30"/>
          <w:szCs w:val="30"/>
        </w:rPr>
      </w:pPr>
      <w:r>
        <w:rPr>
          <w:rFonts w:hint="eastAsia" w:ascii="仿宋" w:hAnsi="仿宋" w:eastAsia="仿宋"/>
          <w:sz w:val="30"/>
          <w:szCs w:val="30"/>
        </w:rPr>
        <w:t>（4）疏散指示标志：</w:t>
      </w:r>
    </w:p>
    <w:p w14:paraId="253183D3">
      <w:pPr>
        <w:spacing w:line="520" w:lineRule="exact"/>
        <w:ind w:firstLine="600" w:firstLineChars="200"/>
        <w:rPr>
          <w:rFonts w:ascii="仿宋" w:hAnsi="仿宋" w:eastAsia="仿宋"/>
          <w:sz w:val="30"/>
          <w:szCs w:val="30"/>
        </w:rPr>
      </w:pPr>
      <w:r>
        <w:rPr>
          <w:rFonts w:hint="eastAsia" w:ascii="仿宋" w:hAnsi="仿宋" w:eastAsia="仿宋"/>
          <w:sz w:val="30"/>
          <w:szCs w:val="30"/>
        </w:rPr>
        <w:t>A、应牢固、无遮挡，疏散方向的指示应正确清晰。</w:t>
      </w:r>
    </w:p>
    <w:p w14:paraId="054B5892">
      <w:pPr>
        <w:spacing w:line="520" w:lineRule="exact"/>
        <w:ind w:firstLine="600" w:firstLineChars="200"/>
        <w:rPr>
          <w:rFonts w:ascii="仿宋" w:hAnsi="仿宋" w:eastAsia="仿宋"/>
          <w:sz w:val="30"/>
          <w:szCs w:val="30"/>
        </w:rPr>
      </w:pPr>
      <w:r>
        <w:rPr>
          <w:rFonts w:hint="eastAsia" w:ascii="仿宋" w:hAnsi="仿宋" w:eastAsia="仿宋"/>
          <w:sz w:val="30"/>
          <w:szCs w:val="30"/>
        </w:rPr>
        <w:t>B、辅助性自发光疏散指示标志，当正常光源变暗后，应自发光，持续时间不应低于20 min。</w:t>
      </w:r>
    </w:p>
    <w:p w14:paraId="7374584D">
      <w:pPr>
        <w:spacing w:line="520" w:lineRule="exact"/>
        <w:ind w:firstLine="600" w:firstLineChars="200"/>
        <w:rPr>
          <w:rFonts w:ascii="仿宋" w:hAnsi="仿宋" w:eastAsia="仿宋"/>
          <w:sz w:val="30"/>
          <w:szCs w:val="30"/>
        </w:rPr>
      </w:pPr>
      <w:r>
        <w:rPr>
          <w:rFonts w:hint="eastAsia" w:ascii="仿宋" w:hAnsi="仿宋" w:eastAsia="仿宋"/>
          <w:sz w:val="30"/>
          <w:szCs w:val="30"/>
        </w:rPr>
        <w:t>C、灯光疏散指示标志，状态指示灯应正常。工作状态时，灯前通道地面中心的照度不应低于1.0lx。切断正常供电电源后，应急工作状态的持续时间不应低于表2规定。</w:t>
      </w:r>
    </w:p>
    <w:p w14:paraId="353296F0">
      <w:pPr>
        <w:spacing w:before="156" w:beforeLines="50" w:after="156" w:afterLines="50" w:line="520" w:lineRule="exact"/>
        <w:jc w:val="center"/>
        <w:rPr>
          <w:rFonts w:ascii="仿宋" w:hAnsi="仿宋" w:eastAsia="仿宋"/>
          <w:sz w:val="30"/>
          <w:szCs w:val="30"/>
        </w:rPr>
      </w:pPr>
      <w:r>
        <w:rPr>
          <w:rFonts w:hint="eastAsia" w:ascii="仿宋" w:hAnsi="仿宋" w:eastAsia="仿宋"/>
          <w:sz w:val="30"/>
          <w:szCs w:val="30"/>
        </w:rPr>
        <w:t>表2  应急工作状态的持续时间表</w:t>
      </w:r>
    </w:p>
    <w:tbl>
      <w:tblPr>
        <w:tblStyle w:val="10"/>
        <w:tblW w:w="5187"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260"/>
        <w:gridCol w:w="4581"/>
      </w:tblGrid>
      <w:tr w14:paraId="529BF8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09" w:type="pct"/>
            <w:tcBorders>
              <w:top w:val="single" w:color="auto" w:sz="4" w:space="0"/>
              <w:left w:val="single" w:color="auto" w:sz="4" w:space="0"/>
              <w:bottom w:val="single" w:color="auto" w:sz="4" w:space="0"/>
              <w:right w:val="single" w:color="auto" w:sz="4" w:space="0"/>
            </w:tcBorders>
          </w:tcPr>
          <w:p w14:paraId="5A47F94F">
            <w:pPr>
              <w:spacing w:before="156" w:beforeLines="50" w:after="156" w:afterLines="50" w:line="520" w:lineRule="exact"/>
              <w:rPr>
                <w:rFonts w:ascii="仿宋" w:hAnsi="仿宋" w:eastAsia="仿宋"/>
                <w:sz w:val="30"/>
                <w:szCs w:val="30"/>
              </w:rPr>
            </w:pPr>
            <w:r>
              <w:rPr>
                <w:rFonts w:hint="eastAsia" w:ascii="仿宋" w:hAnsi="仿宋" w:eastAsia="仿宋"/>
                <w:sz w:val="30"/>
                <w:szCs w:val="30"/>
              </w:rPr>
              <w:t>建筑类别</w:t>
            </w:r>
          </w:p>
        </w:tc>
        <w:tc>
          <w:tcPr>
            <w:tcW w:w="2590" w:type="pct"/>
            <w:tcBorders>
              <w:top w:val="single" w:color="auto" w:sz="4" w:space="0"/>
              <w:left w:val="single" w:color="auto" w:sz="4" w:space="0"/>
              <w:bottom w:val="single" w:color="auto" w:sz="4" w:space="0"/>
              <w:right w:val="single" w:color="auto" w:sz="4" w:space="0"/>
            </w:tcBorders>
          </w:tcPr>
          <w:p w14:paraId="5AA8066E">
            <w:pPr>
              <w:spacing w:before="156" w:beforeLines="50" w:after="156" w:afterLines="50" w:line="520" w:lineRule="exact"/>
              <w:rPr>
                <w:rFonts w:ascii="仿宋" w:hAnsi="仿宋" w:eastAsia="仿宋"/>
                <w:sz w:val="30"/>
                <w:szCs w:val="30"/>
              </w:rPr>
            </w:pPr>
            <w:r>
              <w:rPr>
                <w:rFonts w:hint="eastAsia" w:ascii="仿宋" w:hAnsi="仿宋" w:eastAsia="仿宋"/>
                <w:sz w:val="30"/>
                <w:szCs w:val="30"/>
              </w:rPr>
              <w:t>应急工作状态的持续时间（min）</w:t>
            </w:r>
          </w:p>
        </w:tc>
      </w:tr>
      <w:tr w14:paraId="0ED12F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09" w:type="pct"/>
            <w:tcBorders>
              <w:top w:val="single" w:color="auto" w:sz="4" w:space="0"/>
              <w:left w:val="single" w:color="auto" w:sz="4" w:space="0"/>
              <w:bottom w:val="single" w:color="auto" w:sz="4" w:space="0"/>
              <w:right w:val="single" w:color="auto" w:sz="4" w:space="0"/>
            </w:tcBorders>
          </w:tcPr>
          <w:p w14:paraId="597024FE">
            <w:pPr>
              <w:spacing w:before="156" w:beforeLines="50" w:after="156" w:afterLines="50" w:line="520" w:lineRule="exact"/>
              <w:rPr>
                <w:rFonts w:ascii="仿宋" w:hAnsi="仿宋" w:eastAsia="仿宋"/>
                <w:sz w:val="30"/>
                <w:szCs w:val="30"/>
              </w:rPr>
            </w:pPr>
            <w:r>
              <w:rPr>
                <w:rFonts w:hint="eastAsia" w:ascii="仿宋" w:hAnsi="仿宋" w:eastAsia="仿宋"/>
                <w:sz w:val="30"/>
                <w:szCs w:val="30"/>
              </w:rPr>
              <w:t>建筑高度超过100m的高层建筑</w:t>
            </w:r>
          </w:p>
        </w:tc>
        <w:tc>
          <w:tcPr>
            <w:tcW w:w="2590" w:type="pct"/>
            <w:tcBorders>
              <w:top w:val="single" w:color="auto" w:sz="4" w:space="0"/>
              <w:left w:val="single" w:color="auto" w:sz="4" w:space="0"/>
              <w:bottom w:val="single" w:color="auto" w:sz="4" w:space="0"/>
              <w:right w:val="single" w:color="auto" w:sz="4" w:space="0"/>
            </w:tcBorders>
          </w:tcPr>
          <w:p w14:paraId="1D7DD641">
            <w:pPr>
              <w:spacing w:before="156" w:beforeLines="50" w:after="156" w:afterLines="50" w:line="520" w:lineRule="exact"/>
              <w:rPr>
                <w:rFonts w:ascii="仿宋" w:hAnsi="仿宋" w:eastAsia="仿宋"/>
                <w:sz w:val="30"/>
                <w:szCs w:val="30"/>
              </w:rPr>
            </w:pPr>
            <w:r>
              <w:rPr>
                <w:rFonts w:hint="eastAsia" w:ascii="仿宋" w:hAnsi="仿宋" w:eastAsia="仿宋"/>
                <w:sz w:val="30"/>
                <w:szCs w:val="30"/>
              </w:rPr>
              <w:t>≥30</w:t>
            </w:r>
          </w:p>
        </w:tc>
      </w:tr>
      <w:tr w14:paraId="3552C6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09" w:type="pct"/>
            <w:tcBorders>
              <w:top w:val="single" w:color="auto" w:sz="4" w:space="0"/>
              <w:left w:val="single" w:color="auto" w:sz="4" w:space="0"/>
              <w:bottom w:val="single" w:color="auto" w:sz="4" w:space="0"/>
              <w:right w:val="single" w:color="auto" w:sz="4" w:space="0"/>
            </w:tcBorders>
          </w:tcPr>
          <w:p w14:paraId="4D2EBFD7">
            <w:pPr>
              <w:spacing w:before="156" w:beforeLines="50" w:after="156" w:afterLines="50" w:line="520" w:lineRule="exact"/>
              <w:rPr>
                <w:rFonts w:ascii="仿宋" w:hAnsi="仿宋" w:eastAsia="仿宋"/>
                <w:sz w:val="30"/>
                <w:szCs w:val="30"/>
              </w:rPr>
            </w:pPr>
            <w:r>
              <w:rPr>
                <w:rFonts w:hint="eastAsia" w:ascii="仿宋" w:hAnsi="仿宋" w:eastAsia="仿宋"/>
                <w:sz w:val="30"/>
                <w:szCs w:val="30"/>
              </w:rPr>
              <w:t>其他建筑</w:t>
            </w:r>
          </w:p>
        </w:tc>
        <w:tc>
          <w:tcPr>
            <w:tcW w:w="2590" w:type="pct"/>
            <w:tcBorders>
              <w:top w:val="single" w:color="auto" w:sz="4" w:space="0"/>
              <w:left w:val="single" w:color="auto" w:sz="4" w:space="0"/>
              <w:bottom w:val="single" w:color="auto" w:sz="4" w:space="0"/>
              <w:right w:val="single" w:color="auto" w:sz="4" w:space="0"/>
            </w:tcBorders>
          </w:tcPr>
          <w:p w14:paraId="2C0A8414">
            <w:pPr>
              <w:spacing w:before="156" w:beforeLines="50" w:after="156" w:afterLines="50" w:line="520" w:lineRule="exact"/>
              <w:rPr>
                <w:rFonts w:ascii="仿宋" w:hAnsi="仿宋" w:eastAsia="仿宋"/>
                <w:sz w:val="30"/>
                <w:szCs w:val="30"/>
              </w:rPr>
            </w:pPr>
            <w:r>
              <w:rPr>
                <w:rFonts w:hint="eastAsia" w:ascii="仿宋" w:hAnsi="仿宋" w:eastAsia="仿宋"/>
                <w:sz w:val="30"/>
                <w:szCs w:val="30"/>
              </w:rPr>
              <w:t>≥20</w:t>
            </w:r>
          </w:p>
        </w:tc>
      </w:tr>
    </w:tbl>
    <w:p w14:paraId="49D03921">
      <w:pPr>
        <w:spacing w:line="520" w:lineRule="exact"/>
        <w:ind w:firstLine="600" w:firstLineChars="200"/>
        <w:rPr>
          <w:rFonts w:ascii="仿宋" w:hAnsi="仿宋" w:eastAsia="仿宋"/>
          <w:sz w:val="30"/>
          <w:szCs w:val="30"/>
        </w:rPr>
      </w:pPr>
      <w:r>
        <w:rPr>
          <w:rFonts w:hint="eastAsia" w:ascii="仿宋" w:hAnsi="仿宋" w:eastAsia="仿宋"/>
          <w:sz w:val="30"/>
          <w:szCs w:val="30"/>
        </w:rPr>
        <w:t>7、消防应急广播系统的检测部分</w:t>
      </w:r>
    </w:p>
    <w:p w14:paraId="39BDB34A">
      <w:pPr>
        <w:spacing w:line="520" w:lineRule="exact"/>
        <w:ind w:firstLine="600" w:firstLineChars="200"/>
        <w:rPr>
          <w:rFonts w:ascii="仿宋" w:hAnsi="仿宋" w:eastAsia="仿宋"/>
          <w:sz w:val="30"/>
          <w:szCs w:val="30"/>
        </w:rPr>
      </w:pPr>
      <w:r>
        <w:rPr>
          <w:rFonts w:hint="eastAsia" w:ascii="仿宋" w:hAnsi="仿宋" w:eastAsia="仿宋"/>
          <w:sz w:val="30"/>
          <w:szCs w:val="30"/>
        </w:rPr>
        <w:t>（1）扩音机：仪表、指示灯显示正常，开关和控制按钮动作灵活。监听功能正常。</w:t>
      </w:r>
    </w:p>
    <w:p w14:paraId="3EADF25A">
      <w:pPr>
        <w:spacing w:line="520" w:lineRule="exact"/>
        <w:ind w:firstLine="600" w:firstLineChars="200"/>
        <w:rPr>
          <w:rFonts w:ascii="仿宋" w:hAnsi="仿宋" w:eastAsia="仿宋"/>
          <w:sz w:val="30"/>
          <w:szCs w:val="30"/>
        </w:rPr>
      </w:pPr>
      <w:r>
        <w:rPr>
          <w:rFonts w:hint="eastAsia" w:ascii="仿宋" w:hAnsi="仿宋" w:eastAsia="仿宋"/>
          <w:sz w:val="30"/>
          <w:szCs w:val="30"/>
        </w:rPr>
        <w:t>（2）扬声器：外观完好，音质清晰。</w:t>
      </w:r>
    </w:p>
    <w:p w14:paraId="32F7BE9A">
      <w:pPr>
        <w:spacing w:line="520" w:lineRule="exact"/>
        <w:ind w:firstLine="600" w:firstLineChars="200"/>
        <w:rPr>
          <w:rFonts w:ascii="仿宋" w:hAnsi="仿宋" w:eastAsia="仿宋"/>
          <w:sz w:val="30"/>
          <w:szCs w:val="30"/>
        </w:rPr>
      </w:pPr>
      <w:r>
        <w:rPr>
          <w:rFonts w:hint="eastAsia" w:ascii="仿宋" w:hAnsi="仿宋" w:eastAsia="仿宋"/>
          <w:sz w:val="30"/>
          <w:szCs w:val="30"/>
        </w:rPr>
        <w:t>（3）系统功能：</w:t>
      </w:r>
    </w:p>
    <w:p w14:paraId="4DE2789D">
      <w:pPr>
        <w:spacing w:line="520" w:lineRule="exact"/>
        <w:ind w:firstLine="600" w:firstLineChars="200"/>
        <w:rPr>
          <w:rFonts w:ascii="仿宋" w:hAnsi="仿宋" w:eastAsia="仿宋"/>
          <w:sz w:val="30"/>
          <w:szCs w:val="30"/>
        </w:rPr>
      </w:pPr>
      <w:r>
        <w:rPr>
          <w:rFonts w:hint="eastAsia" w:ascii="仿宋" w:hAnsi="仿宋" w:eastAsia="仿宋"/>
          <w:sz w:val="30"/>
          <w:szCs w:val="30"/>
        </w:rPr>
        <w:t>A、应能用话筒播音。</w:t>
      </w:r>
    </w:p>
    <w:p w14:paraId="38FCA30A">
      <w:pPr>
        <w:spacing w:line="520" w:lineRule="exact"/>
        <w:ind w:firstLine="600" w:firstLineChars="200"/>
        <w:rPr>
          <w:rFonts w:ascii="仿宋" w:hAnsi="仿宋" w:eastAsia="仿宋"/>
          <w:sz w:val="30"/>
          <w:szCs w:val="30"/>
        </w:rPr>
      </w:pPr>
      <w:r>
        <w:rPr>
          <w:rFonts w:hint="eastAsia" w:ascii="仿宋" w:hAnsi="仿宋" w:eastAsia="仿宋"/>
          <w:sz w:val="30"/>
          <w:szCs w:val="30"/>
        </w:rPr>
        <w:t>B、应在火灾报警后，按设定的控制程序自动启动火灾应急广播。</w:t>
      </w:r>
    </w:p>
    <w:p w14:paraId="3D20D8BA">
      <w:pPr>
        <w:spacing w:line="520" w:lineRule="exact"/>
        <w:ind w:firstLine="600" w:firstLineChars="200"/>
        <w:rPr>
          <w:rFonts w:ascii="仿宋" w:hAnsi="仿宋" w:eastAsia="仿宋"/>
          <w:sz w:val="30"/>
          <w:szCs w:val="30"/>
        </w:rPr>
      </w:pPr>
      <w:r>
        <w:rPr>
          <w:rFonts w:hint="eastAsia" w:ascii="仿宋" w:hAnsi="仿宋" w:eastAsia="仿宋"/>
          <w:sz w:val="30"/>
          <w:szCs w:val="30"/>
        </w:rPr>
        <w:t>C、播音区域应正确、音质应清晰。环境噪声大于60dB的场所，火灾应急广播应高于背景噪声15dB。</w:t>
      </w:r>
    </w:p>
    <w:p w14:paraId="688E3A85">
      <w:pPr>
        <w:spacing w:line="520" w:lineRule="exact"/>
        <w:ind w:firstLine="600" w:firstLineChars="200"/>
        <w:rPr>
          <w:rFonts w:ascii="仿宋" w:hAnsi="仿宋" w:eastAsia="仿宋"/>
          <w:sz w:val="30"/>
          <w:szCs w:val="30"/>
        </w:rPr>
      </w:pPr>
      <w:r>
        <w:rPr>
          <w:rFonts w:hint="eastAsia" w:ascii="仿宋" w:hAnsi="仿宋" w:eastAsia="仿宋"/>
          <w:sz w:val="30"/>
          <w:szCs w:val="30"/>
        </w:rPr>
        <w:t>8、消防专用电话的检测内容部分</w:t>
      </w:r>
    </w:p>
    <w:p w14:paraId="42F9BED8">
      <w:pPr>
        <w:spacing w:line="520" w:lineRule="exact"/>
        <w:ind w:firstLine="600" w:firstLineChars="200"/>
        <w:jc w:val="left"/>
        <w:rPr>
          <w:rFonts w:ascii="仿宋" w:hAnsi="仿宋" w:eastAsia="仿宋"/>
          <w:sz w:val="30"/>
          <w:szCs w:val="30"/>
        </w:rPr>
      </w:pPr>
      <w:r>
        <w:rPr>
          <w:rFonts w:hint="eastAsia" w:ascii="仿宋" w:hAnsi="仿宋" w:eastAsia="仿宋"/>
          <w:sz w:val="30"/>
          <w:szCs w:val="30"/>
        </w:rPr>
        <w:t>（1）消防专用电话分机应以直通方式呼叫。</w:t>
      </w:r>
    </w:p>
    <w:p w14:paraId="06450775">
      <w:pPr>
        <w:spacing w:line="520" w:lineRule="exact"/>
        <w:ind w:firstLine="600" w:firstLineChars="200"/>
        <w:jc w:val="left"/>
        <w:rPr>
          <w:rFonts w:ascii="仿宋" w:hAnsi="仿宋" w:eastAsia="仿宋"/>
          <w:sz w:val="30"/>
          <w:szCs w:val="30"/>
        </w:rPr>
      </w:pPr>
      <w:r>
        <w:rPr>
          <w:rFonts w:hint="eastAsia" w:ascii="仿宋" w:hAnsi="仿宋" w:eastAsia="仿宋"/>
          <w:sz w:val="30"/>
          <w:szCs w:val="30"/>
        </w:rPr>
        <w:t>（2）消防控制室应能接受插孔电话的呼叫。</w:t>
      </w:r>
    </w:p>
    <w:p w14:paraId="3309FD0F">
      <w:pPr>
        <w:spacing w:line="520" w:lineRule="exact"/>
        <w:ind w:firstLine="600" w:firstLineChars="200"/>
        <w:jc w:val="left"/>
        <w:rPr>
          <w:rFonts w:ascii="仿宋" w:hAnsi="仿宋" w:eastAsia="仿宋"/>
          <w:sz w:val="30"/>
          <w:szCs w:val="30"/>
        </w:rPr>
      </w:pPr>
      <w:r>
        <w:rPr>
          <w:rFonts w:hint="eastAsia" w:ascii="仿宋" w:hAnsi="仿宋" w:eastAsia="仿宋"/>
          <w:sz w:val="30"/>
          <w:szCs w:val="30"/>
        </w:rPr>
        <w:t>（3）消防控制室、消防值班室、企业消防站等处应设外线电话。</w:t>
      </w:r>
    </w:p>
    <w:p w14:paraId="4AB5A2EB">
      <w:pPr>
        <w:spacing w:line="520" w:lineRule="exact"/>
        <w:ind w:firstLine="600" w:firstLineChars="200"/>
        <w:jc w:val="left"/>
        <w:rPr>
          <w:rFonts w:ascii="仿宋" w:hAnsi="仿宋" w:eastAsia="仿宋"/>
          <w:sz w:val="30"/>
          <w:szCs w:val="30"/>
        </w:rPr>
      </w:pPr>
      <w:r>
        <w:rPr>
          <w:rFonts w:hint="eastAsia" w:ascii="仿宋" w:hAnsi="仿宋" w:eastAsia="仿宋"/>
          <w:sz w:val="30"/>
          <w:szCs w:val="30"/>
        </w:rPr>
        <w:t>（4）通话音质应清晰。</w:t>
      </w:r>
    </w:p>
    <w:p w14:paraId="353E706A">
      <w:pPr>
        <w:spacing w:line="520" w:lineRule="exact"/>
        <w:ind w:firstLine="600" w:firstLineChars="200"/>
        <w:rPr>
          <w:rFonts w:ascii="仿宋" w:hAnsi="仿宋" w:eastAsia="仿宋"/>
          <w:sz w:val="30"/>
          <w:szCs w:val="30"/>
        </w:rPr>
      </w:pPr>
      <w:r>
        <w:rPr>
          <w:rFonts w:hint="eastAsia" w:ascii="仿宋" w:hAnsi="仿宋" w:eastAsia="仿宋"/>
          <w:sz w:val="30"/>
          <w:szCs w:val="30"/>
        </w:rPr>
        <w:t>9、防火分隔设施的检测部分</w:t>
      </w:r>
    </w:p>
    <w:p w14:paraId="7AD333F5">
      <w:pPr>
        <w:spacing w:line="520" w:lineRule="exact"/>
        <w:ind w:firstLine="600" w:firstLineChars="200"/>
        <w:rPr>
          <w:rFonts w:ascii="仿宋" w:hAnsi="仿宋" w:eastAsia="仿宋"/>
          <w:sz w:val="30"/>
          <w:szCs w:val="30"/>
        </w:rPr>
      </w:pPr>
      <w:r>
        <w:rPr>
          <w:rFonts w:hint="eastAsia" w:ascii="仿宋" w:hAnsi="仿宋" w:eastAsia="仿宋"/>
          <w:sz w:val="30"/>
          <w:szCs w:val="30"/>
        </w:rPr>
        <w:t>（1）防火门：</w:t>
      </w:r>
    </w:p>
    <w:p w14:paraId="1C3F803C">
      <w:pPr>
        <w:spacing w:line="520" w:lineRule="exact"/>
        <w:ind w:firstLine="600" w:firstLineChars="200"/>
        <w:rPr>
          <w:rFonts w:ascii="仿宋" w:hAnsi="仿宋" w:eastAsia="仿宋"/>
          <w:sz w:val="30"/>
          <w:szCs w:val="30"/>
        </w:rPr>
      </w:pPr>
      <w:r>
        <w:rPr>
          <w:rFonts w:hint="eastAsia" w:ascii="仿宋" w:hAnsi="仿宋" w:eastAsia="仿宋"/>
          <w:sz w:val="30"/>
          <w:szCs w:val="30"/>
        </w:rPr>
        <w:t>A、组件齐全完好，应启闭灵活、关闭严密。</w:t>
      </w:r>
    </w:p>
    <w:p w14:paraId="14A7374F">
      <w:pPr>
        <w:spacing w:line="520" w:lineRule="exact"/>
        <w:ind w:firstLine="600" w:firstLineChars="200"/>
        <w:rPr>
          <w:rFonts w:ascii="仿宋" w:hAnsi="仿宋" w:eastAsia="仿宋"/>
          <w:sz w:val="30"/>
          <w:szCs w:val="30"/>
        </w:rPr>
      </w:pPr>
      <w:r>
        <w:rPr>
          <w:rFonts w:hint="eastAsia" w:ascii="仿宋" w:hAnsi="仿宋" w:eastAsia="仿宋"/>
          <w:sz w:val="30"/>
          <w:szCs w:val="30"/>
        </w:rPr>
        <w:t>B、防火门应能自动闭合，双扇防火门应按顺序关闭；关闭后应能从内、外两侧人为开启。</w:t>
      </w:r>
    </w:p>
    <w:p w14:paraId="6EF0AFD6">
      <w:pPr>
        <w:spacing w:line="520" w:lineRule="exact"/>
        <w:ind w:firstLine="600" w:firstLineChars="200"/>
        <w:rPr>
          <w:rFonts w:ascii="仿宋" w:hAnsi="仿宋" w:eastAsia="仿宋"/>
          <w:sz w:val="30"/>
          <w:szCs w:val="30"/>
        </w:rPr>
      </w:pPr>
      <w:r>
        <w:rPr>
          <w:rFonts w:hint="eastAsia" w:ascii="仿宋" w:hAnsi="仿宋" w:eastAsia="仿宋"/>
          <w:sz w:val="30"/>
          <w:szCs w:val="30"/>
        </w:rPr>
        <w:t>C、常闭防火门开启后应能自动闭合。</w:t>
      </w:r>
    </w:p>
    <w:p w14:paraId="3CB9D190">
      <w:pPr>
        <w:spacing w:line="520" w:lineRule="exact"/>
        <w:ind w:firstLine="600" w:firstLineChars="200"/>
        <w:rPr>
          <w:rFonts w:ascii="仿宋" w:hAnsi="仿宋" w:eastAsia="仿宋"/>
          <w:sz w:val="30"/>
          <w:szCs w:val="30"/>
        </w:rPr>
      </w:pPr>
      <w:r>
        <w:rPr>
          <w:rFonts w:hint="eastAsia" w:ascii="仿宋" w:hAnsi="仿宋" w:eastAsia="仿宋"/>
          <w:sz w:val="30"/>
          <w:szCs w:val="30"/>
        </w:rPr>
        <w:t>D、电动常开防火门，应在火灾报警后自动关闭并反馈信号。</w:t>
      </w:r>
    </w:p>
    <w:p w14:paraId="7408ECC1">
      <w:pPr>
        <w:spacing w:line="520" w:lineRule="exact"/>
        <w:ind w:firstLine="600" w:firstLineChars="200"/>
        <w:rPr>
          <w:rFonts w:ascii="仿宋" w:hAnsi="仿宋" w:eastAsia="仿宋"/>
          <w:sz w:val="30"/>
          <w:szCs w:val="30"/>
        </w:rPr>
      </w:pPr>
      <w:r>
        <w:rPr>
          <w:rFonts w:hint="eastAsia" w:ascii="仿宋" w:hAnsi="仿宋" w:eastAsia="仿宋"/>
          <w:sz w:val="30"/>
          <w:szCs w:val="30"/>
        </w:rPr>
        <w:t>E、设置在疏散通道上、并设有出入口控制系统的防火门，应能自动和手动解除出入口控制系统。</w:t>
      </w:r>
    </w:p>
    <w:p w14:paraId="631BB73F">
      <w:pPr>
        <w:spacing w:line="520" w:lineRule="exact"/>
        <w:ind w:firstLine="600" w:firstLineChars="200"/>
        <w:rPr>
          <w:rFonts w:ascii="仿宋" w:hAnsi="仿宋" w:eastAsia="仿宋"/>
          <w:sz w:val="30"/>
          <w:szCs w:val="30"/>
        </w:rPr>
      </w:pPr>
      <w:r>
        <w:rPr>
          <w:rFonts w:hint="eastAsia" w:ascii="仿宋" w:hAnsi="仿宋" w:eastAsia="仿宋"/>
          <w:sz w:val="30"/>
          <w:szCs w:val="30"/>
        </w:rPr>
        <w:t>（2）防火卷帘：</w:t>
      </w:r>
    </w:p>
    <w:p w14:paraId="3D0D4751">
      <w:pPr>
        <w:spacing w:line="520" w:lineRule="exact"/>
        <w:ind w:firstLine="600" w:firstLineChars="200"/>
        <w:rPr>
          <w:rFonts w:ascii="仿宋" w:hAnsi="仿宋" w:eastAsia="仿宋"/>
          <w:sz w:val="30"/>
          <w:szCs w:val="30"/>
        </w:rPr>
      </w:pPr>
      <w:r>
        <w:rPr>
          <w:rFonts w:hint="eastAsia" w:ascii="仿宋" w:hAnsi="仿宋" w:eastAsia="仿宋"/>
          <w:sz w:val="30"/>
          <w:szCs w:val="30"/>
        </w:rPr>
        <w:t>A、组件应齐全完好，紧固件应无松动现象。</w:t>
      </w:r>
    </w:p>
    <w:p w14:paraId="401D7B60">
      <w:pPr>
        <w:spacing w:line="520" w:lineRule="exact"/>
        <w:ind w:firstLine="600" w:firstLineChars="200"/>
        <w:rPr>
          <w:rFonts w:ascii="仿宋" w:hAnsi="仿宋" w:eastAsia="仿宋"/>
          <w:sz w:val="30"/>
          <w:szCs w:val="30"/>
        </w:rPr>
      </w:pPr>
      <w:r>
        <w:rPr>
          <w:rFonts w:hint="eastAsia" w:ascii="仿宋" w:hAnsi="仿宋" w:eastAsia="仿宋"/>
          <w:sz w:val="30"/>
          <w:szCs w:val="30"/>
        </w:rPr>
        <w:t>B、现场手动、远程手动、自动控制和机械操作应正常，关闭时应严密。</w:t>
      </w:r>
    </w:p>
    <w:p w14:paraId="2C5CB5F4">
      <w:pPr>
        <w:spacing w:line="520" w:lineRule="exact"/>
        <w:ind w:firstLine="600" w:firstLineChars="200"/>
        <w:rPr>
          <w:rFonts w:ascii="仿宋" w:hAnsi="仿宋" w:eastAsia="仿宋"/>
          <w:sz w:val="30"/>
          <w:szCs w:val="30"/>
        </w:rPr>
      </w:pPr>
      <w:r>
        <w:rPr>
          <w:rFonts w:hint="eastAsia" w:ascii="仿宋" w:hAnsi="仿宋" w:eastAsia="仿宋"/>
          <w:sz w:val="30"/>
          <w:szCs w:val="30"/>
        </w:rPr>
        <w:t>C、运行时应平稳顺畅、无卡涩现象。</w:t>
      </w:r>
    </w:p>
    <w:p w14:paraId="03FED07F">
      <w:pPr>
        <w:spacing w:line="520" w:lineRule="exact"/>
        <w:ind w:firstLine="600" w:firstLineChars="200"/>
        <w:rPr>
          <w:rFonts w:ascii="仿宋" w:hAnsi="仿宋" w:eastAsia="仿宋"/>
          <w:sz w:val="30"/>
          <w:szCs w:val="30"/>
        </w:rPr>
      </w:pPr>
      <w:r>
        <w:rPr>
          <w:rFonts w:hint="eastAsia" w:ascii="仿宋" w:hAnsi="仿宋" w:eastAsia="仿宋"/>
          <w:sz w:val="30"/>
          <w:szCs w:val="30"/>
        </w:rPr>
        <w:t>D、安装在疏散通道上的防火卷帘，应在一个相关探测器报警后下降至距地面1.8米处停止；另一个相关探测器报警后，卷帘应继续下降至地面，并向火灾报警控制器反馈信号。</w:t>
      </w:r>
    </w:p>
    <w:p w14:paraId="3C40F7B6">
      <w:pPr>
        <w:spacing w:line="520" w:lineRule="exact"/>
        <w:ind w:firstLine="600" w:firstLineChars="200"/>
        <w:rPr>
          <w:rFonts w:ascii="仿宋" w:hAnsi="仿宋" w:eastAsia="仿宋"/>
          <w:sz w:val="30"/>
          <w:szCs w:val="30"/>
        </w:rPr>
      </w:pPr>
      <w:r>
        <w:rPr>
          <w:rFonts w:hint="eastAsia" w:ascii="仿宋" w:hAnsi="仿宋" w:eastAsia="仿宋"/>
          <w:sz w:val="30"/>
          <w:szCs w:val="30"/>
        </w:rPr>
        <w:t>E、仅用于防火分隔的防火卷帘，火灾报警后，应直接下降至地面，并应向火灾报警控制器反馈信号。</w:t>
      </w:r>
    </w:p>
    <w:p w14:paraId="42593D96">
      <w:pPr>
        <w:spacing w:line="520" w:lineRule="exact"/>
        <w:ind w:firstLine="600" w:firstLineChars="200"/>
        <w:rPr>
          <w:rFonts w:ascii="仿宋" w:hAnsi="仿宋" w:eastAsia="仿宋"/>
          <w:sz w:val="30"/>
          <w:szCs w:val="30"/>
        </w:rPr>
      </w:pPr>
      <w:r>
        <w:rPr>
          <w:rFonts w:hint="eastAsia" w:ascii="仿宋" w:hAnsi="仿宋" w:eastAsia="仿宋"/>
          <w:sz w:val="30"/>
          <w:szCs w:val="30"/>
        </w:rPr>
        <w:t>（3）电动防火阀：</w:t>
      </w:r>
    </w:p>
    <w:p w14:paraId="75625DFA">
      <w:pPr>
        <w:spacing w:line="520" w:lineRule="exact"/>
        <w:ind w:firstLine="600" w:firstLineChars="200"/>
        <w:rPr>
          <w:rFonts w:ascii="仿宋" w:hAnsi="仿宋" w:eastAsia="仿宋"/>
          <w:sz w:val="30"/>
          <w:szCs w:val="30"/>
        </w:rPr>
      </w:pPr>
      <w:r>
        <w:rPr>
          <w:rFonts w:hint="eastAsia" w:ascii="仿宋" w:hAnsi="仿宋" w:eastAsia="仿宋"/>
          <w:sz w:val="30"/>
          <w:szCs w:val="30"/>
        </w:rPr>
        <w:t>A、应完好无损，开启与复位应灵活可靠，关闭时应严密。</w:t>
      </w:r>
    </w:p>
    <w:p w14:paraId="479A1BFC">
      <w:pPr>
        <w:spacing w:line="520" w:lineRule="exact"/>
        <w:ind w:firstLine="600" w:firstLineChars="200"/>
        <w:rPr>
          <w:rFonts w:ascii="仿宋" w:hAnsi="仿宋" w:eastAsia="仿宋"/>
          <w:sz w:val="30"/>
          <w:szCs w:val="30"/>
        </w:rPr>
      </w:pPr>
      <w:r>
        <w:rPr>
          <w:rFonts w:hint="eastAsia" w:ascii="仿宋" w:hAnsi="仿宋" w:eastAsia="仿宋"/>
          <w:sz w:val="30"/>
          <w:szCs w:val="30"/>
        </w:rPr>
        <w:t>B、应在相关火灾探测器动作后自动关闭并反馈信号。</w:t>
      </w:r>
    </w:p>
    <w:p w14:paraId="1D7FF7A8">
      <w:pPr>
        <w:spacing w:line="520" w:lineRule="exact"/>
        <w:ind w:firstLine="600" w:firstLineChars="200"/>
        <w:rPr>
          <w:rFonts w:ascii="仿宋" w:hAnsi="仿宋" w:eastAsia="仿宋"/>
          <w:sz w:val="30"/>
          <w:szCs w:val="30"/>
        </w:rPr>
      </w:pPr>
      <w:r>
        <w:rPr>
          <w:rFonts w:hint="eastAsia" w:ascii="仿宋" w:hAnsi="仿宋" w:eastAsia="仿宋"/>
          <w:sz w:val="30"/>
          <w:szCs w:val="30"/>
        </w:rPr>
        <w:t>10、消防电梯的检测部分</w:t>
      </w:r>
    </w:p>
    <w:p w14:paraId="6443C67B">
      <w:pPr>
        <w:spacing w:line="520" w:lineRule="exact"/>
        <w:ind w:firstLine="600" w:firstLineChars="200"/>
        <w:rPr>
          <w:rFonts w:ascii="仿宋" w:hAnsi="仿宋" w:eastAsia="仿宋"/>
          <w:b/>
          <w:sz w:val="30"/>
          <w:szCs w:val="30"/>
        </w:rPr>
      </w:pPr>
      <w:r>
        <w:rPr>
          <w:rFonts w:hint="eastAsia" w:ascii="仿宋" w:hAnsi="仿宋" w:eastAsia="仿宋"/>
          <w:sz w:val="30"/>
          <w:szCs w:val="30"/>
        </w:rPr>
        <w:t>（1）首层的消防电梯迫降按钮，应用透明罩保护，当触发按钮时，能控制消防电梯下降至首层，此时其他楼层按钮不能呼叫控制消防电梯，只能在轿厢内控制。</w:t>
      </w:r>
    </w:p>
    <w:p w14:paraId="68E4E758">
      <w:pPr>
        <w:spacing w:line="520" w:lineRule="exact"/>
        <w:ind w:firstLine="600" w:firstLineChars="200"/>
        <w:rPr>
          <w:rFonts w:ascii="仿宋" w:hAnsi="仿宋" w:eastAsia="仿宋"/>
          <w:sz w:val="30"/>
          <w:szCs w:val="30"/>
        </w:rPr>
      </w:pPr>
      <w:r>
        <w:rPr>
          <w:rFonts w:hint="eastAsia" w:ascii="仿宋" w:hAnsi="仿宋" w:eastAsia="仿宋"/>
          <w:sz w:val="30"/>
          <w:szCs w:val="30"/>
        </w:rPr>
        <w:t>（2）轿厢内的专用对讲电话应正常。</w:t>
      </w:r>
    </w:p>
    <w:p w14:paraId="20E87935">
      <w:pPr>
        <w:spacing w:line="520" w:lineRule="exact"/>
        <w:ind w:firstLine="600" w:firstLineChars="200"/>
        <w:rPr>
          <w:rFonts w:ascii="仿宋" w:hAnsi="仿宋" w:eastAsia="仿宋"/>
          <w:sz w:val="30"/>
          <w:szCs w:val="30"/>
        </w:rPr>
      </w:pPr>
      <w:r>
        <w:rPr>
          <w:rFonts w:hint="eastAsia" w:ascii="仿宋" w:hAnsi="仿宋" w:eastAsia="仿宋"/>
          <w:sz w:val="30"/>
          <w:szCs w:val="30"/>
        </w:rPr>
        <w:t>（3）从首层到顶层的运行时间不应超过60s。</w:t>
      </w:r>
    </w:p>
    <w:p w14:paraId="22034237">
      <w:pPr>
        <w:spacing w:line="520" w:lineRule="exact"/>
        <w:ind w:firstLine="600" w:firstLineChars="200"/>
        <w:rPr>
          <w:rFonts w:ascii="仿宋" w:hAnsi="仿宋" w:eastAsia="仿宋"/>
          <w:sz w:val="30"/>
          <w:szCs w:val="30"/>
        </w:rPr>
      </w:pPr>
      <w:r>
        <w:rPr>
          <w:rFonts w:hint="eastAsia" w:ascii="仿宋" w:hAnsi="仿宋" w:eastAsia="仿宋"/>
          <w:sz w:val="30"/>
          <w:szCs w:val="30"/>
        </w:rPr>
        <w:t>（4）联动控制的消防电梯，应由消防控制设备手动和自动控制电梯回落首层，并接收反馈信号。</w:t>
      </w:r>
    </w:p>
    <w:p w14:paraId="4ECA70ED">
      <w:pPr>
        <w:spacing w:line="520" w:lineRule="exact"/>
        <w:ind w:firstLine="600" w:firstLineChars="200"/>
        <w:rPr>
          <w:rFonts w:ascii="仿宋" w:hAnsi="仿宋" w:eastAsia="仿宋"/>
          <w:sz w:val="30"/>
          <w:szCs w:val="30"/>
        </w:rPr>
      </w:pPr>
      <w:r>
        <w:rPr>
          <w:rFonts w:hint="eastAsia" w:ascii="仿宋" w:hAnsi="仿宋" w:eastAsia="仿宋"/>
          <w:sz w:val="30"/>
          <w:szCs w:val="30"/>
        </w:rPr>
        <w:t>11、灭火器的检测部分</w:t>
      </w:r>
    </w:p>
    <w:p w14:paraId="451C4715">
      <w:pPr>
        <w:spacing w:line="520" w:lineRule="exact"/>
        <w:ind w:firstLine="600" w:firstLineChars="200"/>
        <w:rPr>
          <w:rFonts w:ascii="仿宋" w:hAnsi="仿宋" w:eastAsia="仿宋"/>
          <w:sz w:val="30"/>
          <w:szCs w:val="30"/>
        </w:rPr>
      </w:pPr>
      <w:r>
        <w:rPr>
          <w:rFonts w:hint="eastAsia" w:ascii="仿宋" w:hAnsi="仿宋" w:eastAsia="仿宋"/>
          <w:sz w:val="30"/>
          <w:szCs w:val="30"/>
        </w:rPr>
        <w:t>（1）选型、数量及放置地点应符合设计要求。</w:t>
      </w:r>
    </w:p>
    <w:p w14:paraId="3880C08E">
      <w:pPr>
        <w:spacing w:line="520" w:lineRule="exact"/>
        <w:ind w:firstLine="600" w:firstLineChars="200"/>
        <w:rPr>
          <w:rFonts w:ascii="仿宋" w:hAnsi="仿宋" w:eastAsia="仿宋"/>
          <w:sz w:val="30"/>
          <w:szCs w:val="30"/>
        </w:rPr>
      </w:pPr>
      <w:r>
        <w:rPr>
          <w:rFonts w:hint="eastAsia" w:ascii="仿宋" w:hAnsi="仿宋" w:eastAsia="仿宋"/>
          <w:sz w:val="30"/>
          <w:szCs w:val="30"/>
        </w:rPr>
        <w:t>（2）应在有效期内使用，经过维修的应有维修标志；</w:t>
      </w:r>
    </w:p>
    <w:p w14:paraId="1B7612F3">
      <w:pPr>
        <w:spacing w:line="520" w:lineRule="exact"/>
        <w:ind w:firstLine="600" w:firstLineChars="200"/>
        <w:rPr>
          <w:rFonts w:ascii="仿宋" w:hAnsi="仿宋" w:eastAsia="仿宋"/>
          <w:sz w:val="30"/>
          <w:szCs w:val="30"/>
        </w:rPr>
      </w:pPr>
      <w:r>
        <w:rPr>
          <w:rFonts w:hint="eastAsia" w:ascii="仿宋" w:hAnsi="仿宋" w:eastAsia="仿宋"/>
          <w:sz w:val="30"/>
          <w:szCs w:val="30"/>
        </w:rPr>
        <w:t>（3）筒体应无明显锈蚀和凹凸等损伤，手柄、插销、铅封、压力表等组件应齐全完好；灭火器型号标识应清晰、完整。</w:t>
      </w:r>
    </w:p>
    <w:p w14:paraId="0D62DE57">
      <w:pPr>
        <w:spacing w:line="520" w:lineRule="exact"/>
        <w:ind w:firstLine="600" w:firstLineChars="200"/>
        <w:rPr>
          <w:rFonts w:ascii="仿宋" w:hAnsi="仿宋" w:eastAsia="仿宋"/>
          <w:sz w:val="30"/>
          <w:szCs w:val="30"/>
        </w:rPr>
      </w:pPr>
      <w:r>
        <w:rPr>
          <w:rFonts w:hint="eastAsia" w:ascii="仿宋" w:hAnsi="仿宋" w:eastAsia="仿宋"/>
          <w:sz w:val="30"/>
          <w:szCs w:val="30"/>
        </w:rPr>
        <w:t>（4）压力表指针应在绿色区域范围内。</w:t>
      </w:r>
    </w:p>
    <w:p w14:paraId="1A87467D">
      <w:pPr>
        <w:spacing w:line="520" w:lineRule="exact"/>
        <w:ind w:firstLine="600" w:firstLineChars="200"/>
        <w:rPr>
          <w:rFonts w:ascii="仿宋" w:hAnsi="仿宋" w:eastAsia="仿宋"/>
          <w:bCs/>
          <w:sz w:val="30"/>
          <w:szCs w:val="30"/>
        </w:rPr>
      </w:pPr>
      <w:r>
        <w:rPr>
          <w:rFonts w:hint="eastAsia" w:ascii="仿宋" w:hAnsi="仿宋" w:eastAsia="仿宋"/>
          <w:bCs/>
          <w:sz w:val="30"/>
          <w:szCs w:val="30"/>
        </w:rPr>
        <w:t>（三）、维修</w:t>
      </w:r>
    </w:p>
    <w:p w14:paraId="2866BD27">
      <w:pPr>
        <w:spacing w:line="520" w:lineRule="exact"/>
        <w:ind w:firstLine="600" w:firstLineChars="200"/>
        <w:rPr>
          <w:rFonts w:ascii="仿宋" w:hAnsi="仿宋" w:eastAsia="仿宋"/>
          <w:sz w:val="30"/>
          <w:szCs w:val="30"/>
        </w:rPr>
      </w:pPr>
      <w:r>
        <w:rPr>
          <w:rFonts w:hint="eastAsia" w:ascii="仿宋" w:hAnsi="仿宋" w:eastAsia="仿宋"/>
          <w:sz w:val="30"/>
          <w:szCs w:val="30"/>
        </w:rPr>
        <w:t>1、从事消防设施设备维修的人员，应当通过消防行业特有工种职业技能鉴定，持有技师以上等级职业资格证书。</w:t>
      </w:r>
    </w:p>
    <w:p w14:paraId="67F429DD">
      <w:pPr>
        <w:spacing w:line="520" w:lineRule="exact"/>
        <w:ind w:firstLine="600" w:firstLineChars="200"/>
        <w:rPr>
          <w:rFonts w:ascii="仿宋" w:hAnsi="仿宋" w:eastAsia="仿宋"/>
          <w:sz w:val="30"/>
          <w:szCs w:val="30"/>
        </w:rPr>
      </w:pPr>
      <w:r>
        <w:rPr>
          <w:rFonts w:hint="eastAsia" w:ascii="仿宋" w:hAnsi="仿宋" w:eastAsia="仿宋"/>
          <w:sz w:val="30"/>
          <w:szCs w:val="30"/>
        </w:rPr>
        <w:t>2、</w:t>
      </w:r>
      <w:r>
        <w:rPr>
          <w:rFonts w:ascii="仿宋" w:hAnsi="仿宋" w:eastAsia="仿宋"/>
          <w:sz w:val="30"/>
          <w:szCs w:val="30"/>
        </w:rPr>
        <w:t>乙方在接到甲方电话或书面通知后，必须派现场维保</w:t>
      </w:r>
      <w:r>
        <w:rPr>
          <w:rFonts w:hint="eastAsia" w:ascii="仿宋" w:hAnsi="仿宋" w:eastAsia="仿宋"/>
          <w:sz w:val="30"/>
          <w:szCs w:val="30"/>
        </w:rPr>
        <w:t>技术员</w:t>
      </w:r>
      <w:r>
        <w:rPr>
          <w:rFonts w:ascii="仿宋" w:hAnsi="仿宋" w:eastAsia="仿宋"/>
          <w:sz w:val="30"/>
          <w:szCs w:val="30"/>
        </w:rPr>
        <w:t>于</w:t>
      </w:r>
      <w:r>
        <w:rPr>
          <w:rFonts w:hint="eastAsia" w:ascii="仿宋" w:hAnsi="仿宋" w:eastAsia="仿宋"/>
          <w:sz w:val="30"/>
          <w:szCs w:val="30"/>
          <w:u w:val="single"/>
        </w:rPr>
        <w:t xml:space="preserve"> 60 </w:t>
      </w:r>
      <w:r>
        <w:rPr>
          <w:rFonts w:hint="eastAsia" w:ascii="仿宋" w:hAnsi="仿宋" w:eastAsia="仿宋"/>
          <w:sz w:val="30"/>
          <w:szCs w:val="30"/>
        </w:rPr>
        <w:t>分钟</w:t>
      </w:r>
      <w:r>
        <w:rPr>
          <w:rFonts w:ascii="仿宋" w:hAnsi="仿宋" w:eastAsia="仿宋"/>
          <w:sz w:val="30"/>
          <w:szCs w:val="30"/>
        </w:rPr>
        <w:t>内到达现场</w:t>
      </w:r>
      <w:r>
        <w:rPr>
          <w:rFonts w:hint="eastAsia" w:ascii="仿宋" w:hAnsi="仿宋" w:eastAsia="仿宋"/>
          <w:sz w:val="30"/>
          <w:szCs w:val="30"/>
        </w:rPr>
        <w:t>，单位</w:t>
      </w:r>
      <w:r>
        <w:rPr>
          <w:rFonts w:ascii="仿宋" w:hAnsi="仿宋" w:eastAsia="仿宋"/>
          <w:sz w:val="30"/>
          <w:szCs w:val="30"/>
        </w:rPr>
        <w:t>技术负责人</w:t>
      </w:r>
      <w:r>
        <w:rPr>
          <w:rFonts w:hint="eastAsia" w:ascii="仿宋" w:hAnsi="仿宋" w:eastAsia="仿宋"/>
          <w:sz w:val="30"/>
          <w:szCs w:val="30"/>
        </w:rPr>
        <w:t>2小时内到达现场</w:t>
      </w:r>
      <w:r>
        <w:rPr>
          <w:rFonts w:ascii="仿宋" w:hAnsi="仿宋" w:eastAsia="仿宋"/>
          <w:sz w:val="30"/>
          <w:szCs w:val="30"/>
        </w:rPr>
        <w:t>并及时处理</w:t>
      </w:r>
      <w:r>
        <w:rPr>
          <w:rFonts w:hint="eastAsia" w:ascii="仿宋" w:hAnsi="仿宋" w:eastAsia="仿宋"/>
          <w:sz w:val="30"/>
          <w:szCs w:val="30"/>
        </w:rPr>
        <w:t>，</w:t>
      </w:r>
      <w:r>
        <w:rPr>
          <w:rFonts w:ascii="仿宋" w:hAnsi="仿宋" w:eastAsia="仿宋"/>
          <w:sz w:val="30"/>
          <w:szCs w:val="30"/>
        </w:rPr>
        <w:t>承诺接到从报修到修复完好不超过</w:t>
      </w:r>
      <w:r>
        <w:rPr>
          <w:rFonts w:hint="eastAsia" w:ascii="仿宋" w:hAnsi="仿宋" w:eastAsia="仿宋"/>
          <w:sz w:val="30"/>
          <w:szCs w:val="30"/>
        </w:rPr>
        <w:t>8小时</w:t>
      </w:r>
      <w:r>
        <w:rPr>
          <w:rFonts w:ascii="仿宋" w:hAnsi="仿宋" w:eastAsia="仿宋"/>
          <w:sz w:val="30"/>
          <w:szCs w:val="30"/>
        </w:rPr>
        <w:t>；若遇到疑难设备故障问题或者是特殊材料修复期为</w:t>
      </w:r>
      <w:r>
        <w:rPr>
          <w:rFonts w:hint="eastAsia" w:ascii="仿宋" w:hAnsi="仿宋" w:eastAsia="仿宋"/>
          <w:sz w:val="30"/>
          <w:szCs w:val="30"/>
          <w:u w:val="single"/>
        </w:rPr>
        <w:t xml:space="preserve"> 5个 </w:t>
      </w:r>
      <w:r>
        <w:rPr>
          <w:rFonts w:hint="eastAsia" w:ascii="仿宋" w:hAnsi="仿宋" w:eastAsia="仿宋"/>
          <w:sz w:val="30"/>
          <w:szCs w:val="30"/>
        </w:rPr>
        <w:t>自然</w:t>
      </w:r>
      <w:r>
        <w:rPr>
          <w:rFonts w:ascii="仿宋" w:hAnsi="仿宋" w:eastAsia="仿宋"/>
          <w:sz w:val="30"/>
          <w:szCs w:val="30"/>
        </w:rPr>
        <w:t>日</w:t>
      </w:r>
      <w:r>
        <w:rPr>
          <w:rFonts w:hint="eastAsia" w:ascii="仿宋" w:hAnsi="仿宋" w:eastAsia="仿宋"/>
          <w:sz w:val="30"/>
          <w:szCs w:val="30"/>
        </w:rPr>
        <w:t>（包括甲方付费部分）。</w:t>
      </w:r>
    </w:p>
    <w:p w14:paraId="7E565862">
      <w:pPr>
        <w:spacing w:line="520" w:lineRule="exact"/>
        <w:ind w:firstLine="600" w:firstLineChars="200"/>
        <w:rPr>
          <w:rFonts w:ascii="仿宋" w:hAnsi="仿宋" w:eastAsia="仿宋"/>
          <w:sz w:val="30"/>
          <w:szCs w:val="30"/>
        </w:rPr>
      </w:pPr>
      <w:r>
        <w:rPr>
          <w:rFonts w:hint="eastAsia" w:ascii="仿宋" w:hAnsi="仿宋" w:eastAsia="仿宋"/>
          <w:sz w:val="30"/>
          <w:szCs w:val="30"/>
        </w:rPr>
        <w:t>3、值班、巡查、检测、灭火演练中发现住宅消防设施存在问题和故障的，相关人员应如实填写《消防设施设备故障追踪记录表》，并向物业公司消防安全管理人报告，及时通知维保单位维修。</w:t>
      </w:r>
    </w:p>
    <w:p w14:paraId="36E91CE8">
      <w:pPr>
        <w:spacing w:line="520" w:lineRule="exact"/>
        <w:ind w:firstLine="600" w:firstLineChars="200"/>
        <w:rPr>
          <w:rFonts w:ascii="仿宋" w:hAnsi="仿宋" w:eastAsia="仿宋"/>
          <w:sz w:val="30"/>
          <w:szCs w:val="30"/>
        </w:rPr>
      </w:pPr>
      <w:r>
        <w:rPr>
          <w:rFonts w:hint="eastAsia" w:ascii="仿宋" w:hAnsi="仿宋" w:eastAsia="仿宋"/>
          <w:sz w:val="30"/>
          <w:szCs w:val="30"/>
        </w:rPr>
        <w:t>4、项目消防安全管理人对消防设施设备存在的问题和故障，应立即通知维修人员进行维修；维修期间，应采取确保消防安全的有效措施；故障排除后应进行相应功能试验并经单位消防安全管理人检查确认；故障及处理情况应记入《消防设施设备故障追踪记录表》。</w:t>
      </w:r>
    </w:p>
    <w:p w14:paraId="4B75759D">
      <w:pPr>
        <w:snapToGrid w:val="0"/>
        <w:spacing w:line="520" w:lineRule="exact"/>
        <w:ind w:firstLine="600" w:firstLineChars="200"/>
        <w:rPr>
          <w:rFonts w:ascii="仿宋" w:hAnsi="仿宋" w:eastAsia="仿宋"/>
          <w:sz w:val="30"/>
          <w:szCs w:val="30"/>
        </w:rPr>
      </w:pPr>
      <w:r>
        <w:rPr>
          <w:rFonts w:hint="eastAsia" w:ascii="仿宋" w:hAnsi="仿宋" w:eastAsia="仿宋"/>
          <w:sz w:val="30"/>
          <w:szCs w:val="30"/>
        </w:rPr>
        <w:t>（四）、保养</w:t>
      </w:r>
    </w:p>
    <w:p w14:paraId="70E01814">
      <w:pPr>
        <w:spacing w:line="520" w:lineRule="exact"/>
        <w:ind w:firstLine="600" w:firstLineChars="200"/>
        <w:rPr>
          <w:rFonts w:ascii="仿宋" w:hAnsi="仿宋" w:eastAsia="仿宋"/>
          <w:sz w:val="30"/>
          <w:szCs w:val="30"/>
        </w:rPr>
      </w:pPr>
      <w:r>
        <w:rPr>
          <w:rFonts w:hint="eastAsia" w:ascii="仿宋" w:hAnsi="仿宋" w:eastAsia="仿宋"/>
          <w:sz w:val="30"/>
          <w:szCs w:val="30"/>
        </w:rPr>
        <w:t>1、基本要求</w:t>
      </w:r>
    </w:p>
    <w:p w14:paraId="24D71FBD">
      <w:pPr>
        <w:spacing w:line="520" w:lineRule="exact"/>
        <w:ind w:firstLine="600" w:firstLineChars="200"/>
        <w:rPr>
          <w:rFonts w:ascii="仿宋" w:hAnsi="仿宋" w:eastAsia="仿宋"/>
          <w:sz w:val="30"/>
          <w:szCs w:val="30"/>
        </w:rPr>
      </w:pPr>
      <w:r>
        <w:rPr>
          <w:rFonts w:hint="eastAsia" w:ascii="仿宋" w:hAnsi="仿宋" w:eastAsia="仿宋"/>
          <w:sz w:val="30"/>
          <w:szCs w:val="30"/>
        </w:rPr>
        <w:t>（1）对已建立台帐的设备，如进行了大中修及以上等级的维修时，需把维修情况登记到《设备台帐》中。</w:t>
      </w:r>
    </w:p>
    <w:p w14:paraId="47DB29D1">
      <w:pPr>
        <w:spacing w:line="520" w:lineRule="exact"/>
        <w:ind w:firstLine="600" w:firstLineChars="200"/>
        <w:rPr>
          <w:rFonts w:ascii="仿宋" w:hAnsi="仿宋" w:eastAsia="仿宋"/>
          <w:sz w:val="30"/>
          <w:szCs w:val="30"/>
        </w:rPr>
      </w:pPr>
      <w:r>
        <w:rPr>
          <w:rFonts w:hint="eastAsia" w:ascii="仿宋" w:hAnsi="仿宋" w:eastAsia="仿宋"/>
          <w:sz w:val="30"/>
          <w:szCs w:val="30"/>
        </w:rPr>
        <w:t>（2）对定期保养的项目按审批通过的《物业服务中心年度维修保养计划》实施。</w:t>
      </w:r>
    </w:p>
    <w:p w14:paraId="2A6D017E">
      <w:pPr>
        <w:spacing w:line="520" w:lineRule="exact"/>
        <w:ind w:firstLine="600" w:firstLineChars="200"/>
        <w:rPr>
          <w:rFonts w:ascii="仿宋" w:hAnsi="仿宋" w:eastAsia="仿宋"/>
          <w:sz w:val="30"/>
          <w:szCs w:val="30"/>
        </w:rPr>
      </w:pPr>
      <w:r>
        <w:rPr>
          <w:rFonts w:hint="eastAsia" w:ascii="仿宋" w:hAnsi="仿宋" w:eastAsia="仿宋"/>
          <w:sz w:val="30"/>
          <w:szCs w:val="30"/>
        </w:rPr>
        <w:t>（3）确保消防设施设备处在良好工作状态，设施功能完备无损坏。</w:t>
      </w:r>
    </w:p>
    <w:p w14:paraId="3D056AFC">
      <w:pPr>
        <w:spacing w:line="520" w:lineRule="exact"/>
        <w:ind w:firstLine="600" w:firstLineChars="200"/>
        <w:rPr>
          <w:rFonts w:ascii="仿宋" w:hAnsi="仿宋" w:eastAsia="仿宋"/>
          <w:sz w:val="30"/>
          <w:szCs w:val="30"/>
        </w:rPr>
      </w:pPr>
      <w:r>
        <w:rPr>
          <w:rFonts w:hint="eastAsia" w:ascii="仿宋" w:hAnsi="仿宋" w:eastAsia="仿宋"/>
          <w:sz w:val="30"/>
          <w:szCs w:val="30"/>
        </w:rPr>
        <w:t>（4）确保消防专用工具配备齐全，消防室内有报警记录或原始打印记录单；确保消防报警打印机工作正常。</w:t>
      </w:r>
    </w:p>
    <w:p w14:paraId="243698CA">
      <w:pPr>
        <w:snapToGrid w:val="0"/>
        <w:spacing w:line="520" w:lineRule="exact"/>
        <w:ind w:firstLine="600" w:firstLineChars="200"/>
        <w:rPr>
          <w:rFonts w:ascii="仿宋" w:hAnsi="仿宋" w:eastAsia="仿宋"/>
          <w:sz w:val="30"/>
          <w:szCs w:val="30"/>
        </w:rPr>
      </w:pPr>
      <w:r>
        <w:rPr>
          <w:rFonts w:hint="eastAsia" w:ascii="仿宋" w:hAnsi="仿宋" w:eastAsia="仿宋"/>
          <w:sz w:val="30"/>
          <w:szCs w:val="30"/>
        </w:rPr>
        <w:t>（5） 如实填写《设备设施维修保养记录表》。</w:t>
      </w:r>
    </w:p>
    <w:p w14:paraId="5ECC44B4">
      <w:pPr>
        <w:spacing w:line="520" w:lineRule="exact"/>
        <w:ind w:firstLine="600" w:firstLineChars="200"/>
        <w:rPr>
          <w:rFonts w:ascii="仿宋" w:hAnsi="仿宋" w:eastAsia="仿宋"/>
          <w:sz w:val="30"/>
          <w:szCs w:val="30"/>
        </w:rPr>
      </w:pPr>
      <w:r>
        <w:rPr>
          <w:rFonts w:hint="eastAsia" w:ascii="仿宋" w:hAnsi="仿宋" w:eastAsia="仿宋"/>
          <w:sz w:val="30"/>
          <w:szCs w:val="30"/>
        </w:rPr>
        <w:t>2、电动机维修保养：</w:t>
      </w:r>
    </w:p>
    <w:p w14:paraId="78F0BA1A">
      <w:pPr>
        <w:spacing w:line="520" w:lineRule="exact"/>
        <w:ind w:firstLine="600" w:firstLineChars="200"/>
        <w:rPr>
          <w:rFonts w:ascii="仿宋" w:hAnsi="仿宋" w:eastAsia="仿宋"/>
          <w:sz w:val="30"/>
          <w:szCs w:val="30"/>
        </w:rPr>
      </w:pPr>
      <w:r>
        <w:rPr>
          <w:rFonts w:hint="eastAsia" w:ascii="仿宋" w:hAnsi="仿宋" w:eastAsia="仿宋"/>
          <w:sz w:val="30"/>
          <w:szCs w:val="30"/>
        </w:rPr>
        <w:t>（1） 一级保养：(周期：每季度)</w:t>
      </w:r>
    </w:p>
    <w:p w14:paraId="645ACB8D">
      <w:pPr>
        <w:spacing w:line="520" w:lineRule="exact"/>
        <w:ind w:firstLine="600" w:firstLineChars="200"/>
        <w:rPr>
          <w:rFonts w:ascii="仿宋" w:hAnsi="仿宋" w:eastAsia="仿宋"/>
          <w:sz w:val="30"/>
          <w:szCs w:val="30"/>
        </w:rPr>
      </w:pPr>
      <w:r>
        <w:rPr>
          <w:rFonts w:hint="eastAsia" w:ascii="仿宋" w:hAnsi="仿宋" w:eastAsia="仿宋"/>
          <w:sz w:val="30"/>
          <w:szCs w:val="30"/>
        </w:rPr>
        <w:t>A、紧固各类紧固件，使用地阻仪检测电机接地阻值应小于10欧，否则应做相应处理后重新检查；检查各类紧固件是否锈蚀，若有锈蚀应更换；</w:t>
      </w:r>
    </w:p>
    <w:p w14:paraId="0697C786">
      <w:pPr>
        <w:spacing w:line="520" w:lineRule="exact"/>
        <w:ind w:firstLine="600" w:firstLineChars="200"/>
        <w:rPr>
          <w:rFonts w:ascii="仿宋" w:hAnsi="仿宋" w:eastAsia="仿宋"/>
          <w:sz w:val="30"/>
          <w:szCs w:val="30"/>
        </w:rPr>
      </w:pPr>
      <w:r>
        <w:rPr>
          <w:rFonts w:hint="eastAsia" w:ascii="仿宋" w:hAnsi="仿宋" w:eastAsia="仿宋"/>
          <w:sz w:val="30"/>
          <w:szCs w:val="30"/>
        </w:rPr>
        <w:t>B、水泵投入运行后，使用钳形表检测三相电流，平衡度小于2%，并不超过额定值； C、检查电缆头，接线栓头是否牢固可靠，否则应做相应处理；</w:t>
      </w:r>
    </w:p>
    <w:p w14:paraId="7B9674DE">
      <w:pPr>
        <w:spacing w:line="520" w:lineRule="exact"/>
        <w:ind w:firstLine="600" w:firstLineChars="200"/>
        <w:rPr>
          <w:rFonts w:ascii="仿宋" w:hAnsi="仿宋" w:eastAsia="仿宋"/>
          <w:sz w:val="30"/>
          <w:szCs w:val="30"/>
        </w:rPr>
      </w:pPr>
      <w:r>
        <w:rPr>
          <w:rFonts w:hint="eastAsia" w:ascii="仿宋" w:hAnsi="仿宋" w:eastAsia="仿宋"/>
          <w:sz w:val="30"/>
          <w:szCs w:val="30"/>
        </w:rPr>
        <w:t>C、用500V摇表检测电动机线圈对地绝缘电阻是否在0．5MΩ以上；相间绝缘电阻是否在2MΩ以上，否则应烘干处理或修复；</w:t>
      </w:r>
    </w:p>
    <w:p w14:paraId="7322B2B7">
      <w:pPr>
        <w:spacing w:line="520" w:lineRule="exact"/>
        <w:ind w:firstLine="600" w:firstLineChars="200"/>
        <w:rPr>
          <w:rFonts w:ascii="仿宋" w:hAnsi="仿宋" w:eastAsia="仿宋"/>
          <w:sz w:val="30"/>
          <w:szCs w:val="30"/>
        </w:rPr>
      </w:pPr>
      <w:r>
        <w:rPr>
          <w:rFonts w:hint="eastAsia" w:ascii="仿宋" w:hAnsi="仿宋" w:eastAsia="仿宋"/>
          <w:sz w:val="30"/>
          <w:szCs w:val="30"/>
        </w:rPr>
        <w:t>D、清洁电动机外壳；</w:t>
      </w:r>
    </w:p>
    <w:p w14:paraId="0E842C35">
      <w:pPr>
        <w:spacing w:line="520" w:lineRule="exact"/>
        <w:ind w:firstLine="600" w:firstLineChars="200"/>
        <w:rPr>
          <w:rFonts w:ascii="仿宋" w:hAnsi="仿宋" w:eastAsia="仿宋"/>
          <w:sz w:val="30"/>
          <w:szCs w:val="30"/>
        </w:rPr>
      </w:pPr>
      <w:r>
        <w:rPr>
          <w:rFonts w:hint="eastAsia" w:ascii="仿宋" w:hAnsi="仿宋" w:eastAsia="仿宋"/>
          <w:sz w:val="30"/>
          <w:szCs w:val="30"/>
        </w:rPr>
        <w:t>（2）二级保养：(周期：每年)</w:t>
      </w:r>
    </w:p>
    <w:p w14:paraId="71667B16">
      <w:pPr>
        <w:spacing w:line="520" w:lineRule="exact"/>
        <w:ind w:firstLine="600" w:firstLineChars="200"/>
        <w:rPr>
          <w:rFonts w:ascii="仿宋" w:hAnsi="仿宋" w:eastAsia="仿宋"/>
          <w:sz w:val="30"/>
          <w:szCs w:val="30"/>
        </w:rPr>
      </w:pPr>
      <w:r>
        <w:rPr>
          <w:rFonts w:hint="eastAsia" w:ascii="仿宋" w:hAnsi="仿宋" w:eastAsia="仿宋"/>
          <w:sz w:val="30"/>
          <w:szCs w:val="30"/>
        </w:rPr>
        <w:t>A、完成全部一级保养内容。</w:t>
      </w:r>
    </w:p>
    <w:p w14:paraId="12359F78">
      <w:pPr>
        <w:spacing w:line="520" w:lineRule="exact"/>
        <w:ind w:firstLine="600" w:firstLineChars="200"/>
        <w:rPr>
          <w:rFonts w:ascii="仿宋" w:hAnsi="仿宋" w:eastAsia="仿宋"/>
          <w:sz w:val="30"/>
          <w:szCs w:val="30"/>
        </w:rPr>
      </w:pPr>
      <w:r>
        <w:rPr>
          <w:rFonts w:hint="eastAsia" w:ascii="仿宋" w:hAnsi="仿宋" w:eastAsia="仿宋"/>
          <w:sz w:val="30"/>
          <w:szCs w:val="30"/>
        </w:rPr>
        <w:t>B、检查电动机轴承有无阻滞或异常声响，如有则应更换同型号规格轴承；</w:t>
      </w:r>
    </w:p>
    <w:p w14:paraId="7A4FE169">
      <w:pPr>
        <w:spacing w:line="520" w:lineRule="exact"/>
        <w:ind w:firstLine="600" w:firstLineChars="200"/>
        <w:rPr>
          <w:rFonts w:ascii="仿宋" w:hAnsi="仿宋" w:eastAsia="仿宋"/>
          <w:sz w:val="30"/>
          <w:szCs w:val="30"/>
        </w:rPr>
      </w:pPr>
      <w:r>
        <w:rPr>
          <w:rFonts w:hint="eastAsia" w:ascii="仿宋" w:hAnsi="仿宋" w:eastAsia="仿宋"/>
          <w:sz w:val="30"/>
          <w:szCs w:val="30"/>
        </w:rPr>
        <w:t>C、检查电动机风叶有无碰壳现象，如有则应修整处理；</w:t>
      </w:r>
    </w:p>
    <w:p w14:paraId="55EF72C7">
      <w:pPr>
        <w:spacing w:line="520" w:lineRule="exact"/>
        <w:ind w:firstLine="600" w:firstLineChars="200"/>
        <w:rPr>
          <w:rFonts w:ascii="仿宋" w:hAnsi="仿宋" w:eastAsia="仿宋"/>
          <w:sz w:val="30"/>
          <w:szCs w:val="30"/>
        </w:rPr>
      </w:pPr>
      <w:r>
        <w:rPr>
          <w:rFonts w:hint="eastAsia" w:ascii="仿宋" w:hAnsi="仿宋" w:eastAsia="仿宋"/>
          <w:sz w:val="30"/>
          <w:szCs w:val="30"/>
        </w:rPr>
        <w:t>D、检查电动机是否脱漆严重，如脱漆严重则应彻底铲除脱落层油漆后重新油漆。</w:t>
      </w:r>
    </w:p>
    <w:p w14:paraId="6D9032D5">
      <w:pPr>
        <w:spacing w:line="520" w:lineRule="exact"/>
        <w:ind w:firstLine="600" w:firstLineChars="200"/>
        <w:rPr>
          <w:rFonts w:ascii="仿宋" w:hAnsi="仿宋" w:eastAsia="仿宋"/>
          <w:sz w:val="30"/>
          <w:szCs w:val="30"/>
        </w:rPr>
      </w:pPr>
      <w:r>
        <w:rPr>
          <w:rFonts w:hint="eastAsia" w:ascii="仿宋" w:hAnsi="仿宋" w:eastAsia="仿宋"/>
          <w:sz w:val="30"/>
          <w:szCs w:val="30"/>
        </w:rPr>
        <w:t>3、消防水泵维修保养：</w:t>
      </w:r>
    </w:p>
    <w:p w14:paraId="4AC11C63">
      <w:pPr>
        <w:spacing w:line="520" w:lineRule="exact"/>
        <w:ind w:firstLine="600" w:firstLineChars="200"/>
        <w:rPr>
          <w:rFonts w:ascii="仿宋" w:hAnsi="仿宋" w:eastAsia="仿宋"/>
          <w:sz w:val="30"/>
          <w:szCs w:val="30"/>
        </w:rPr>
      </w:pPr>
      <w:r>
        <w:rPr>
          <w:rFonts w:hint="eastAsia" w:ascii="仿宋" w:hAnsi="仿宋" w:eastAsia="仿宋"/>
          <w:sz w:val="30"/>
          <w:szCs w:val="30"/>
        </w:rPr>
        <w:t>（1）一级保养：(周期：每季度)</w:t>
      </w:r>
    </w:p>
    <w:p w14:paraId="384CC133">
      <w:pPr>
        <w:spacing w:line="520" w:lineRule="exact"/>
        <w:ind w:firstLine="600" w:firstLineChars="200"/>
        <w:rPr>
          <w:rFonts w:ascii="仿宋" w:hAnsi="仿宋" w:eastAsia="仿宋"/>
          <w:sz w:val="30"/>
          <w:szCs w:val="30"/>
        </w:rPr>
      </w:pPr>
      <w:r>
        <w:rPr>
          <w:rFonts w:hint="eastAsia" w:ascii="仿宋" w:hAnsi="仿宋" w:eastAsia="仿宋"/>
          <w:sz w:val="30"/>
          <w:szCs w:val="30"/>
        </w:rPr>
        <w:t>A、检查水泵轴承是否灵活，如有阻滞现象，则应加注润滑油；如有异常摩擦声响，则应更换同型号规格轴承，清洁水泵外表；</w:t>
      </w:r>
    </w:p>
    <w:p w14:paraId="56250540">
      <w:pPr>
        <w:spacing w:line="520" w:lineRule="exact"/>
        <w:ind w:firstLine="600" w:firstLineChars="200"/>
        <w:rPr>
          <w:rFonts w:ascii="仿宋" w:hAnsi="仿宋" w:eastAsia="仿宋"/>
          <w:sz w:val="30"/>
          <w:szCs w:val="30"/>
        </w:rPr>
      </w:pPr>
      <w:r>
        <w:rPr>
          <w:rFonts w:hint="eastAsia" w:ascii="仿宋" w:hAnsi="仿宋" w:eastAsia="仿宋"/>
          <w:sz w:val="30"/>
          <w:szCs w:val="30"/>
        </w:rPr>
        <w:t>B、检查电动机与水泵弹性联轴器有无损坏，如损坏则应更换,检查水泵机组螺栓是否紧固，如松弛则应拧紧；检查各类紧固件是否锈蚀，若有锈蚀应更换；</w:t>
      </w:r>
    </w:p>
    <w:p w14:paraId="6EE9343C">
      <w:pPr>
        <w:spacing w:line="520" w:lineRule="exact"/>
        <w:ind w:firstLine="600" w:firstLineChars="200"/>
        <w:rPr>
          <w:rFonts w:ascii="仿宋" w:hAnsi="仿宋" w:eastAsia="仿宋"/>
          <w:sz w:val="30"/>
          <w:szCs w:val="30"/>
        </w:rPr>
      </w:pPr>
      <w:r>
        <w:rPr>
          <w:rFonts w:hint="eastAsia" w:ascii="仿宋" w:hAnsi="仿宋" w:eastAsia="仿宋"/>
          <w:sz w:val="30"/>
          <w:szCs w:val="30"/>
        </w:rPr>
        <w:t>C、润滑油质、油量应符合要求，不足应及时加油，如发现油质变色、有铁屑应将润滑油全部更换。</w:t>
      </w:r>
    </w:p>
    <w:p w14:paraId="0246BFE8">
      <w:pPr>
        <w:spacing w:line="520" w:lineRule="exact"/>
        <w:ind w:firstLine="600" w:firstLineChars="200"/>
        <w:rPr>
          <w:rFonts w:ascii="仿宋" w:hAnsi="仿宋" w:eastAsia="仿宋"/>
          <w:sz w:val="30"/>
          <w:szCs w:val="30"/>
        </w:rPr>
      </w:pPr>
      <w:r>
        <w:rPr>
          <w:rFonts w:hint="eastAsia" w:ascii="仿宋" w:hAnsi="仿宋" w:eastAsia="仿宋"/>
          <w:sz w:val="30"/>
          <w:szCs w:val="30"/>
        </w:rPr>
        <w:t>D、检查盘根（水封）处是否漏水，如是则应加压盘根（更换水封）；生活水泵运行无异响，无异常震动，水泵轴无泄漏。（正常机密封泄漏应小于３滴／分，填料密封泄漏应处于10滴／分至20滴/分之间）润滑油箱内不能混入水分，油位在油标范围内，具体操作参考水泵说明书。</w:t>
      </w:r>
    </w:p>
    <w:p w14:paraId="2020AF61">
      <w:pPr>
        <w:spacing w:line="520" w:lineRule="exact"/>
        <w:ind w:firstLine="600" w:firstLineChars="200"/>
        <w:rPr>
          <w:rFonts w:ascii="仿宋" w:hAnsi="仿宋" w:eastAsia="仿宋"/>
          <w:sz w:val="30"/>
          <w:szCs w:val="30"/>
        </w:rPr>
      </w:pPr>
      <w:r>
        <w:rPr>
          <w:rFonts w:hint="eastAsia" w:ascii="仿宋" w:hAnsi="仿宋" w:eastAsia="仿宋"/>
          <w:sz w:val="30"/>
          <w:szCs w:val="30"/>
        </w:rPr>
        <w:t>E、清洁水泵外表；</w:t>
      </w:r>
    </w:p>
    <w:p w14:paraId="450352FF">
      <w:pPr>
        <w:spacing w:line="520" w:lineRule="exact"/>
        <w:ind w:firstLine="600" w:firstLineChars="200"/>
        <w:rPr>
          <w:rFonts w:ascii="仿宋" w:hAnsi="仿宋" w:eastAsia="仿宋"/>
          <w:sz w:val="30"/>
          <w:szCs w:val="30"/>
        </w:rPr>
      </w:pPr>
      <w:r>
        <w:rPr>
          <w:rFonts w:hint="eastAsia" w:ascii="仿宋" w:hAnsi="仿宋" w:eastAsia="仿宋"/>
          <w:sz w:val="30"/>
          <w:szCs w:val="30"/>
        </w:rPr>
        <w:t>（2）二级保养：(周期：每年)</w:t>
      </w:r>
    </w:p>
    <w:p w14:paraId="5EB306D5">
      <w:pPr>
        <w:spacing w:line="520" w:lineRule="exact"/>
        <w:ind w:firstLine="600" w:firstLineChars="200"/>
        <w:rPr>
          <w:rFonts w:ascii="仿宋" w:hAnsi="仿宋" w:eastAsia="仿宋"/>
          <w:sz w:val="30"/>
          <w:szCs w:val="30"/>
        </w:rPr>
      </w:pPr>
      <w:r>
        <w:rPr>
          <w:rFonts w:hint="eastAsia" w:ascii="仿宋" w:hAnsi="仿宋" w:eastAsia="仿宋"/>
          <w:sz w:val="30"/>
          <w:szCs w:val="30"/>
        </w:rPr>
        <w:t>A、完成全部一级保养内容。</w:t>
      </w:r>
    </w:p>
    <w:p w14:paraId="2D1D20D6">
      <w:pPr>
        <w:spacing w:line="520" w:lineRule="exact"/>
        <w:ind w:firstLine="600" w:firstLineChars="200"/>
        <w:rPr>
          <w:rFonts w:ascii="仿宋" w:hAnsi="仿宋" w:eastAsia="仿宋"/>
          <w:sz w:val="30"/>
          <w:szCs w:val="30"/>
        </w:rPr>
      </w:pPr>
      <w:r>
        <w:rPr>
          <w:rFonts w:hint="eastAsia" w:ascii="仿宋" w:hAnsi="仿宋" w:eastAsia="仿宋"/>
          <w:sz w:val="30"/>
          <w:szCs w:val="30"/>
        </w:rPr>
        <w:t xml:space="preserve">B、检查水泵轴承是否灵活，如有阻滞现象，则应加注润滑油；如有异常磨擦声响，则应更换同型号规格轴承；    </w:t>
      </w:r>
    </w:p>
    <w:p w14:paraId="516E4BED">
      <w:pPr>
        <w:spacing w:line="520" w:lineRule="exact"/>
        <w:ind w:firstLine="600" w:firstLineChars="200"/>
        <w:rPr>
          <w:rFonts w:ascii="仿宋" w:hAnsi="仿宋" w:eastAsia="仿宋"/>
          <w:sz w:val="30"/>
          <w:szCs w:val="30"/>
        </w:rPr>
      </w:pPr>
      <w:r>
        <w:rPr>
          <w:rFonts w:hint="eastAsia" w:ascii="仿宋" w:hAnsi="仿宋" w:eastAsia="仿宋"/>
          <w:sz w:val="30"/>
          <w:szCs w:val="30"/>
        </w:rPr>
        <w:t>C、转动水泵轴，如果有卡住、碰撞现象，则应拆换同规格水泵叶轮；如果轴键槽损坏严重，则应更换同规格水泵轴；</w:t>
      </w:r>
    </w:p>
    <w:p w14:paraId="4DEB6086">
      <w:pPr>
        <w:spacing w:line="520" w:lineRule="exact"/>
        <w:ind w:firstLine="600" w:firstLineChars="200"/>
        <w:rPr>
          <w:rFonts w:ascii="仿宋" w:hAnsi="仿宋" w:eastAsia="仿宋"/>
          <w:sz w:val="30"/>
          <w:szCs w:val="30"/>
        </w:rPr>
      </w:pPr>
      <w:r>
        <w:rPr>
          <w:rFonts w:hint="eastAsia" w:ascii="仿宋" w:hAnsi="仿宋" w:eastAsia="仿宋"/>
          <w:sz w:val="30"/>
          <w:szCs w:val="30"/>
        </w:rPr>
        <w:t>D、如水泵脱漆或锈蚀严重，则应彻底铲除脱落层油漆，重新刷上油漆。</w:t>
      </w:r>
    </w:p>
    <w:p w14:paraId="4EA1AD1B">
      <w:pPr>
        <w:spacing w:line="520" w:lineRule="exact"/>
        <w:ind w:firstLine="600" w:firstLineChars="200"/>
        <w:rPr>
          <w:rFonts w:ascii="仿宋" w:hAnsi="仿宋" w:eastAsia="仿宋"/>
          <w:sz w:val="30"/>
          <w:szCs w:val="30"/>
        </w:rPr>
      </w:pPr>
      <w:r>
        <w:rPr>
          <w:rFonts w:hint="eastAsia" w:ascii="仿宋" w:hAnsi="仿宋" w:eastAsia="仿宋"/>
          <w:sz w:val="30"/>
          <w:szCs w:val="30"/>
        </w:rPr>
        <w:t>E、检查水泵机组螺栓是否紧固，如松弛则应拧紧；检查各类紧固件是否锈蚀，若有锈蚀应更换。</w:t>
      </w:r>
    </w:p>
    <w:p w14:paraId="37CA5D89">
      <w:pPr>
        <w:spacing w:line="520" w:lineRule="exact"/>
        <w:ind w:firstLine="600" w:firstLineChars="200"/>
        <w:rPr>
          <w:rFonts w:ascii="仿宋" w:hAnsi="仿宋" w:eastAsia="仿宋"/>
          <w:sz w:val="30"/>
          <w:szCs w:val="30"/>
        </w:rPr>
      </w:pPr>
      <w:r>
        <w:rPr>
          <w:rFonts w:hint="eastAsia" w:ascii="仿宋" w:hAnsi="仿宋" w:eastAsia="仿宋"/>
          <w:sz w:val="30"/>
          <w:szCs w:val="30"/>
        </w:rPr>
        <w:t>4、消防泵控制柜维修保养</w:t>
      </w:r>
    </w:p>
    <w:p w14:paraId="13F23502">
      <w:pPr>
        <w:spacing w:line="520" w:lineRule="exact"/>
        <w:ind w:firstLine="600" w:firstLineChars="200"/>
        <w:rPr>
          <w:rFonts w:ascii="仿宋" w:hAnsi="仿宋" w:eastAsia="仿宋"/>
          <w:sz w:val="30"/>
          <w:szCs w:val="30"/>
        </w:rPr>
      </w:pPr>
      <w:r>
        <w:rPr>
          <w:rFonts w:hint="eastAsia" w:ascii="仿宋" w:hAnsi="仿宋" w:eastAsia="仿宋"/>
          <w:sz w:val="30"/>
          <w:szCs w:val="30"/>
        </w:rPr>
        <w:t>（1）一级保养：(周期：每季)</w:t>
      </w:r>
    </w:p>
    <w:p w14:paraId="63229885">
      <w:pPr>
        <w:spacing w:line="520" w:lineRule="exact"/>
        <w:ind w:firstLine="600" w:firstLineChars="200"/>
        <w:rPr>
          <w:rFonts w:ascii="仿宋" w:hAnsi="仿宋" w:eastAsia="仿宋"/>
          <w:sz w:val="30"/>
          <w:szCs w:val="30"/>
        </w:rPr>
      </w:pPr>
      <w:r>
        <w:rPr>
          <w:rFonts w:hint="eastAsia" w:ascii="仿宋" w:hAnsi="仿宋" w:eastAsia="仿宋"/>
          <w:sz w:val="30"/>
          <w:szCs w:val="30"/>
        </w:rPr>
        <w:t>A检查水泵动力配电柜中各电器有无过热、受潮、发霉现象，有无损坏情况，若有损坏应更换。</w:t>
      </w:r>
    </w:p>
    <w:p w14:paraId="041A3CCD">
      <w:pPr>
        <w:spacing w:line="520" w:lineRule="exact"/>
        <w:ind w:firstLine="600" w:firstLineChars="200"/>
        <w:rPr>
          <w:rFonts w:ascii="仿宋" w:hAnsi="仿宋" w:eastAsia="仿宋"/>
          <w:sz w:val="30"/>
          <w:szCs w:val="30"/>
        </w:rPr>
      </w:pPr>
      <w:r>
        <w:rPr>
          <w:rFonts w:hint="eastAsia" w:ascii="仿宋" w:hAnsi="仿宋" w:eastAsia="仿宋"/>
          <w:sz w:val="30"/>
          <w:szCs w:val="30"/>
        </w:rPr>
        <w:t>B检查指示灯是否完好，若有损坏应更换。</w:t>
      </w:r>
    </w:p>
    <w:p w14:paraId="720D7164">
      <w:pPr>
        <w:spacing w:line="520" w:lineRule="exact"/>
        <w:ind w:firstLine="600" w:firstLineChars="200"/>
        <w:rPr>
          <w:rFonts w:ascii="仿宋" w:hAnsi="仿宋" w:eastAsia="仿宋"/>
          <w:sz w:val="30"/>
          <w:szCs w:val="30"/>
        </w:rPr>
      </w:pPr>
      <w:r>
        <w:rPr>
          <w:rFonts w:hint="eastAsia" w:ascii="仿宋" w:hAnsi="仿宋" w:eastAsia="仿宋"/>
          <w:sz w:val="30"/>
          <w:szCs w:val="30"/>
        </w:rPr>
        <w:t>C紧固二次回路。</w:t>
      </w:r>
    </w:p>
    <w:p w14:paraId="3E45B7C6">
      <w:pPr>
        <w:spacing w:line="520" w:lineRule="exact"/>
        <w:ind w:firstLine="600" w:firstLineChars="200"/>
        <w:rPr>
          <w:rFonts w:ascii="仿宋" w:hAnsi="仿宋" w:eastAsia="仿宋"/>
          <w:sz w:val="30"/>
          <w:szCs w:val="30"/>
        </w:rPr>
      </w:pPr>
      <w:r>
        <w:rPr>
          <w:rFonts w:hint="eastAsia" w:ascii="仿宋" w:hAnsi="仿宋" w:eastAsia="仿宋"/>
          <w:sz w:val="30"/>
          <w:szCs w:val="30"/>
        </w:rPr>
        <w:t>D检查并确保各部件功能正常。</w:t>
      </w:r>
    </w:p>
    <w:p w14:paraId="3CA29B11">
      <w:pPr>
        <w:spacing w:line="520" w:lineRule="exact"/>
        <w:ind w:firstLine="600" w:firstLineChars="200"/>
        <w:rPr>
          <w:rFonts w:ascii="仿宋" w:hAnsi="仿宋" w:eastAsia="仿宋"/>
          <w:sz w:val="30"/>
          <w:szCs w:val="30"/>
        </w:rPr>
      </w:pPr>
      <w:r>
        <w:rPr>
          <w:rFonts w:hint="eastAsia" w:ascii="仿宋" w:hAnsi="仿宋" w:eastAsia="仿宋"/>
          <w:sz w:val="30"/>
          <w:szCs w:val="30"/>
        </w:rPr>
        <w:t>（2）二级保养：(周期：每年)</w:t>
      </w:r>
    </w:p>
    <w:p w14:paraId="41E12EA6">
      <w:pPr>
        <w:spacing w:line="520" w:lineRule="exact"/>
        <w:ind w:firstLine="600" w:firstLineChars="200"/>
        <w:rPr>
          <w:rFonts w:ascii="仿宋" w:hAnsi="仿宋" w:eastAsia="仿宋"/>
          <w:sz w:val="30"/>
          <w:szCs w:val="30"/>
        </w:rPr>
      </w:pPr>
      <w:r>
        <w:rPr>
          <w:rFonts w:hint="eastAsia" w:ascii="仿宋" w:hAnsi="仿宋" w:eastAsia="仿宋"/>
          <w:sz w:val="30"/>
          <w:szCs w:val="30"/>
        </w:rPr>
        <w:t>A、完成全部一级保养内容。</w:t>
      </w:r>
    </w:p>
    <w:p w14:paraId="5D4EA430">
      <w:pPr>
        <w:spacing w:line="520" w:lineRule="exact"/>
        <w:ind w:firstLine="600" w:firstLineChars="200"/>
        <w:rPr>
          <w:rFonts w:ascii="仿宋" w:hAnsi="仿宋" w:eastAsia="仿宋"/>
          <w:sz w:val="30"/>
          <w:szCs w:val="30"/>
        </w:rPr>
      </w:pPr>
      <w:r>
        <w:rPr>
          <w:rFonts w:hint="eastAsia" w:ascii="仿宋" w:hAnsi="仿宋" w:eastAsia="仿宋"/>
          <w:sz w:val="30"/>
          <w:szCs w:val="30"/>
        </w:rPr>
        <w:t>B、用压缩空气、干净干抹布清洁柜内所有元器件，清洁控制柜外壳，务必使柜内无积尘、无污物；</w:t>
      </w:r>
    </w:p>
    <w:p w14:paraId="64E02569">
      <w:pPr>
        <w:spacing w:line="520" w:lineRule="exact"/>
        <w:ind w:firstLine="600" w:firstLineChars="200"/>
        <w:rPr>
          <w:rFonts w:ascii="仿宋" w:hAnsi="仿宋" w:eastAsia="仿宋"/>
          <w:sz w:val="30"/>
          <w:szCs w:val="30"/>
        </w:rPr>
      </w:pPr>
      <w:r>
        <w:rPr>
          <w:rFonts w:hint="eastAsia" w:ascii="仿宋" w:hAnsi="仿宋" w:eastAsia="仿宋"/>
          <w:sz w:val="30"/>
          <w:szCs w:val="30"/>
        </w:rPr>
        <w:t>C、检查、紧固所有接线头，对于烧蚀严重的接线头应更换；</w:t>
      </w:r>
    </w:p>
    <w:p w14:paraId="3A990A6E">
      <w:pPr>
        <w:spacing w:line="520" w:lineRule="exact"/>
        <w:ind w:firstLine="600" w:firstLineChars="200"/>
        <w:rPr>
          <w:rFonts w:ascii="仿宋" w:hAnsi="仿宋" w:eastAsia="仿宋"/>
          <w:sz w:val="30"/>
          <w:szCs w:val="30"/>
        </w:rPr>
      </w:pPr>
      <w:r>
        <w:rPr>
          <w:rFonts w:hint="eastAsia" w:ascii="仿宋" w:hAnsi="仿宋" w:eastAsia="仿宋"/>
          <w:sz w:val="30"/>
          <w:szCs w:val="30"/>
        </w:rPr>
        <w:t>D、检查柜内所有线头的号码管是否清晰，是否有脱落现象，如是则应整改；</w:t>
      </w:r>
    </w:p>
    <w:p w14:paraId="54E5AD13">
      <w:pPr>
        <w:spacing w:line="520" w:lineRule="exact"/>
        <w:ind w:firstLine="600" w:firstLineChars="200"/>
        <w:rPr>
          <w:rFonts w:ascii="仿宋" w:hAnsi="仿宋" w:eastAsia="仿宋"/>
          <w:sz w:val="30"/>
          <w:szCs w:val="30"/>
        </w:rPr>
      </w:pPr>
      <w:r>
        <w:rPr>
          <w:rFonts w:hint="eastAsia" w:ascii="仿宋" w:hAnsi="仿宋" w:eastAsia="仿宋"/>
          <w:sz w:val="30"/>
          <w:szCs w:val="30"/>
        </w:rPr>
        <w:t>E、交流接触器维修保养：</w:t>
      </w:r>
    </w:p>
    <w:p w14:paraId="331B96BF">
      <w:pPr>
        <w:spacing w:line="520" w:lineRule="exact"/>
        <w:ind w:firstLine="600" w:firstLineChars="200"/>
        <w:rPr>
          <w:rFonts w:ascii="仿宋" w:hAnsi="仿宋" w:eastAsia="仿宋"/>
          <w:sz w:val="30"/>
          <w:szCs w:val="30"/>
        </w:rPr>
      </w:pPr>
      <w:r>
        <w:rPr>
          <w:rFonts w:hint="eastAsia" w:ascii="仿宋" w:hAnsi="仿宋" w:eastAsia="仿宋"/>
          <w:sz w:val="30"/>
          <w:szCs w:val="30"/>
        </w:rPr>
        <w:t>a.清除灭弧罩内的碳化物和金属颗粒；</w:t>
      </w:r>
    </w:p>
    <w:p w14:paraId="5B2933D1">
      <w:pPr>
        <w:spacing w:line="520" w:lineRule="exact"/>
        <w:ind w:firstLine="600" w:firstLineChars="200"/>
        <w:rPr>
          <w:rFonts w:ascii="仿宋" w:hAnsi="仿宋" w:eastAsia="仿宋"/>
          <w:sz w:val="30"/>
          <w:szCs w:val="30"/>
        </w:rPr>
      </w:pPr>
      <w:r>
        <w:rPr>
          <w:rFonts w:hint="eastAsia" w:ascii="仿宋" w:hAnsi="仿宋" w:eastAsia="仿宋"/>
          <w:sz w:val="30"/>
          <w:szCs w:val="30"/>
        </w:rPr>
        <w:t>b.清除触头表面及四周的污物(但不要修锉触头)，烧蚀严重不能正常工作的触头应更换；</w:t>
      </w:r>
    </w:p>
    <w:p w14:paraId="01069F15">
      <w:pPr>
        <w:spacing w:line="520" w:lineRule="exact"/>
        <w:ind w:firstLine="600" w:firstLineChars="200"/>
        <w:rPr>
          <w:rFonts w:ascii="仿宋" w:hAnsi="仿宋" w:eastAsia="仿宋"/>
          <w:sz w:val="30"/>
          <w:szCs w:val="30"/>
        </w:rPr>
      </w:pPr>
      <w:r>
        <w:rPr>
          <w:rFonts w:hint="eastAsia" w:ascii="仿宋" w:hAnsi="仿宋" w:eastAsia="仿宋"/>
          <w:sz w:val="30"/>
          <w:szCs w:val="30"/>
        </w:rPr>
        <w:t>c.清洁铁芯上的油污及脏物；</w:t>
      </w:r>
    </w:p>
    <w:p w14:paraId="44CB1CBA">
      <w:pPr>
        <w:spacing w:line="520" w:lineRule="exact"/>
        <w:ind w:firstLine="600" w:firstLineChars="200"/>
        <w:rPr>
          <w:rFonts w:ascii="仿宋" w:hAnsi="仿宋" w:eastAsia="仿宋"/>
          <w:sz w:val="30"/>
          <w:szCs w:val="30"/>
        </w:rPr>
      </w:pPr>
      <w:r>
        <w:rPr>
          <w:rFonts w:hint="eastAsia" w:ascii="仿宋" w:hAnsi="仿宋" w:eastAsia="仿宋"/>
          <w:sz w:val="30"/>
          <w:szCs w:val="30"/>
        </w:rPr>
        <w:t>d.检查复位调簧情况；</w:t>
      </w:r>
    </w:p>
    <w:p w14:paraId="559F29BB">
      <w:pPr>
        <w:spacing w:line="520" w:lineRule="exact"/>
        <w:ind w:firstLine="600" w:firstLineChars="200"/>
        <w:rPr>
          <w:rFonts w:ascii="仿宋" w:hAnsi="仿宋" w:eastAsia="仿宋"/>
          <w:sz w:val="30"/>
          <w:szCs w:val="30"/>
        </w:rPr>
      </w:pPr>
      <w:r>
        <w:rPr>
          <w:rFonts w:hint="eastAsia" w:ascii="仿宋" w:hAnsi="仿宋" w:eastAsia="仿宋"/>
          <w:sz w:val="30"/>
          <w:szCs w:val="30"/>
        </w:rPr>
        <w:t>e.拧紧所有紧固件。</w:t>
      </w:r>
    </w:p>
    <w:p w14:paraId="58B99833">
      <w:pPr>
        <w:spacing w:line="520" w:lineRule="exact"/>
        <w:ind w:firstLine="600" w:firstLineChars="200"/>
        <w:rPr>
          <w:rFonts w:ascii="仿宋" w:hAnsi="仿宋" w:eastAsia="仿宋"/>
          <w:sz w:val="30"/>
          <w:szCs w:val="30"/>
        </w:rPr>
      </w:pPr>
      <w:r>
        <w:rPr>
          <w:rFonts w:hint="eastAsia" w:ascii="仿宋" w:hAnsi="仿宋" w:eastAsia="仿宋"/>
          <w:sz w:val="30"/>
          <w:szCs w:val="30"/>
        </w:rPr>
        <w:t>F、可控硅软启动器维修保养：</w:t>
      </w:r>
    </w:p>
    <w:p w14:paraId="4EDFF30C">
      <w:pPr>
        <w:spacing w:line="520" w:lineRule="exact"/>
        <w:ind w:firstLine="600" w:firstLineChars="200"/>
        <w:rPr>
          <w:rFonts w:ascii="仿宋" w:hAnsi="仿宋" w:eastAsia="仿宋"/>
          <w:sz w:val="30"/>
          <w:szCs w:val="30"/>
        </w:rPr>
      </w:pPr>
      <w:r>
        <w:rPr>
          <w:rFonts w:hint="eastAsia" w:ascii="仿宋" w:hAnsi="仿宋" w:eastAsia="仿宋"/>
          <w:sz w:val="30"/>
          <w:szCs w:val="30"/>
        </w:rPr>
        <w:t>a.不可用摇表测量绝缘电阻。</w:t>
      </w:r>
    </w:p>
    <w:p w14:paraId="220E72EE">
      <w:pPr>
        <w:spacing w:line="520" w:lineRule="exact"/>
        <w:ind w:firstLine="600" w:firstLineChars="200"/>
        <w:rPr>
          <w:rFonts w:ascii="仿宋" w:hAnsi="仿宋" w:eastAsia="仿宋"/>
          <w:sz w:val="30"/>
          <w:szCs w:val="30"/>
        </w:rPr>
      </w:pPr>
      <w:r>
        <w:rPr>
          <w:rFonts w:hint="eastAsia" w:ascii="仿宋" w:hAnsi="仿宋" w:eastAsia="仿宋"/>
          <w:sz w:val="30"/>
          <w:szCs w:val="30"/>
        </w:rPr>
        <w:t>b.外壳应可靠接地，如有松脱或锈蚀则应在除锈处理后，拧紧接地线。</w:t>
      </w:r>
    </w:p>
    <w:p w14:paraId="2ACF305B">
      <w:pPr>
        <w:spacing w:line="520" w:lineRule="exact"/>
        <w:ind w:firstLine="600" w:firstLineChars="200"/>
        <w:rPr>
          <w:rFonts w:ascii="仿宋" w:hAnsi="仿宋" w:eastAsia="仿宋"/>
          <w:sz w:val="30"/>
          <w:szCs w:val="30"/>
        </w:rPr>
      </w:pPr>
      <w:r>
        <w:rPr>
          <w:rFonts w:hint="eastAsia" w:ascii="仿宋" w:hAnsi="仿宋" w:eastAsia="仿宋"/>
          <w:sz w:val="30"/>
          <w:szCs w:val="30"/>
        </w:rPr>
        <w:t>c.可控硅软启动器不可空载试运行。</w:t>
      </w:r>
    </w:p>
    <w:p w14:paraId="2BD5B720">
      <w:pPr>
        <w:spacing w:line="520" w:lineRule="exact"/>
        <w:ind w:firstLine="600" w:firstLineChars="200"/>
        <w:rPr>
          <w:rFonts w:ascii="仿宋" w:hAnsi="仿宋" w:eastAsia="仿宋"/>
          <w:sz w:val="30"/>
          <w:szCs w:val="30"/>
        </w:rPr>
      </w:pPr>
      <w:r>
        <w:rPr>
          <w:rFonts w:hint="eastAsia" w:ascii="仿宋" w:hAnsi="仿宋" w:eastAsia="仿宋"/>
          <w:sz w:val="30"/>
          <w:szCs w:val="30"/>
        </w:rPr>
        <w:t>G、热继电器维修保养：</w:t>
      </w:r>
    </w:p>
    <w:p w14:paraId="20A52A8E">
      <w:pPr>
        <w:spacing w:line="520" w:lineRule="exact"/>
        <w:ind w:firstLine="600" w:firstLineChars="200"/>
        <w:rPr>
          <w:rFonts w:ascii="仿宋" w:hAnsi="仿宋" w:eastAsia="仿宋"/>
          <w:sz w:val="30"/>
          <w:szCs w:val="30"/>
        </w:rPr>
      </w:pPr>
      <w:r>
        <w:rPr>
          <w:rFonts w:hint="eastAsia" w:ascii="仿宋" w:hAnsi="仿宋" w:eastAsia="仿宋"/>
          <w:sz w:val="30"/>
          <w:szCs w:val="30"/>
        </w:rPr>
        <w:t>a.检查热继电器上的绝缘盖板是否完整无损，如损坏则应更换；</w:t>
      </w:r>
    </w:p>
    <w:p w14:paraId="2755FD8F">
      <w:pPr>
        <w:spacing w:line="520" w:lineRule="exact"/>
        <w:ind w:firstLine="600" w:firstLineChars="200"/>
        <w:rPr>
          <w:rFonts w:ascii="仿宋" w:hAnsi="仿宋" w:eastAsia="仿宋"/>
          <w:sz w:val="30"/>
          <w:szCs w:val="30"/>
        </w:rPr>
      </w:pPr>
      <w:r>
        <w:rPr>
          <w:rFonts w:hint="eastAsia" w:ascii="仿宋" w:hAnsi="仿宋" w:eastAsia="仿宋"/>
          <w:sz w:val="30"/>
          <w:szCs w:val="30"/>
        </w:rPr>
        <w:t>b.检查热继电器的导线接头处有无过热痕迹或烧伤，如有则整修处理，处理后达不到要求的应更换。</w:t>
      </w:r>
    </w:p>
    <w:p w14:paraId="26B44995">
      <w:pPr>
        <w:spacing w:line="520" w:lineRule="exact"/>
        <w:ind w:firstLine="600" w:firstLineChars="200"/>
        <w:rPr>
          <w:rFonts w:ascii="仿宋" w:hAnsi="仿宋" w:eastAsia="仿宋"/>
          <w:sz w:val="30"/>
          <w:szCs w:val="30"/>
        </w:rPr>
      </w:pPr>
      <w:r>
        <w:rPr>
          <w:rFonts w:hint="eastAsia" w:ascii="仿宋" w:hAnsi="仿宋" w:eastAsia="仿宋"/>
          <w:sz w:val="30"/>
          <w:szCs w:val="30"/>
        </w:rPr>
        <w:t>H、自动空气开关维修保养：</w:t>
      </w:r>
    </w:p>
    <w:p w14:paraId="65C165CD">
      <w:pPr>
        <w:spacing w:line="520" w:lineRule="exact"/>
        <w:ind w:firstLine="600" w:firstLineChars="200"/>
        <w:rPr>
          <w:rFonts w:ascii="仿宋" w:hAnsi="仿宋" w:eastAsia="仿宋"/>
          <w:sz w:val="30"/>
          <w:szCs w:val="30"/>
        </w:rPr>
      </w:pPr>
      <w:r>
        <w:rPr>
          <w:rFonts w:hint="eastAsia" w:ascii="仿宋" w:hAnsi="仿宋" w:eastAsia="仿宋"/>
          <w:sz w:val="30"/>
          <w:szCs w:val="30"/>
        </w:rPr>
        <w:t>a.用500V摇表测量绝缘电阻，应不低于lOO兆欧，否则应烘干处理；</w:t>
      </w:r>
    </w:p>
    <w:p w14:paraId="786E5023">
      <w:pPr>
        <w:spacing w:line="520" w:lineRule="exact"/>
        <w:ind w:firstLine="600" w:firstLineChars="200"/>
        <w:rPr>
          <w:rFonts w:ascii="仿宋" w:hAnsi="仿宋" w:eastAsia="仿宋"/>
          <w:sz w:val="30"/>
          <w:szCs w:val="30"/>
        </w:rPr>
      </w:pPr>
      <w:r>
        <w:rPr>
          <w:rFonts w:hint="eastAsia" w:ascii="仿宋" w:hAnsi="仿宋" w:eastAsia="仿宋"/>
          <w:sz w:val="30"/>
          <w:szCs w:val="30"/>
        </w:rPr>
        <w:t>b.清除灭弧罩内的碳化物或金属颗粒，如果灭弧罩破裂则应更换；</w:t>
      </w:r>
    </w:p>
    <w:p w14:paraId="2165AC64">
      <w:pPr>
        <w:spacing w:line="520" w:lineRule="exact"/>
        <w:ind w:firstLine="600" w:firstLineChars="200"/>
        <w:rPr>
          <w:rFonts w:ascii="仿宋" w:hAnsi="仿宋" w:eastAsia="仿宋"/>
          <w:sz w:val="30"/>
          <w:szCs w:val="30"/>
        </w:rPr>
      </w:pPr>
      <w:r>
        <w:rPr>
          <w:rFonts w:hint="eastAsia" w:ascii="仿宋" w:hAnsi="仿宋" w:eastAsia="仿宋"/>
          <w:sz w:val="30"/>
          <w:szCs w:val="30"/>
        </w:rPr>
        <w:t>c.自动空气开关在闭合或断开过程中，其可动部分与灭弧室的零头应无卡住现象；</w:t>
      </w:r>
    </w:p>
    <w:p w14:paraId="371C5959">
      <w:pPr>
        <w:spacing w:line="520" w:lineRule="exact"/>
        <w:ind w:firstLine="600" w:firstLineChars="200"/>
        <w:rPr>
          <w:rFonts w:ascii="仿宋" w:hAnsi="仿宋" w:eastAsia="仿宋"/>
          <w:sz w:val="30"/>
          <w:szCs w:val="30"/>
        </w:rPr>
      </w:pPr>
      <w:r>
        <w:rPr>
          <w:rFonts w:hint="eastAsia" w:ascii="仿宋" w:hAnsi="仿宋" w:eastAsia="仿宋"/>
          <w:sz w:val="30"/>
          <w:szCs w:val="30"/>
        </w:rPr>
        <w:t>d.检查触头表面是否有小的金属颗粒，如有则应将其清除，但不能修锉，只能轻轻擦拭。</w:t>
      </w:r>
    </w:p>
    <w:p w14:paraId="125F85CE">
      <w:pPr>
        <w:spacing w:line="520" w:lineRule="exact"/>
        <w:ind w:firstLine="600" w:firstLineChars="200"/>
        <w:rPr>
          <w:rFonts w:ascii="仿宋" w:hAnsi="仿宋" w:eastAsia="仿宋"/>
          <w:sz w:val="30"/>
          <w:szCs w:val="30"/>
        </w:rPr>
      </w:pPr>
      <w:r>
        <w:rPr>
          <w:rFonts w:hint="eastAsia" w:ascii="仿宋" w:hAnsi="仿宋" w:eastAsia="仿宋"/>
          <w:sz w:val="30"/>
          <w:szCs w:val="30"/>
        </w:rPr>
        <w:t xml:space="preserve"> I、中间继电器、信号继电器维修保养：对中间继电器、信号继电器应做模拟试验，检查二者的动作是否可靠，输出信号是否正确，如有问题则应更换同型号的中间继电器、信号继电器。</w:t>
      </w:r>
    </w:p>
    <w:p w14:paraId="7B7124A8">
      <w:pPr>
        <w:spacing w:line="520" w:lineRule="exact"/>
        <w:ind w:firstLine="600" w:firstLineChars="200"/>
        <w:rPr>
          <w:rFonts w:ascii="仿宋" w:hAnsi="仿宋" w:eastAsia="仿宋"/>
          <w:sz w:val="30"/>
          <w:szCs w:val="30"/>
        </w:rPr>
      </w:pPr>
      <w:r>
        <w:rPr>
          <w:rFonts w:hint="eastAsia" w:ascii="仿宋" w:hAnsi="仿宋" w:eastAsia="仿宋"/>
          <w:sz w:val="30"/>
          <w:szCs w:val="30"/>
        </w:rPr>
        <w:t xml:space="preserve"> J、信号灯、指示仪表维修保养：</w:t>
      </w:r>
    </w:p>
    <w:p w14:paraId="69735B9D">
      <w:pPr>
        <w:spacing w:line="520" w:lineRule="exact"/>
        <w:ind w:firstLine="600" w:firstLineChars="200"/>
        <w:rPr>
          <w:rFonts w:ascii="仿宋" w:hAnsi="仿宋" w:eastAsia="仿宋"/>
          <w:sz w:val="30"/>
          <w:szCs w:val="30"/>
        </w:rPr>
      </w:pPr>
      <w:r>
        <w:rPr>
          <w:rFonts w:hint="eastAsia" w:ascii="仿宋" w:hAnsi="仿宋" w:eastAsia="仿宋"/>
          <w:sz w:val="30"/>
          <w:szCs w:val="30"/>
        </w:rPr>
        <w:t>a.检查各信号灯是否正常，如有不亮则应更换相同规格的信号灯；</w:t>
      </w:r>
    </w:p>
    <w:p w14:paraId="12F5AC26">
      <w:pPr>
        <w:spacing w:line="520" w:lineRule="exact"/>
        <w:ind w:firstLine="600" w:firstLineChars="200"/>
        <w:rPr>
          <w:rFonts w:ascii="仿宋" w:hAnsi="仿宋" w:eastAsia="仿宋"/>
          <w:sz w:val="30"/>
          <w:szCs w:val="30"/>
        </w:rPr>
      </w:pPr>
      <w:r>
        <w:rPr>
          <w:rFonts w:hint="eastAsia" w:ascii="仿宋" w:hAnsi="仿宋" w:eastAsia="仿宋"/>
          <w:sz w:val="30"/>
          <w:szCs w:val="30"/>
        </w:rPr>
        <w:t>b.检查各指示仪表指示是否正确，如有偏差则应作适当调整，调整后偏差仍较大的则应更换。</w:t>
      </w:r>
    </w:p>
    <w:p w14:paraId="2E7E0AA7">
      <w:pPr>
        <w:spacing w:line="520" w:lineRule="exact"/>
        <w:ind w:firstLine="600" w:firstLineChars="200"/>
        <w:rPr>
          <w:rFonts w:ascii="仿宋" w:hAnsi="仿宋" w:eastAsia="仿宋"/>
          <w:sz w:val="30"/>
          <w:szCs w:val="30"/>
        </w:rPr>
      </w:pPr>
      <w:r>
        <w:rPr>
          <w:rFonts w:hint="eastAsia" w:ascii="仿宋" w:hAnsi="仿宋" w:eastAsia="仿宋"/>
          <w:sz w:val="30"/>
          <w:szCs w:val="30"/>
        </w:rPr>
        <w:t xml:space="preserve"> K、远传压力表维修保养：</w:t>
      </w:r>
    </w:p>
    <w:p w14:paraId="19BCC657">
      <w:pPr>
        <w:spacing w:line="520" w:lineRule="exact"/>
        <w:ind w:firstLine="600" w:firstLineChars="200"/>
        <w:rPr>
          <w:rFonts w:ascii="仿宋" w:hAnsi="仿宋" w:eastAsia="仿宋"/>
          <w:sz w:val="30"/>
          <w:szCs w:val="30"/>
        </w:rPr>
      </w:pPr>
      <w:r>
        <w:rPr>
          <w:rFonts w:hint="eastAsia" w:ascii="仿宋" w:hAnsi="仿宋" w:eastAsia="仿宋"/>
          <w:sz w:val="30"/>
          <w:szCs w:val="30"/>
        </w:rPr>
        <w:t>a.检查表内是否有积水，如有则应干燥处理；</w:t>
      </w:r>
    </w:p>
    <w:p w14:paraId="3C9D06D0">
      <w:pPr>
        <w:spacing w:line="520" w:lineRule="exact"/>
        <w:ind w:firstLine="600" w:firstLineChars="200"/>
        <w:rPr>
          <w:rFonts w:ascii="仿宋" w:hAnsi="仿宋" w:eastAsia="仿宋"/>
          <w:sz w:val="30"/>
          <w:szCs w:val="30"/>
        </w:rPr>
      </w:pPr>
      <w:r>
        <w:rPr>
          <w:rFonts w:hint="eastAsia" w:ascii="仿宋" w:hAnsi="仿宋" w:eastAsia="仿宋"/>
          <w:sz w:val="30"/>
          <w:szCs w:val="30"/>
        </w:rPr>
        <w:t>b.检查信号线接头处是否腐蚀，如腐蚀较严重则应重新焊接；</w:t>
      </w:r>
    </w:p>
    <w:p w14:paraId="5ACA2A46">
      <w:pPr>
        <w:spacing w:line="520" w:lineRule="exact"/>
        <w:ind w:firstLine="600" w:firstLineChars="200"/>
        <w:rPr>
          <w:rFonts w:ascii="仿宋" w:hAnsi="仿宋" w:eastAsia="仿宋"/>
          <w:sz w:val="30"/>
          <w:szCs w:val="30"/>
        </w:rPr>
      </w:pPr>
      <w:r>
        <w:rPr>
          <w:rFonts w:hint="eastAsia" w:ascii="仿宋" w:hAnsi="仿宋" w:eastAsia="仿宋"/>
          <w:sz w:val="30"/>
          <w:szCs w:val="30"/>
        </w:rPr>
        <w:t>c.偏差很大或信号线腐烂的远传压力表应拆换。</w:t>
      </w:r>
    </w:p>
    <w:p w14:paraId="6779164E">
      <w:pPr>
        <w:spacing w:line="520" w:lineRule="exact"/>
        <w:ind w:firstLine="600" w:firstLineChars="200"/>
        <w:rPr>
          <w:rFonts w:ascii="仿宋" w:hAnsi="仿宋" w:eastAsia="仿宋"/>
          <w:sz w:val="30"/>
          <w:szCs w:val="30"/>
        </w:rPr>
      </w:pPr>
      <w:r>
        <w:rPr>
          <w:rFonts w:hint="eastAsia" w:ascii="仿宋" w:hAnsi="仿宋" w:eastAsia="仿宋"/>
          <w:sz w:val="30"/>
          <w:szCs w:val="30"/>
        </w:rPr>
        <w:t>5、 闸阀、蝶阀、截止阀、减压阀、止回阀、浮球阀、液位控制器维修保养。（周期：每年）</w:t>
      </w:r>
    </w:p>
    <w:p w14:paraId="767DAF93">
      <w:pPr>
        <w:spacing w:line="520" w:lineRule="exact"/>
        <w:ind w:firstLine="600" w:firstLineChars="200"/>
        <w:rPr>
          <w:rFonts w:ascii="仿宋" w:hAnsi="仿宋" w:eastAsia="仿宋"/>
          <w:sz w:val="30"/>
          <w:szCs w:val="30"/>
        </w:rPr>
      </w:pPr>
      <w:r>
        <w:rPr>
          <w:rFonts w:hint="eastAsia" w:ascii="仿宋" w:hAnsi="仿宋" w:eastAsia="仿宋"/>
          <w:sz w:val="30"/>
          <w:szCs w:val="30"/>
        </w:rPr>
        <w:t>（1）闸阀、蝶阀、截止阀维修保养：</w:t>
      </w:r>
    </w:p>
    <w:p w14:paraId="20602FD1">
      <w:pPr>
        <w:spacing w:line="520" w:lineRule="exact"/>
        <w:ind w:firstLine="600" w:firstLineChars="200"/>
        <w:rPr>
          <w:rFonts w:ascii="仿宋" w:hAnsi="仿宋" w:eastAsia="仿宋"/>
          <w:sz w:val="30"/>
          <w:szCs w:val="30"/>
        </w:rPr>
      </w:pPr>
      <w:r>
        <w:rPr>
          <w:rFonts w:hint="eastAsia" w:ascii="仿宋" w:hAnsi="仿宋" w:eastAsia="仿宋"/>
          <w:sz w:val="30"/>
          <w:szCs w:val="30"/>
        </w:rPr>
        <w:t xml:space="preserve"> A、检查密封胶垫处是否漏水，如漏水则应更换密封胶垫；</w:t>
      </w:r>
    </w:p>
    <w:p w14:paraId="52B1A16D">
      <w:pPr>
        <w:spacing w:line="520" w:lineRule="exact"/>
        <w:ind w:firstLine="600" w:firstLineChars="200"/>
        <w:rPr>
          <w:rFonts w:ascii="仿宋" w:hAnsi="仿宋" w:eastAsia="仿宋"/>
          <w:sz w:val="30"/>
          <w:szCs w:val="30"/>
        </w:rPr>
      </w:pPr>
      <w:r>
        <w:rPr>
          <w:rFonts w:hint="eastAsia" w:ascii="仿宋" w:hAnsi="仿宋" w:eastAsia="仿宋"/>
          <w:sz w:val="30"/>
          <w:szCs w:val="30"/>
        </w:rPr>
        <w:t xml:space="preserve"> B、检查压黄油麻绳处是否漏水，如漏水则应重新加压黄油麻油；</w:t>
      </w:r>
    </w:p>
    <w:p w14:paraId="094DDDF1">
      <w:pPr>
        <w:spacing w:line="520" w:lineRule="exact"/>
        <w:ind w:firstLine="600" w:firstLineChars="200"/>
        <w:rPr>
          <w:rFonts w:ascii="仿宋" w:hAnsi="仿宋" w:eastAsia="仿宋"/>
          <w:sz w:val="30"/>
          <w:szCs w:val="30"/>
        </w:rPr>
      </w:pPr>
      <w:r>
        <w:rPr>
          <w:rFonts w:hint="eastAsia" w:ascii="仿宋" w:hAnsi="仿宋" w:eastAsia="仿宋"/>
          <w:sz w:val="30"/>
          <w:szCs w:val="30"/>
        </w:rPr>
        <w:t>C、对闸阀阀杆加黄油润滑；</w:t>
      </w:r>
    </w:p>
    <w:p w14:paraId="4EC72937">
      <w:pPr>
        <w:spacing w:line="520" w:lineRule="exact"/>
        <w:ind w:firstLine="600" w:firstLineChars="200"/>
        <w:rPr>
          <w:rFonts w:ascii="仿宋" w:hAnsi="仿宋" w:eastAsia="仿宋"/>
          <w:sz w:val="30"/>
          <w:szCs w:val="30"/>
        </w:rPr>
      </w:pPr>
      <w:r>
        <w:rPr>
          <w:rFonts w:hint="eastAsia" w:ascii="仿宋" w:hAnsi="仿宋" w:eastAsia="仿宋"/>
          <w:sz w:val="30"/>
          <w:szCs w:val="30"/>
        </w:rPr>
        <w:t>D、对锈蚀严重的闸阀(明装)应在彻底铲除底漆后重新油漆。</w:t>
      </w:r>
    </w:p>
    <w:p w14:paraId="2C13F8E1">
      <w:pPr>
        <w:spacing w:line="520" w:lineRule="exact"/>
        <w:ind w:firstLine="600" w:firstLineChars="200"/>
        <w:rPr>
          <w:rFonts w:ascii="仿宋" w:hAnsi="仿宋" w:eastAsia="仿宋"/>
          <w:sz w:val="30"/>
          <w:szCs w:val="30"/>
        </w:rPr>
      </w:pPr>
      <w:r>
        <w:rPr>
          <w:rFonts w:hint="eastAsia" w:ascii="仿宋" w:hAnsi="仿宋" w:eastAsia="仿宋"/>
          <w:sz w:val="30"/>
          <w:szCs w:val="30"/>
        </w:rPr>
        <w:t>（2）减压阀、止回阀维修保养：</w:t>
      </w:r>
    </w:p>
    <w:p w14:paraId="2A823240">
      <w:pPr>
        <w:spacing w:line="520" w:lineRule="exact"/>
        <w:ind w:firstLine="600" w:firstLineChars="200"/>
        <w:rPr>
          <w:rFonts w:ascii="仿宋" w:hAnsi="仿宋" w:eastAsia="仿宋"/>
          <w:sz w:val="30"/>
          <w:szCs w:val="30"/>
        </w:rPr>
      </w:pPr>
      <w:r>
        <w:rPr>
          <w:rFonts w:hint="eastAsia" w:ascii="仿宋" w:hAnsi="仿宋" w:eastAsia="仿宋"/>
          <w:sz w:val="30"/>
          <w:szCs w:val="30"/>
        </w:rPr>
        <w:t>A、检查减压阀、止回阀密封胶垫是否损坏，如损坏则应更换；</w:t>
      </w:r>
    </w:p>
    <w:p w14:paraId="4E2DBD57">
      <w:pPr>
        <w:spacing w:line="520" w:lineRule="exact"/>
        <w:ind w:firstLine="600" w:firstLineChars="200"/>
        <w:rPr>
          <w:rFonts w:ascii="仿宋" w:hAnsi="仿宋" w:eastAsia="仿宋"/>
          <w:sz w:val="30"/>
          <w:szCs w:val="30"/>
        </w:rPr>
      </w:pPr>
      <w:r>
        <w:rPr>
          <w:rFonts w:hint="eastAsia" w:ascii="仿宋" w:hAnsi="仿宋" w:eastAsia="仿宋"/>
          <w:sz w:val="30"/>
          <w:szCs w:val="30"/>
        </w:rPr>
        <w:t>B、检查减压阀、止回阀弹簧弹力是否足够，如太软则应更换同规格弹簧；</w:t>
      </w:r>
    </w:p>
    <w:p w14:paraId="11F40DF3">
      <w:pPr>
        <w:spacing w:line="520" w:lineRule="exact"/>
        <w:ind w:firstLine="600" w:firstLineChars="200"/>
        <w:rPr>
          <w:rFonts w:ascii="仿宋" w:hAnsi="仿宋" w:eastAsia="仿宋"/>
          <w:sz w:val="30"/>
          <w:szCs w:val="30"/>
        </w:rPr>
      </w:pPr>
      <w:r>
        <w:rPr>
          <w:rFonts w:hint="eastAsia" w:ascii="仿宋" w:hAnsi="仿宋" w:eastAsia="仿宋"/>
          <w:sz w:val="30"/>
          <w:szCs w:val="30"/>
        </w:rPr>
        <w:t>C、检查减压阀、止回阀油漆是否脱落，如脱落严重则应处理后重新油漆；</w:t>
      </w:r>
    </w:p>
    <w:p w14:paraId="210450B6">
      <w:pPr>
        <w:spacing w:line="520" w:lineRule="exact"/>
        <w:ind w:left="298" w:leftChars="142" w:firstLine="300" w:firstLineChars="100"/>
        <w:rPr>
          <w:rFonts w:ascii="仿宋" w:hAnsi="仿宋" w:eastAsia="仿宋"/>
          <w:sz w:val="30"/>
          <w:szCs w:val="30"/>
        </w:rPr>
      </w:pPr>
      <w:r>
        <w:rPr>
          <w:rFonts w:hint="eastAsia" w:ascii="仿宋" w:hAnsi="仿宋" w:eastAsia="仿宋"/>
          <w:sz w:val="30"/>
          <w:szCs w:val="30"/>
        </w:rPr>
        <w:t>D、检查减压阀、止回阀功能是否正常，如有清除阀内异</w:t>
      </w:r>
    </w:p>
    <w:p w14:paraId="0803C2D4">
      <w:pPr>
        <w:spacing w:line="520" w:lineRule="exact"/>
        <w:ind w:left="298" w:leftChars="142" w:firstLine="300" w:firstLineChars="100"/>
        <w:rPr>
          <w:rFonts w:ascii="仿宋" w:hAnsi="仿宋" w:eastAsia="仿宋"/>
          <w:sz w:val="30"/>
          <w:szCs w:val="30"/>
        </w:rPr>
      </w:pPr>
      <w:r>
        <w:rPr>
          <w:rFonts w:hint="eastAsia" w:ascii="仿宋" w:hAnsi="仿宋" w:eastAsia="仿宋"/>
          <w:sz w:val="30"/>
          <w:szCs w:val="30"/>
        </w:rPr>
        <w:t>（3）浮球阀维修保养：</w:t>
      </w:r>
    </w:p>
    <w:p w14:paraId="72A7488F">
      <w:pPr>
        <w:spacing w:line="520" w:lineRule="exact"/>
        <w:ind w:firstLine="600" w:firstLineChars="200"/>
        <w:rPr>
          <w:rFonts w:ascii="仿宋" w:hAnsi="仿宋" w:eastAsia="仿宋"/>
          <w:sz w:val="30"/>
          <w:szCs w:val="30"/>
        </w:rPr>
      </w:pPr>
      <w:r>
        <w:rPr>
          <w:rFonts w:hint="eastAsia" w:ascii="仿宋" w:hAnsi="仿宋" w:eastAsia="仿宋"/>
          <w:sz w:val="30"/>
          <w:szCs w:val="30"/>
        </w:rPr>
        <w:t xml:space="preserve"> A、检查浮球阀密封胶垫是否老化，如老化则应更换；</w:t>
      </w:r>
    </w:p>
    <w:p w14:paraId="4FD29F32">
      <w:pPr>
        <w:spacing w:line="520" w:lineRule="exact"/>
        <w:ind w:firstLine="600" w:firstLineChars="200"/>
        <w:rPr>
          <w:rFonts w:ascii="仿宋" w:hAnsi="仿宋" w:eastAsia="仿宋"/>
          <w:sz w:val="30"/>
          <w:szCs w:val="30"/>
        </w:rPr>
      </w:pPr>
      <w:r>
        <w:rPr>
          <w:rFonts w:hint="eastAsia" w:ascii="仿宋" w:hAnsi="仿宋" w:eastAsia="仿宋"/>
          <w:sz w:val="30"/>
          <w:szCs w:val="30"/>
        </w:rPr>
        <w:t xml:space="preserve"> B、检查浮球阀连杆是否弯曲，如弯曲则应校直；</w:t>
      </w:r>
    </w:p>
    <w:p w14:paraId="169221ED">
      <w:pPr>
        <w:spacing w:line="520" w:lineRule="exact"/>
        <w:ind w:firstLine="600" w:firstLineChars="200"/>
        <w:rPr>
          <w:rFonts w:ascii="仿宋" w:hAnsi="仿宋" w:eastAsia="仿宋"/>
          <w:sz w:val="30"/>
          <w:szCs w:val="30"/>
        </w:rPr>
      </w:pPr>
      <w:r>
        <w:rPr>
          <w:rFonts w:hint="eastAsia" w:ascii="仿宋" w:hAnsi="仿宋" w:eastAsia="仿宋"/>
          <w:sz w:val="30"/>
          <w:szCs w:val="30"/>
        </w:rPr>
        <w:t xml:space="preserve"> C、检查浮球阀连杆插销是否磨损严重，如磨损严重则应更换。</w:t>
      </w:r>
    </w:p>
    <w:p w14:paraId="5BB4BA2C">
      <w:pPr>
        <w:spacing w:line="520" w:lineRule="exact"/>
        <w:ind w:firstLine="600" w:firstLineChars="200"/>
        <w:rPr>
          <w:rFonts w:ascii="仿宋" w:hAnsi="仿宋" w:eastAsia="仿宋"/>
          <w:sz w:val="30"/>
          <w:szCs w:val="30"/>
        </w:rPr>
      </w:pPr>
      <w:r>
        <w:rPr>
          <w:rFonts w:hint="eastAsia" w:ascii="仿宋" w:hAnsi="仿宋" w:eastAsia="仿宋"/>
          <w:sz w:val="30"/>
          <w:szCs w:val="30"/>
        </w:rPr>
        <w:t>（4）液位控制器维修保养：</w:t>
      </w:r>
    </w:p>
    <w:p w14:paraId="7804BADD">
      <w:pPr>
        <w:spacing w:line="520" w:lineRule="exact"/>
        <w:ind w:firstLine="600" w:firstLineChars="200"/>
        <w:rPr>
          <w:rFonts w:ascii="仿宋" w:hAnsi="仿宋" w:eastAsia="仿宋"/>
          <w:sz w:val="30"/>
          <w:szCs w:val="30"/>
        </w:rPr>
      </w:pPr>
      <w:r>
        <w:rPr>
          <w:rFonts w:hint="eastAsia" w:ascii="仿宋" w:hAnsi="仿宋" w:eastAsia="仿宋"/>
          <w:sz w:val="30"/>
          <w:szCs w:val="30"/>
        </w:rPr>
        <w:t xml:space="preserve"> A、检查密封圈、密封胶垫是否损坏，如损坏则应更换；</w:t>
      </w:r>
    </w:p>
    <w:p w14:paraId="2BFAE285">
      <w:pPr>
        <w:spacing w:line="520" w:lineRule="exact"/>
        <w:ind w:firstLine="600" w:firstLineChars="200"/>
        <w:rPr>
          <w:rFonts w:ascii="仿宋" w:hAnsi="仿宋" w:eastAsia="仿宋"/>
          <w:sz w:val="30"/>
          <w:szCs w:val="30"/>
        </w:rPr>
      </w:pPr>
      <w:r>
        <w:rPr>
          <w:rFonts w:hint="eastAsia" w:ascii="仿宋" w:hAnsi="仿宋" w:eastAsia="仿宋"/>
          <w:sz w:val="30"/>
          <w:szCs w:val="30"/>
        </w:rPr>
        <w:t xml:space="preserve"> B、清除压力室内污物，疏通控制水道；</w:t>
      </w:r>
    </w:p>
    <w:p w14:paraId="69453851">
      <w:pPr>
        <w:spacing w:line="520" w:lineRule="exact"/>
        <w:ind w:firstLine="600" w:firstLineChars="200"/>
        <w:rPr>
          <w:rFonts w:ascii="仿宋" w:hAnsi="仿宋" w:eastAsia="仿宋"/>
          <w:sz w:val="30"/>
          <w:szCs w:val="30"/>
        </w:rPr>
      </w:pPr>
      <w:r>
        <w:rPr>
          <w:rFonts w:hint="eastAsia" w:ascii="仿宋" w:hAnsi="仿宋" w:eastAsia="仿宋"/>
          <w:sz w:val="30"/>
          <w:szCs w:val="30"/>
        </w:rPr>
        <w:t xml:space="preserve"> C、检查控制杆两端螺母是否紧固，如松弛则应拧紧；</w:t>
      </w:r>
    </w:p>
    <w:p w14:paraId="2B22F70A">
      <w:pPr>
        <w:spacing w:line="520" w:lineRule="exact"/>
        <w:ind w:firstLine="600" w:firstLineChars="200"/>
        <w:rPr>
          <w:rFonts w:ascii="仿宋" w:hAnsi="仿宋" w:eastAsia="仿宋"/>
          <w:sz w:val="30"/>
          <w:szCs w:val="30"/>
        </w:rPr>
      </w:pPr>
      <w:r>
        <w:rPr>
          <w:rFonts w:hint="eastAsia" w:ascii="仿宋" w:hAnsi="仿宋" w:eastAsia="仿宋"/>
          <w:sz w:val="30"/>
          <w:szCs w:val="30"/>
        </w:rPr>
        <w:t xml:space="preserve"> D、紧固所有螺母。</w:t>
      </w:r>
    </w:p>
    <w:p w14:paraId="7AFD9002">
      <w:pPr>
        <w:snapToGrid w:val="0"/>
        <w:spacing w:line="520" w:lineRule="exact"/>
        <w:ind w:firstLine="600" w:firstLineChars="200"/>
        <w:rPr>
          <w:rFonts w:ascii="仿宋" w:hAnsi="仿宋" w:eastAsia="仿宋"/>
          <w:sz w:val="30"/>
          <w:szCs w:val="30"/>
        </w:rPr>
      </w:pPr>
      <w:r>
        <w:rPr>
          <w:rFonts w:hint="eastAsia" w:ascii="仿宋" w:hAnsi="仿宋" w:eastAsia="仿宋"/>
          <w:sz w:val="30"/>
          <w:szCs w:val="30"/>
        </w:rPr>
        <w:t xml:space="preserve"> 6、风机维修保养</w:t>
      </w:r>
    </w:p>
    <w:p w14:paraId="53938CC8">
      <w:pPr>
        <w:snapToGrid w:val="0"/>
        <w:spacing w:line="520" w:lineRule="exact"/>
        <w:ind w:firstLine="600" w:firstLineChars="200"/>
        <w:rPr>
          <w:rFonts w:ascii="仿宋" w:hAnsi="仿宋" w:eastAsia="仿宋"/>
          <w:sz w:val="30"/>
          <w:szCs w:val="30"/>
        </w:rPr>
      </w:pPr>
      <w:r>
        <w:rPr>
          <w:rFonts w:hint="eastAsia" w:ascii="仿宋" w:hAnsi="仿宋" w:eastAsia="仿宋"/>
          <w:sz w:val="30"/>
          <w:szCs w:val="30"/>
        </w:rPr>
        <w:t>（1）、一级保养：（周期：季）</w:t>
      </w:r>
    </w:p>
    <w:p w14:paraId="4F6824BF">
      <w:pPr>
        <w:snapToGrid w:val="0"/>
        <w:spacing w:line="520" w:lineRule="exact"/>
        <w:ind w:firstLine="600" w:firstLineChars="200"/>
        <w:rPr>
          <w:rFonts w:ascii="仿宋" w:hAnsi="仿宋" w:eastAsia="仿宋"/>
          <w:sz w:val="30"/>
          <w:szCs w:val="30"/>
        </w:rPr>
      </w:pPr>
      <w:r>
        <w:rPr>
          <w:rFonts w:hint="eastAsia" w:ascii="仿宋" w:hAnsi="仿宋" w:eastAsia="仿宋"/>
          <w:sz w:val="30"/>
          <w:szCs w:val="30"/>
        </w:rPr>
        <w:t xml:space="preserve"> A、检查风机外观，有无机械损伤、掉漆现象，若有应做相应处理。</w:t>
      </w:r>
    </w:p>
    <w:p w14:paraId="1B826876">
      <w:pPr>
        <w:snapToGrid w:val="0"/>
        <w:spacing w:line="520" w:lineRule="exact"/>
        <w:ind w:firstLine="600" w:firstLineChars="200"/>
        <w:rPr>
          <w:rFonts w:ascii="仿宋" w:hAnsi="仿宋" w:eastAsia="仿宋"/>
          <w:sz w:val="30"/>
          <w:szCs w:val="30"/>
        </w:rPr>
      </w:pPr>
      <w:r>
        <w:rPr>
          <w:rFonts w:hint="eastAsia" w:ascii="仿宋" w:hAnsi="仿宋" w:eastAsia="仿宋"/>
          <w:sz w:val="30"/>
          <w:szCs w:val="30"/>
        </w:rPr>
        <w:t xml:space="preserve"> B、紧固各类紧固件。</w:t>
      </w:r>
    </w:p>
    <w:p w14:paraId="3244BA82">
      <w:pPr>
        <w:snapToGrid w:val="0"/>
        <w:spacing w:line="520" w:lineRule="exact"/>
        <w:ind w:firstLine="600" w:firstLineChars="200"/>
        <w:rPr>
          <w:rFonts w:ascii="仿宋" w:hAnsi="仿宋" w:eastAsia="仿宋"/>
          <w:sz w:val="30"/>
          <w:szCs w:val="30"/>
        </w:rPr>
      </w:pPr>
      <w:r>
        <w:rPr>
          <w:rFonts w:hint="eastAsia" w:ascii="仿宋" w:hAnsi="仿宋" w:eastAsia="仿宋"/>
          <w:sz w:val="30"/>
          <w:szCs w:val="30"/>
        </w:rPr>
        <w:t xml:space="preserve"> C、调整皮带的松紧度，用手盘动风轮，观察转动是否平稳，若不平稳应检查分析原因并在相应处理，必要时进行更换。</w:t>
      </w:r>
    </w:p>
    <w:p w14:paraId="239892B7">
      <w:pPr>
        <w:snapToGrid w:val="0"/>
        <w:spacing w:line="520" w:lineRule="exact"/>
        <w:ind w:firstLine="600" w:firstLineChars="200"/>
        <w:rPr>
          <w:rFonts w:ascii="仿宋" w:hAnsi="仿宋" w:eastAsia="仿宋"/>
          <w:sz w:val="30"/>
          <w:szCs w:val="30"/>
        </w:rPr>
      </w:pPr>
      <w:r>
        <w:rPr>
          <w:rFonts w:hint="eastAsia" w:ascii="仿宋" w:hAnsi="仿宋" w:eastAsia="仿宋"/>
          <w:sz w:val="30"/>
          <w:szCs w:val="30"/>
        </w:rPr>
        <w:t xml:space="preserve"> D、向转动部位填加润滑油，以保证联轴器及轴承的灵活性和稳定性。</w:t>
      </w:r>
    </w:p>
    <w:p w14:paraId="2B513448">
      <w:pPr>
        <w:snapToGrid w:val="0"/>
        <w:spacing w:line="520" w:lineRule="exact"/>
        <w:ind w:firstLine="600" w:firstLineChars="200"/>
        <w:rPr>
          <w:rFonts w:ascii="仿宋" w:hAnsi="仿宋" w:eastAsia="仿宋"/>
          <w:sz w:val="30"/>
          <w:szCs w:val="30"/>
        </w:rPr>
      </w:pPr>
      <w:r>
        <w:rPr>
          <w:rFonts w:hint="eastAsia" w:ascii="仿宋" w:hAnsi="仿宋" w:eastAsia="仿宋"/>
          <w:sz w:val="30"/>
          <w:szCs w:val="30"/>
        </w:rPr>
        <w:t xml:space="preserve"> E、检查调节阀机械开闭动作是否灵活、可靠，开闭角度标志是否清晰。</w:t>
      </w:r>
    </w:p>
    <w:p w14:paraId="3D3BB5D8">
      <w:pPr>
        <w:snapToGrid w:val="0"/>
        <w:spacing w:line="520" w:lineRule="exact"/>
        <w:ind w:firstLine="600" w:firstLineChars="200"/>
        <w:rPr>
          <w:rFonts w:ascii="仿宋" w:hAnsi="仿宋" w:eastAsia="仿宋"/>
          <w:sz w:val="30"/>
          <w:szCs w:val="30"/>
        </w:rPr>
      </w:pPr>
      <w:r>
        <w:rPr>
          <w:rFonts w:hint="eastAsia" w:ascii="仿宋" w:hAnsi="仿宋" w:eastAsia="仿宋"/>
          <w:sz w:val="30"/>
          <w:szCs w:val="30"/>
        </w:rPr>
        <w:t xml:space="preserve"> F、手动开机检查电压、电流表指示是否正常，风机各部件运转有无异声，三相电流值是否平衡。</w:t>
      </w:r>
    </w:p>
    <w:p w14:paraId="2F115BA8">
      <w:pPr>
        <w:snapToGrid w:val="0"/>
        <w:spacing w:line="520" w:lineRule="exact"/>
        <w:ind w:firstLine="600" w:firstLineChars="200"/>
        <w:rPr>
          <w:rFonts w:ascii="仿宋" w:hAnsi="仿宋" w:eastAsia="仿宋"/>
          <w:sz w:val="30"/>
          <w:szCs w:val="30"/>
        </w:rPr>
      </w:pPr>
      <w:r>
        <w:rPr>
          <w:rFonts w:hint="eastAsia" w:ascii="仿宋" w:hAnsi="仿宋" w:eastAsia="仿宋"/>
          <w:sz w:val="30"/>
          <w:szCs w:val="30"/>
        </w:rPr>
        <w:t xml:space="preserve"> G、对检查发现的缺陷逐一修复。</w:t>
      </w:r>
    </w:p>
    <w:p w14:paraId="79FED3CE">
      <w:pPr>
        <w:snapToGrid w:val="0"/>
        <w:spacing w:line="520" w:lineRule="exact"/>
        <w:ind w:firstLine="600" w:firstLineChars="200"/>
        <w:rPr>
          <w:rFonts w:ascii="仿宋" w:hAnsi="仿宋" w:eastAsia="仿宋"/>
          <w:sz w:val="30"/>
          <w:szCs w:val="30"/>
        </w:rPr>
      </w:pPr>
      <w:r>
        <w:rPr>
          <w:rFonts w:hint="eastAsia" w:ascii="仿宋" w:hAnsi="仿宋" w:eastAsia="仿宋"/>
          <w:sz w:val="30"/>
          <w:szCs w:val="30"/>
        </w:rPr>
        <w:t>（2）、二级保养(周期：年)</w:t>
      </w:r>
    </w:p>
    <w:p w14:paraId="4C5FCC99">
      <w:pPr>
        <w:snapToGrid w:val="0"/>
        <w:spacing w:line="520" w:lineRule="exact"/>
        <w:ind w:firstLine="600" w:firstLineChars="200"/>
        <w:rPr>
          <w:rFonts w:ascii="仿宋" w:hAnsi="仿宋" w:eastAsia="仿宋"/>
          <w:sz w:val="30"/>
          <w:szCs w:val="30"/>
        </w:rPr>
      </w:pPr>
      <w:r>
        <w:rPr>
          <w:rFonts w:hint="eastAsia" w:ascii="仿宋" w:hAnsi="仿宋" w:eastAsia="仿宋"/>
          <w:sz w:val="30"/>
          <w:szCs w:val="30"/>
        </w:rPr>
        <w:t xml:space="preserve">  A完成一级保养的内容。</w:t>
      </w:r>
    </w:p>
    <w:p w14:paraId="03203817">
      <w:pPr>
        <w:snapToGrid w:val="0"/>
        <w:spacing w:line="520" w:lineRule="exact"/>
        <w:ind w:firstLine="600" w:firstLineChars="200"/>
        <w:rPr>
          <w:rFonts w:ascii="仿宋" w:hAnsi="仿宋" w:eastAsia="仿宋"/>
          <w:sz w:val="30"/>
          <w:szCs w:val="30"/>
        </w:rPr>
      </w:pPr>
      <w:r>
        <w:rPr>
          <w:rFonts w:hint="eastAsia" w:ascii="仿宋" w:hAnsi="仿宋" w:eastAsia="仿宋"/>
          <w:sz w:val="30"/>
          <w:szCs w:val="30"/>
        </w:rPr>
        <w:t xml:space="preserve">  B检查与更换各接合面间的垫片和密封填料。</w:t>
      </w:r>
    </w:p>
    <w:p w14:paraId="57AE8E70">
      <w:pPr>
        <w:snapToGrid w:val="0"/>
        <w:spacing w:line="520" w:lineRule="exact"/>
        <w:ind w:firstLine="600" w:firstLineChars="200"/>
        <w:rPr>
          <w:rFonts w:ascii="仿宋" w:hAnsi="仿宋" w:eastAsia="仿宋"/>
          <w:sz w:val="30"/>
          <w:szCs w:val="30"/>
        </w:rPr>
      </w:pPr>
      <w:r>
        <w:rPr>
          <w:rFonts w:hint="eastAsia" w:ascii="仿宋" w:hAnsi="仿宋" w:eastAsia="仿宋"/>
          <w:sz w:val="30"/>
          <w:szCs w:val="30"/>
        </w:rPr>
        <w:t xml:space="preserve">  C清洁电机内风轮、过滤器及机壳内部，对于油漆脱落处应补刷。</w:t>
      </w:r>
    </w:p>
    <w:p w14:paraId="4DE5E17A">
      <w:pPr>
        <w:snapToGrid w:val="0"/>
        <w:spacing w:line="520" w:lineRule="exact"/>
        <w:ind w:firstLine="600" w:firstLineChars="200"/>
        <w:rPr>
          <w:rFonts w:ascii="仿宋" w:hAnsi="仿宋" w:eastAsia="仿宋"/>
          <w:sz w:val="30"/>
          <w:szCs w:val="30"/>
        </w:rPr>
      </w:pPr>
      <w:r>
        <w:rPr>
          <w:rFonts w:hint="eastAsia" w:ascii="仿宋" w:hAnsi="仿宋" w:eastAsia="仿宋"/>
          <w:sz w:val="30"/>
          <w:szCs w:val="30"/>
        </w:rPr>
        <w:t xml:space="preserve">  D连续运行1小时，测试电机运行前后温度，计算电机温升是否正常，确保风机运转正常。</w:t>
      </w:r>
    </w:p>
    <w:p w14:paraId="553AF1B4">
      <w:pPr>
        <w:snapToGrid w:val="0"/>
        <w:spacing w:line="520" w:lineRule="exact"/>
        <w:ind w:firstLine="600" w:firstLineChars="200"/>
        <w:rPr>
          <w:rFonts w:ascii="仿宋" w:hAnsi="仿宋" w:eastAsia="仿宋"/>
          <w:sz w:val="30"/>
          <w:szCs w:val="30"/>
        </w:rPr>
      </w:pPr>
      <w:r>
        <w:rPr>
          <w:rFonts w:hint="eastAsia" w:ascii="仿宋" w:hAnsi="仿宋" w:eastAsia="仿宋"/>
          <w:sz w:val="30"/>
          <w:szCs w:val="30"/>
        </w:rPr>
        <w:t>E对检查发现的缺陷逐一修复。</w:t>
      </w:r>
    </w:p>
    <w:p w14:paraId="38BA1F5A">
      <w:pPr>
        <w:numPr>
          <w:ilvl w:val="0"/>
          <w:numId w:val="2"/>
        </w:numPr>
        <w:snapToGrid w:val="0"/>
        <w:spacing w:line="520" w:lineRule="exact"/>
        <w:ind w:firstLine="600" w:firstLineChars="200"/>
        <w:rPr>
          <w:rFonts w:ascii="仿宋" w:hAnsi="仿宋" w:eastAsia="仿宋"/>
          <w:sz w:val="30"/>
          <w:szCs w:val="30"/>
        </w:rPr>
      </w:pPr>
      <w:r>
        <w:rPr>
          <w:rFonts w:hint="eastAsia" w:ascii="仿宋" w:hAnsi="仿宋" w:eastAsia="仿宋"/>
          <w:sz w:val="30"/>
          <w:szCs w:val="30"/>
        </w:rPr>
        <w:t>防火卷闸门系统维护保养要求及标准（周期：半年）</w:t>
      </w:r>
    </w:p>
    <w:p w14:paraId="499C32A5">
      <w:pPr>
        <w:snapToGrid w:val="0"/>
        <w:spacing w:line="520" w:lineRule="exact"/>
        <w:ind w:firstLine="600" w:firstLineChars="200"/>
        <w:rPr>
          <w:rFonts w:ascii="仿宋" w:hAnsi="仿宋" w:eastAsia="仿宋"/>
          <w:sz w:val="30"/>
          <w:szCs w:val="30"/>
        </w:rPr>
      </w:pPr>
      <w:r>
        <w:rPr>
          <w:rFonts w:hint="eastAsia" w:ascii="仿宋" w:hAnsi="仿宋" w:eastAsia="仿宋"/>
          <w:sz w:val="30"/>
          <w:szCs w:val="30"/>
        </w:rPr>
        <w:t>（1）做好保洁工作，清扫电机、控制箱等外表灰尘。</w:t>
      </w:r>
    </w:p>
    <w:p w14:paraId="025C2859">
      <w:pPr>
        <w:spacing w:line="520" w:lineRule="exact"/>
        <w:ind w:firstLine="600" w:firstLineChars="200"/>
        <w:rPr>
          <w:rFonts w:ascii="仿宋" w:hAnsi="仿宋" w:eastAsia="仿宋"/>
          <w:sz w:val="30"/>
          <w:szCs w:val="30"/>
        </w:rPr>
      </w:pPr>
      <w:r>
        <w:rPr>
          <w:rFonts w:hint="eastAsia" w:ascii="仿宋" w:hAnsi="仿宋" w:eastAsia="仿宋"/>
          <w:sz w:val="30"/>
          <w:szCs w:val="30"/>
        </w:rPr>
        <w:t>（2）检查卷帘门电气自动控制、电气手动控制功能，若不正常应及时修复。</w:t>
      </w:r>
    </w:p>
    <w:p w14:paraId="01B135A0">
      <w:pPr>
        <w:spacing w:line="520" w:lineRule="exact"/>
        <w:ind w:firstLine="600" w:firstLineChars="200"/>
        <w:rPr>
          <w:rFonts w:ascii="仿宋" w:hAnsi="仿宋" w:eastAsia="仿宋"/>
          <w:sz w:val="30"/>
          <w:szCs w:val="30"/>
        </w:rPr>
      </w:pPr>
      <w:r>
        <w:rPr>
          <w:rFonts w:hint="eastAsia" w:ascii="仿宋" w:hAnsi="仿宋" w:eastAsia="仿宋"/>
          <w:sz w:val="30"/>
          <w:szCs w:val="30"/>
        </w:rPr>
        <w:t>（3）调节卷帘门上、下行程，确保上、下行程在规定范围内。</w:t>
      </w:r>
    </w:p>
    <w:p w14:paraId="745A21C8">
      <w:pPr>
        <w:spacing w:line="520" w:lineRule="exact"/>
        <w:ind w:firstLine="600" w:firstLineChars="200"/>
        <w:rPr>
          <w:rFonts w:ascii="仿宋" w:hAnsi="仿宋" w:eastAsia="仿宋"/>
          <w:sz w:val="30"/>
          <w:szCs w:val="30"/>
        </w:rPr>
      </w:pPr>
      <w:r>
        <w:rPr>
          <w:rFonts w:hint="eastAsia" w:ascii="仿宋" w:hAnsi="仿宋" w:eastAsia="仿宋"/>
          <w:sz w:val="30"/>
          <w:szCs w:val="30"/>
        </w:rPr>
        <w:t>（4）全面检查，紧固各类紧固件，对局部变形及油漆脱落现象进行修复。</w:t>
      </w:r>
    </w:p>
    <w:p w14:paraId="0EEB0C19">
      <w:pPr>
        <w:spacing w:line="520" w:lineRule="exact"/>
        <w:ind w:firstLine="600" w:firstLineChars="200"/>
        <w:rPr>
          <w:rFonts w:ascii="仿宋" w:hAnsi="仿宋" w:eastAsia="仿宋"/>
          <w:sz w:val="30"/>
          <w:szCs w:val="30"/>
        </w:rPr>
      </w:pPr>
      <w:r>
        <w:rPr>
          <w:rFonts w:hint="eastAsia" w:ascii="仿宋" w:hAnsi="仿宋" w:eastAsia="仿宋"/>
          <w:sz w:val="30"/>
          <w:szCs w:val="30"/>
        </w:rPr>
        <w:t>（5）用500V兆欧表测试电机绝缘，对地绝缘电阻不应小于0.5兆；相间绝缘电阻不应小于2兆；否则应烘干处理，确保绝缘正常后才能使用。</w:t>
      </w:r>
    </w:p>
    <w:p w14:paraId="2395B7A1">
      <w:pPr>
        <w:spacing w:line="520" w:lineRule="exact"/>
        <w:ind w:firstLine="600" w:firstLineChars="200"/>
        <w:rPr>
          <w:rFonts w:ascii="仿宋" w:hAnsi="仿宋" w:eastAsia="仿宋"/>
          <w:sz w:val="30"/>
          <w:szCs w:val="30"/>
        </w:rPr>
      </w:pPr>
      <w:r>
        <w:rPr>
          <w:rFonts w:hint="eastAsia" w:ascii="仿宋" w:hAnsi="仿宋" w:eastAsia="仿宋"/>
          <w:sz w:val="30"/>
          <w:szCs w:val="30"/>
        </w:rPr>
        <w:t>（6）向转动部位填加润滑油，以保证联轴器及轴承的灵活性及稳定性。</w:t>
      </w:r>
    </w:p>
    <w:p w14:paraId="2635C7DA">
      <w:pPr>
        <w:spacing w:line="520" w:lineRule="exact"/>
        <w:ind w:firstLine="600" w:firstLineChars="200"/>
        <w:rPr>
          <w:rFonts w:ascii="仿宋" w:hAnsi="仿宋" w:eastAsia="仿宋"/>
          <w:sz w:val="30"/>
          <w:szCs w:val="30"/>
        </w:rPr>
      </w:pPr>
      <w:r>
        <w:rPr>
          <w:rFonts w:hint="eastAsia" w:ascii="仿宋" w:hAnsi="仿宋" w:eastAsia="仿宋"/>
          <w:sz w:val="30"/>
          <w:szCs w:val="30"/>
        </w:rPr>
        <w:t>（7）调整电机传动链的松紧度。</w:t>
      </w:r>
    </w:p>
    <w:p w14:paraId="137C7BD0">
      <w:pPr>
        <w:snapToGrid w:val="0"/>
        <w:spacing w:line="520" w:lineRule="exact"/>
        <w:ind w:firstLine="602" w:firstLineChars="200"/>
        <w:rPr>
          <w:rFonts w:ascii="仿宋" w:hAnsi="仿宋" w:eastAsia="仿宋"/>
          <w:sz w:val="30"/>
          <w:szCs w:val="30"/>
        </w:rPr>
      </w:pPr>
      <w:r>
        <w:rPr>
          <w:rFonts w:hint="eastAsia" w:ascii="仿宋" w:hAnsi="仿宋" w:eastAsia="仿宋"/>
          <w:b/>
          <w:sz w:val="30"/>
          <w:szCs w:val="30"/>
        </w:rPr>
        <w:t xml:space="preserve"> </w:t>
      </w:r>
      <w:r>
        <w:rPr>
          <w:rFonts w:hint="eastAsia" w:ascii="仿宋" w:hAnsi="仿宋" w:eastAsia="仿宋"/>
          <w:sz w:val="30"/>
          <w:szCs w:val="30"/>
        </w:rPr>
        <w:t>8、 消防管网系统保养</w:t>
      </w:r>
    </w:p>
    <w:p w14:paraId="536AE572">
      <w:pPr>
        <w:snapToGrid w:val="0"/>
        <w:spacing w:line="520" w:lineRule="exact"/>
        <w:ind w:firstLine="600" w:firstLineChars="200"/>
        <w:rPr>
          <w:rFonts w:ascii="仿宋" w:hAnsi="仿宋" w:eastAsia="仿宋"/>
          <w:sz w:val="30"/>
          <w:szCs w:val="30"/>
        </w:rPr>
      </w:pPr>
      <w:r>
        <w:rPr>
          <w:rFonts w:hint="eastAsia" w:ascii="仿宋" w:hAnsi="仿宋" w:eastAsia="仿宋"/>
          <w:sz w:val="30"/>
          <w:szCs w:val="30"/>
        </w:rPr>
        <w:t>（1）对易污染、易腐蚀生锈的消防设备、管道、阀门应至少每年进行一次清洁、除锈、注润滑剂。</w:t>
      </w:r>
    </w:p>
    <w:p w14:paraId="3993F68E">
      <w:pPr>
        <w:snapToGrid w:val="0"/>
        <w:spacing w:line="520" w:lineRule="exact"/>
        <w:ind w:firstLine="600" w:firstLineChars="200"/>
        <w:rPr>
          <w:rFonts w:ascii="仿宋" w:hAnsi="仿宋" w:eastAsia="仿宋"/>
          <w:sz w:val="30"/>
          <w:szCs w:val="30"/>
        </w:rPr>
      </w:pPr>
      <w:r>
        <w:rPr>
          <w:rFonts w:hint="eastAsia" w:ascii="仿宋" w:hAnsi="仿宋" w:eastAsia="仿宋"/>
          <w:sz w:val="30"/>
          <w:szCs w:val="30"/>
        </w:rPr>
        <w:t>（2）室内消火栓系统至少每月应进行一次静压力检测；最不利点静压力（建筑高度100米以下不小于0.07MP, 建筑高度100米及以上不小于0.15MP），消防消火栓系统末端最高静压力不高于0.8 MP，否则应调节减压阀，确保消火栓系统压力符合使用压力要求；室外消火栓每季度至少进行一次放水试验。</w:t>
      </w:r>
    </w:p>
    <w:p w14:paraId="007C2E1F">
      <w:pPr>
        <w:snapToGrid w:val="0"/>
        <w:spacing w:line="520" w:lineRule="exact"/>
        <w:ind w:firstLine="600" w:firstLineChars="200"/>
        <w:rPr>
          <w:rFonts w:ascii="仿宋" w:hAnsi="仿宋" w:eastAsia="仿宋"/>
          <w:sz w:val="30"/>
          <w:szCs w:val="30"/>
        </w:rPr>
      </w:pPr>
      <w:r>
        <w:rPr>
          <w:rFonts w:hint="eastAsia" w:ascii="仿宋" w:hAnsi="仿宋" w:eastAsia="仿宋"/>
          <w:sz w:val="30"/>
          <w:szCs w:val="30"/>
        </w:rPr>
        <w:t>（3）消防喷淋系统应至少每月进行末端压力检查，末端放水试验以确保末端压力符合使用压力要求；每半年应彻底检查喷淋头外观是否有破裂、渗漏、被遮挡情况，否则应做相应处理。</w:t>
      </w:r>
    </w:p>
    <w:p w14:paraId="0FC98583">
      <w:pPr>
        <w:snapToGrid w:val="0"/>
        <w:spacing w:line="520" w:lineRule="exact"/>
        <w:ind w:firstLine="600" w:firstLineChars="200"/>
        <w:rPr>
          <w:rFonts w:ascii="仿宋" w:hAnsi="仿宋" w:eastAsia="仿宋"/>
          <w:sz w:val="30"/>
          <w:szCs w:val="30"/>
        </w:rPr>
      </w:pPr>
      <w:r>
        <w:rPr>
          <w:rFonts w:hint="eastAsia" w:ascii="仿宋" w:hAnsi="仿宋" w:eastAsia="仿宋"/>
          <w:sz w:val="30"/>
          <w:szCs w:val="30"/>
        </w:rPr>
        <w:t xml:space="preserve"> 9、探测器保养</w:t>
      </w:r>
    </w:p>
    <w:p w14:paraId="7EA3B5A3">
      <w:pPr>
        <w:snapToGrid w:val="0"/>
        <w:spacing w:line="520" w:lineRule="exact"/>
        <w:ind w:firstLine="600" w:firstLineChars="200"/>
        <w:rPr>
          <w:rFonts w:ascii="仿宋" w:hAnsi="仿宋" w:eastAsia="仿宋"/>
          <w:sz w:val="30"/>
          <w:szCs w:val="30"/>
        </w:rPr>
      </w:pPr>
      <w:r>
        <w:rPr>
          <w:rFonts w:hint="eastAsia" w:ascii="仿宋" w:hAnsi="仿宋" w:eastAsia="仿宋"/>
          <w:sz w:val="30"/>
          <w:szCs w:val="30"/>
        </w:rPr>
        <w:t>（1）点型感烟火灾探测器应根据产品说明书的要求定期清洗、标定；可燃气体探测器应根据产品说明书的要求定期进行标定；火灾探测器、可燃气体探测器的标定应由生产企业或具有资质的检测机构承担；承担标定的单位应出具标定记录。</w:t>
      </w:r>
    </w:p>
    <w:p w14:paraId="5820C687">
      <w:pPr>
        <w:snapToGrid w:val="0"/>
        <w:spacing w:line="520" w:lineRule="exact"/>
        <w:ind w:firstLine="600" w:firstLineChars="200"/>
        <w:rPr>
          <w:rFonts w:ascii="仿宋" w:hAnsi="仿宋" w:eastAsia="仿宋"/>
          <w:sz w:val="30"/>
          <w:szCs w:val="30"/>
        </w:rPr>
      </w:pPr>
      <w:r>
        <w:rPr>
          <w:rFonts w:hint="eastAsia" w:ascii="仿宋" w:hAnsi="仿宋" w:eastAsia="仿宋"/>
          <w:sz w:val="30"/>
          <w:szCs w:val="30"/>
        </w:rPr>
        <w:t xml:space="preserve">（2）探测器每月10%的比例对其灵敏度进行抽查，年度覆盖全部； </w:t>
      </w:r>
    </w:p>
    <w:p w14:paraId="3E2B9744">
      <w:pPr>
        <w:snapToGrid w:val="0"/>
        <w:spacing w:line="520" w:lineRule="exact"/>
        <w:ind w:firstLine="602" w:firstLineChars="200"/>
        <w:rPr>
          <w:rFonts w:ascii="仿宋" w:hAnsi="仿宋" w:eastAsia="仿宋"/>
          <w:sz w:val="30"/>
          <w:szCs w:val="30"/>
        </w:rPr>
      </w:pPr>
      <w:r>
        <w:rPr>
          <w:rFonts w:hint="eastAsia" w:ascii="仿宋" w:hAnsi="仿宋" w:eastAsia="仿宋"/>
          <w:b/>
          <w:sz w:val="30"/>
          <w:szCs w:val="30"/>
        </w:rPr>
        <w:t xml:space="preserve"> </w:t>
      </w:r>
      <w:r>
        <w:rPr>
          <w:rFonts w:hint="eastAsia" w:ascii="仿宋" w:hAnsi="仿宋" w:eastAsia="仿宋"/>
          <w:sz w:val="30"/>
          <w:szCs w:val="30"/>
        </w:rPr>
        <w:t>10、火灾自动报警系统、消防电话系统、消防广播系统保养（周期：年）</w:t>
      </w:r>
    </w:p>
    <w:p w14:paraId="3CA6F8A6">
      <w:pPr>
        <w:snapToGrid w:val="0"/>
        <w:spacing w:line="520" w:lineRule="exact"/>
        <w:ind w:firstLine="600" w:firstLineChars="200"/>
        <w:rPr>
          <w:rFonts w:ascii="仿宋" w:hAnsi="仿宋" w:eastAsia="仿宋"/>
          <w:sz w:val="30"/>
          <w:szCs w:val="30"/>
        </w:rPr>
      </w:pPr>
      <w:r>
        <w:rPr>
          <w:rFonts w:hint="eastAsia" w:ascii="仿宋" w:hAnsi="仿宋" w:eastAsia="仿宋"/>
          <w:sz w:val="30"/>
          <w:szCs w:val="30"/>
        </w:rPr>
        <w:t>（1）全面除尘，二次线路紧固、整理。</w:t>
      </w:r>
    </w:p>
    <w:p w14:paraId="1475109F">
      <w:pPr>
        <w:snapToGrid w:val="0"/>
        <w:spacing w:line="520" w:lineRule="exact"/>
        <w:ind w:firstLine="600" w:firstLineChars="200"/>
        <w:rPr>
          <w:rFonts w:ascii="仿宋" w:hAnsi="仿宋" w:eastAsia="仿宋"/>
          <w:sz w:val="30"/>
          <w:szCs w:val="30"/>
        </w:rPr>
      </w:pPr>
      <w:r>
        <w:rPr>
          <w:rFonts w:hint="eastAsia" w:ascii="仿宋" w:hAnsi="仿宋" w:eastAsia="仿宋"/>
          <w:sz w:val="30"/>
          <w:szCs w:val="30"/>
        </w:rPr>
        <w:t>（2）各类标示检查，对于坏损，不清晰标示进行更换。</w:t>
      </w:r>
    </w:p>
    <w:p w14:paraId="15838FA8">
      <w:pPr>
        <w:snapToGrid w:val="0"/>
        <w:spacing w:line="520" w:lineRule="exact"/>
        <w:ind w:firstLine="600" w:firstLineChars="200"/>
        <w:rPr>
          <w:rFonts w:ascii="仿宋" w:hAnsi="仿宋" w:eastAsia="仿宋"/>
          <w:sz w:val="30"/>
          <w:szCs w:val="30"/>
        </w:rPr>
      </w:pPr>
      <w:r>
        <w:rPr>
          <w:rFonts w:hint="eastAsia" w:ascii="仿宋" w:hAnsi="仿宋" w:eastAsia="仿宋"/>
          <w:sz w:val="30"/>
          <w:szCs w:val="30"/>
        </w:rPr>
        <w:t>（3）使用原始承档资料核对火灾自动报警主机点位，确保点位未被删除。</w:t>
      </w:r>
    </w:p>
    <w:p w14:paraId="7BF70657">
      <w:pPr>
        <w:snapToGrid w:val="0"/>
        <w:spacing w:line="520" w:lineRule="exact"/>
        <w:ind w:firstLine="600" w:firstLineChars="200"/>
        <w:rPr>
          <w:rFonts w:ascii="仿宋" w:hAnsi="仿宋" w:eastAsia="仿宋"/>
          <w:sz w:val="30"/>
          <w:szCs w:val="30"/>
        </w:rPr>
      </w:pPr>
      <w:r>
        <w:rPr>
          <w:rFonts w:hint="eastAsia" w:ascii="仿宋" w:hAnsi="仿宋" w:eastAsia="仿宋"/>
          <w:sz w:val="30"/>
          <w:szCs w:val="30"/>
        </w:rPr>
        <w:t>（4）消防CRT图形显示系统电脑主机除尘，系统清理、维护；软件备份。</w:t>
      </w:r>
    </w:p>
    <w:p w14:paraId="3058BBFF">
      <w:pPr>
        <w:snapToGrid w:val="0"/>
        <w:spacing w:line="520" w:lineRule="exact"/>
        <w:ind w:firstLine="600" w:firstLineChars="200"/>
        <w:rPr>
          <w:rFonts w:ascii="仿宋" w:hAnsi="仿宋" w:eastAsia="仿宋"/>
          <w:sz w:val="30"/>
          <w:szCs w:val="30"/>
        </w:rPr>
      </w:pPr>
      <w:r>
        <w:rPr>
          <w:rFonts w:hint="eastAsia" w:ascii="仿宋" w:hAnsi="仿宋" w:eastAsia="仿宋"/>
          <w:sz w:val="30"/>
          <w:szCs w:val="30"/>
        </w:rPr>
        <w:t>（5） 各类功能测试，确保功能正常。</w:t>
      </w:r>
    </w:p>
    <w:p w14:paraId="510636B4">
      <w:pPr>
        <w:snapToGrid w:val="0"/>
        <w:spacing w:line="520" w:lineRule="exact"/>
        <w:ind w:firstLine="600" w:firstLineChars="200"/>
        <w:rPr>
          <w:rFonts w:ascii="仿宋" w:hAnsi="仿宋" w:eastAsia="仿宋"/>
          <w:sz w:val="30"/>
          <w:szCs w:val="30"/>
        </w:rPr>
      </w:pPr>
      <w:r>
        <w:rPr>
          <w:rFonts w:hint="eastAsia" w:ascii="仿宋" w:hAnsi="仿宋" w:eastAsia="仿宋"/>
          <w:sz w:val="30"/>
          <w:szCs w:val="30"/>
        </w:rPr>
        <w:t xml:space="preserve"> 11、气体自动灭火控制系统维护保养（周期：年）</w:t>
      </w:r>
    </w:p>
    <w:p w14:paraId="28D9AF78">
      <w:pPr>
        <w:snapToGrid w:val="0"/>
        <w:spacing w:line="520" w:lineRule="exact"/>
        <w:ind w:firstLine="600" w:firstLineChars="200"/>
        <w:rPr>
          <w:rFonts w:ascii="仿宋" w:hAnsi="仿宋" w:eastAsia="仿宋"/>
          <w:sz w:val="30"/>
          <w:szCs w:val="30"/>
        </w:rPr>
      </w:pPr>
      <w:r>
        <w:rPr>
          <w:rFonts w:hint="eastAsia" w:ascii="仿宋" w:hAnsi="仿宋" w:eastAsia="仿宋"/>
          <w:sz w:val="30"/>
          <w:szCs w:val="30"/>
        </w:rPr>
        <w:t>（1）全面除尘，二次线路紧固、整理。</w:t>
      </w:r>
    </w:p>
    <w:p w14:paraId="20E70A8B">
      <w:pPr>
        <w:snapToGrid w:val="0"/>
        <w:spacing w:line="520" w:lineRule="exact"/>
        <w:ind w:firstLine="600" w:firstLineChars="200"/>
        <w:rPr>
          <w:rFonts w:ascii="仿宋" w:hAnsi="仿宋" w:eastAsia="仿宋"/>
          <w:sz w:val="30"/>
          <w:szCs w:val="30"/>
        </w:rPr>
      </w:pPr>
      <w:r>
        <w:rPr>
          <w:rFonts w:hint="eastAsia" w:ascii="仿宋" w:hAnsi="仿宋" w:eastAsia="仿宋"/>
          <w:sz w:val="30"/>
          <w:szCs w:val="30"/>
        </w:rPr>
        <w:t>（2）检查贮存容器的压力，正常应在规定的±10%之内。</w:t>
      </w:r>
    </w:p>
    <w:p w14:paraId="110C3EA5">
      <w:pPr>
        <w:snapToGrid w:val="0"/>
        <w:spacing w:line="520" w:lineRule="exact"/>
        <w:ind w:firstLine="600" w:firstLineChars="200"/>
        <w:rPr>
          <w:rFonts w:ascii="仿宋" w:hAnsi="仿宋" w:eastAsia="仿宋"/>
          <w:sz w:val="30"/>
          <w:szCs w:val="30"/>
        </w:rPr>
      </w:pPr>
      <w:r>
        <w:rPr>
          <w:rFonts w:hint="eastAsia" w:ascii="仿宋" w:hAnsi="仿宋" w:eastAsia="仿宋"/>
          <w:sz w:val="30"/>
          <w:szCs w:val="30"/>
        </w:rPr>
        <w:t>（3）检查所有的喷嘴出口，确保它们是畅通的。</w:t>
      </w:r>
    </w:p>
    <w:p w14:paraId="621A78E6">
      <w:pPr>
        <w:snapToGrid w:val="0"/>
        <w:spacing w:line="520" w:lineRule="exact"/>
        <w:ind w:firstLine="600" w:firstLineChars="200"/>
        <w:rPr>
          <w:rFonts w:ascii="仿宋" w:hAnsi="仿宋" w:eastAsia="仿宋"/>
          <w:sz w:val="30"/>
          <w:szCs w:val="30"/>
        </w:rPr>
      </w:pPr>
      <w:r>
        <w:rPr>
          <w:rFonts w:hint="eastAsia" w:ascii="仿宋" w:hAnsi="仿宋" w:eastAsia="仿宋"/>
          <w:sz w:val="30"/>
          <w:szCs w:val="30"/>
        </w:rPr>
        <w:t>（4）检查气瓶安全插销是否正常。</w:t>
      </w:r>
    </w:p>
    <w:p w14:paraId="00035834">
      <w:pPr>
        <w:snapToGrid w:val="0"/>
        <w:spacing w:line="520" w:lineRule="exact"/>
        <w:ind w:firstLine="600" w:firstLineChars="200"/>
        <w:rPr>
          <w:rFonts w:ascii="仿宋" w:hAnsi="仿宋" w:eastAsia="仿宋"/>
          <w:sz w:val="30"/>
          <w:szCs w:val="30"/>
        </w:rPr>
      </w:pPr>
      <w:r>
        <w:rPr>
          <w:rFonts w:hint="eastAsia" w:ascii="仿宋" w:hAnsi="仿宋" w:eastAsia="仿宋"/>
          <w:sz w:val="30"/>
          <w:szCs w:val="30"/>
        </w:rPr>
        <w:t>（5）检查气体灭火控制器控制面板，放气指示灯及警报器，确保其功能正常。</w:t>
      </w:r>
    </w:p>
    <w:p w14:paraId="631FA5B8">
      <w:pPr>
        <w:snapToGrid w:val="0"/>
        <w:spacing w:line="520" w:lineRule="exact"/>
        <w:ind w:firstLine="600" w:firstLineChars="200"/>
        <w:rPr>
          <w:rFonts w:ascii="仿宋" w:hAnsi="仿宋" w:eastAsia="仿宋"/>
          <w:sz w:val="30"/>
          <w:szCs w:val="30"/>
        </w:rPr>
      </w:pPr>
      <w:r>
        <w:rPr>
          <w:rFonts w:hint="eastAsia" w:ascii="仿宋" w:hAnsi="仿宋" w:eastAsia="仿宋"/>
          <w:sz w:val="30"/>
          <w:szCs w:val="30"/>
        </w:rPr>
        <w:t>（6） 检查气体灭火装置是否在有效期内，否则应及时更换。</w:t>
      </w:r>
    </w:p>
    <w:p w14:paraId="20212EBD">
      <w:pPr>
        <w:snapToGrid w:val="0"/>
        <w:spacing w:line="520" w:lineRule="exact"/>
        <w:ind w:firstLine="600" w:firstLineChars="200"/>
        <w:rPr>
          <w:rFonts w:ascii="仿宋" w:hAnsi="仿宋" w:eastAsia="仿宋"/>
          <w:sz w:val="30"/>
          <w:szCs w:val="30"/>
        </w:rPr>
      </w:pPr>
      <w:r>
        <w:rPr>
          <w:rFonts w:hint="eastAsia" w:ascii="仿宋" w:hAnsi="仿宋" w:eastAsia="仿宋"/>
          <w:sz w:val="30"/>
          <w:szCs w:val="30"/>
        </w:rPr>
        <w:t xml:space="preserve"> 12、报警阀 （周期：季度）</w:t>
      </w:r>
    </w:p>
    <w:p w14:paraId="3E1120C6">
      <w:pPr>
        <w:snapToGrid w:val="0"/>
        <w:spacing w:line="520" w:lineRule="exact"/>
        <w:ind w:firstLine="600" w:firstLineChars="200"/>
        <w:rPr>
          <w:rFonts w:ascii="仿宋" w:hAnsi="仿宋" w:eastAsia="仿宋"/>
          <w:sz w:val="30"/>
          <w:szCs w:val="30"/>
        </w:rPr>
      </w:pPr>
      <w:r>
        <w:rPr>
          <w:rFonts w:hint="eastAsia" w:ascii="仿宋" w:hAnsi="仿宋" w:eastAsia="仿宋"/>
          <w:sz w:val="30"/>
          <w:szCs w:val="30"/>
        </w:rPr>
        <w:t>（1）二次线路紧固，整齐；报警阀阀体除尘，紧固，油漆，清理。</w:t>
      </w:r>
    </w:p>
    <w:p w14:paraId="0075013B">
      <w:pPr>
        <w:snapToGrid w:val="0"/>
        <w:spacing w:line="520" w:lineRule="exact"/>
        <w:ind w:firstLine="600" w:firstLineChars="200"/>
        <w:rPr>
          <w:rFonts w:ascii="仿宋" w:hAnsi="仿宋" w:eastAsia="仿宋"/>
          <w:sz w:val="30"/>
          <w:szCs w:val="30"/>
        </w:rPr>
      </w:pPr>
      <w:r>
        <w:rPr>
          <w:rFonts w:hint="eastAsia" w:ascii="仿宋" w:hAnsi="仿宋" w:eastAsia="仿宋"/>
          <w:sz w:val="30"/>
          <w:szCs w:val="30"/>
        </w:rPr>
        <w:t>（2）测试压力开关功能，喷淋末端放水试验应动作可靠；</w:t>
      </w:r>
    </w:p>
    <w:p w14:paraId="6C4D9772">
      <w:pPr>
        <w:snapToGrid w:val="0"/>
        <w:spacing w:line="520" w:lineRule="exact"/>
        <w:ind w:firstLine="600" w:firstLineChars="200"/>
        <w:rPr>
          <w:rFonts w:ascii="仿宋" w:hAnsi="仿宋" w:eastAsia="仿宋"/>
          <w:sz w:val="30"/>
          <w:szCs w:val="30"/>
        </w:rPr>
      </w:pPr>
      <w:r>
        <w:rPr>
          <w:rFonts w:hint="eastAsia" w:ascii="仿宋" w:hAnsi="仿宋" w:eastAsia="仿宋"/>
          <w:sz w:val="30"/>
          <w:szCs w:val="30"/>
        </w:rPr>
        <w:t>（3）喷淋末端放水试验或喷淋头炸开后，水流指示器动作灵活，及时把报警信号传递到火灾自动报警系统主机；湿式报警阀能灵活打开；</w:t>
      </w:r>
    </w:p>
    <w:p w14:paraId="4CE89312">
      <w:pPr>
        <w:snapToGrid w:val="0"/>
        <w:spacing w:line="520" w:lineRule="exact"/>
        <w:ind w:firstLine="600" w:firstLineChars="200"/>
        <w:rPr>
          <w:rFonts w:ascii="仿宋" w:hAnsi="仿宋" w:eastAsia="仿宋"/>
          <w:sz w:val="30"/>
          <w:szCs w:val="30"/>
        </w:rPr>
      </w:pPr>
      <w:r>
        <w:rPr>
          <w:rFonts w:hint="eastAsia" w:ascii="仿宋" w:hAnsi="仿宋" w:eastAsia="仿宋"/>
          <w:sz w:val="30"/>
          <w:szCs w:val="30"/>
        </w:rPr>
        <w:t>（4）除喷淋管道水流波动外，湿式报警阀动作并延迟15秒后，压力开关能将警信号传递到火灾自动报警系统主机。</w:t>
      </w:r>
    </w:p>
    <w:p w14:paraId="171D8586">
      <w:pPr>
        <w:snapToGrid w:val="0"/>
        <w:spacing w:line="520" w:lineRule="exact"/>
        <w:ind w:firstLine="600" w:firstLineChars="200"/>
        <w:rPr>
          <w:rFonts w:ascii="仿宋" w:hAnsi="仿宋" w:eastAsia="仿宋" w:cs="宋体"/>
          <w:bCs/>
          <w:sz w:val="30"/>
          <w:szCs w:val="30"/>
        </w:rPr>
      </w:pPr>
      <w:r>
        <w:rPr>
          <w:rFonts w:hint="eastAsia" w:ascii="仿宋" w:hAnsi="仿宋" w:eastAsia="仿宋" w:cs="宋体"/>
          <w:bCs/>
          <w:sz w:val="30"/>
          <w:szCs w:val="30"/>
        </w:rPr>
        <w:t>13、应急柜日常维护保养：（周期：季度）</w:t>
      </w:r>
    </w:p>
    <w:p w14:paraId="5FD34281">
      <w:pPr>
        <w:spacing w:line="520" w:lineRule="exact"/>
        <w:ind w:firstLine="600" w:firstLineChars="200"/>
        <w:rPr>
          <w:rFonts w:ascii="仿宋" w:hAnsi="仿宋" w:eastAsia="仿宋" w:cs="宋体"/>
          <w:sz w:val="30"/>
          <w:szCs w:val="30"/>
        </w:rPr>
      </w:pPr>
      <w:r>
        <w:rPr>
          <w:rFonts w:hint="eastAsia" w:ascii="仿宋" w:hAnsi="仿宋" w:eastAsia="仿宋" w:cs="宋体"/>
          <w:sz w:val="30"/>
          <w:szCs w:val="30"/>
        </w:rPr>
        <w:t>（1）做好应急照明控制柜内外保洁工作；</w:t>
      </w:r>
    </w:p>
    <w:p w14:paraId="168E0B2C">
      <w:pPr>
        <w:spacing w:line="520" w:lineRule="exact"/>
        <w:ind w:firstLine="600" w:firstLineChars="200"/>
        <w:rPr>
          <w:rFonts w:ascii="仿宋" w:hAnsi="仿宋" w:eastAsia="仿宋" w:cs="宋体"/>
          <w:sz w:val="30"/>
          <w:szCs w:val="30"/>
        </w:rPr>
      </w:pPr>
      <w:r>
        <w:rPr>
          <w:rFonts w:hint="eastAsia" w:ascii="仿宋" w:hAnsi="仿宋" w:eastAsia="仿宋"/>
          <w:sz w:val="30"/>
          <w:szCs w:val="30"/>
        </w:rPr>
        <w:t>（2）</w:t>
      </w:r>
      <w:r>
        <w:rPr>
          <w:rFonts w:hint="eastAsia" w:ascii="仿宋" w:hAnsi="仿宋" w:eastAsia="仿宋" w:cs="宋体"/>
          <w:sz w:val="30"/>
          <w:szCs w:val="30"/>
        </w:rPr>
        <w:t>检查应急照明电气自动控制、电气手动控制功能，若不正常应及时修复；</w:t>
      </w:r>
    </w:p>
    <w:p w14:paraId="69C1335A">
      <w:pPr>
        <w:spacing w:line="520" w:lineRule="exact"/>
        <w:ind w:firstLine="600" w:firstLineChars="200"/>
        <w:rPr>
          <w:rFonts w:ascii="仿宋" w:hAnsi="仿宋" w:eastAsia="仿宋" w:cs="宋体"/>
          <w:sz w:val="30"/>
          <w:szCs w:val="30"/>
        </w:rPr>
      </w:pPr>
      <w:r>
        <w:rPr>
          <w:rFonts w:hint="eastAsia" w:ascii="仿宋" w:hAnsi="仿宋" w:eastAsia="仿宋"/>
          <w:sz w:val="30"/>
          <w:szCs w:val="30"/>
        </w:rPr>
        <w:t>（3）</w:t>
      </w:r>
      <w:r>
        <w:rPr>
          <w:rFonts w:hint="eastAsia" w:ascii="仿宋" w:hAnsi="仿宋" w:eastAsia="仿宋" w:cs="宋体"/>
          <w:sz w:val="30"/>
          <w:szCs w:val="30"/>
        </w:rPr>
        <w:t>全面检查，紧固各类紧固件；</w:t>
      </w:r>
    </w:p>
    <w:p w14:paraId="34630684">
      <w:pPr>
        <w:snapToGrid w:val="0"/>
        <w:spacing w:line="520" w:lineRule="exact"/>
        <w:ind w:firstLine="600" w:firstLineChars="200"/>
        <w:rPr>
          <w:rFonts w:hint="eastAsia" w:ascii="仿宋" w:hAnsi="仿宋" w:eastAsia="仿宋" w:cs="宋体"/>
          <w:sz w:val="30"/>
          <w:szCs w:val="30"/>
        </w:rPr>
      </w:pPr>
      <w:r>
        <w:rPr>
          <w:rFonts w:hint="eastAsia" w:ascii="仿宋" w:hAnsi="仿宋" w:eastAsia="仿宋"/>
          <w:sz w:val="30"/>
          <w:szCs w:val="30"/>
        </w:rPr>
        <w:t>（4）</w:t>
      </w:r>
      <w:r>
        <w:rPr>
          <w:rFonts w:hint="eastAsia" w:ascii="仿宋" w:hAnsi="仿宋" w:eastAsia="仿宋" w:cs="宋体"/>
          <w:sz w:val="30"/>
          <w:szCs w:val="30"/>
        </w:rPr>
        <w:t>测试应急储电池工作时间是否能达到要求，若不能达到要求应及时提交报告给项目和服务管理中心。</w:t>
      </w:r>
    </w:p>
    <w:p w14:paraId="59B3525C">
      <w:pPr>
        <w:snapToGrid w:val="0"/>
        <w:spacing w:line="520" w:lineRule="exact"/>
        <w:ind w:firstLine="600" w:firstLineChars="200"/>
        <w:rPr>
          <w:rFonts w:hint="eastAsia" w:ascii="仿宋" w:hAnsi="仿宋" w:eastAsia="仿宋" w:cs="宋体"/>
          <w:sz w:val="30"/>
          <w:szCs w:val="30"/>
        </w:rPr>
      </w:pPr>
      <w:r>
        <w:rPr>
          <w:rFonts w:hint="eastAsia" w:ascii="仿宋" w:hAnsi="仿宋" w:eastAsia="仿宋" w:cs="宋体"/>
          <w:sz w:val="30"/>
          <w:szCs w:val="30"/>
        </w:rPr>
        <w:t>14、消防管网保养（周期：季度）</w:t>
      </w:r>
    </w:p>
    <w:p w14:paraId="30FFA645">
      <w:pPr>
        <w:snapToGrid w:val="0"/>
        <w:spacing w:line="520" w:lineRule="exact"/>
        <w:ind w:firstLine="600" w:firstLineChars="200"/>
        <w:rPr>
          <w:rFonts w:hint="eastAsia" w:ascii="仿宋" w:hAnsi="仿宋" w:eastAsia="仿宋" w:cs="宋体"/>
          <w:sz w:val="30"/>
          <w:szCs w:val="30"/>
        </w:rPr>
      </w:pPr>
      <w:r>
        <w:rPr>
          <w:rFonts w:hint="eastAsia" w:ascii="仿宋" w:hAnsi="仿宋" w:eastAsia="仿宋" w:cs="宋体"/>
          <w:sz w:val="30"/>
          <w:szCs w:val="30"/>
        </w:rPr>
        <w:t>（1）、对室内外消防管网进行巡查，检查管道、阀门、接口等是否正常，是否有泄露、堵塞等现象。</w:t>
      </w:r>
    </w:p>
    <w:p w14:paraId="5714B0A2">
      <w:pPr>
        <w:snapToGrid w:val="0"/>
        <w:spacing w:line="520" w:lineRule="exact"/>
        <w:ind w:firstLine="600" w:firstLineChars="200"/>
        <w:rPr>
          <w:rFonts w:hint="eastAsia" w:ascii="仿宋" w:hAnsi="仿宋" w:eastAsia="仿宋" w:cs="宋体"/>
          <w:sz w:val="30"/>
          <w:szCs w:val="30"/>
        </w:rPr>
      </w:pPr>
      <w:r>
        <w:rPr>
          <w:rFonts w:hint="eastAsia" w:ascii="仿宋" w:hAnsi="仿宋" w:eastAsia="仿宋" w:cs="宋体"/>
          <w:sz w:val="30"/>
          <w:szCs w:val="30"/>
        </w:rPr>
        <w:t>（2）、对室内外消防管网进行防腐保护，消防管网油漆如有起皮、开裂、脱落的现象，应采用防绣漆、防腐涂料等措施防止管道生锈腐蚀。</w:t>
      </w:r>
    </w:p>
    <w:p w14:paraId="76F29933">
      <w:pPr>
        <w:widowControl/>
        <w:snapToGrid w:val="0"/>
        <w:spacing w:line="520" w:lineRule="exact"/>
        <w:outlineLvl w:val="2"/>
        <w:rPr>
          <w:rFonts w:ascii="仿宋" w:hAnsi="仿宋" w:eastAsia="仿宋"/>
          <w:kern w:val="0"/>
          <w:sz w:val="30"/>
          <w:szCs w:val="30"/>
        </w:rPr>
      </w:pPr>
      <w:r>
        <w:rPr>
          <w:rFonts w:hint="eastAsia" w:ascii="仿宋" w:hAnsi="仿宋" w:eastAsia="仿宋"/>
          <w:kern w:val="0"/>
          <w:sz w:val="30"/>
          <w:szCs w:val="30"/>
        </w:rPr>
        <w:br w:type="page"/>
      </w:r>
    </w:p>
    <w:p w14:paraId="783BAF2C">
      <w:pPr>
        <w:snapToGrid w:val="0"/>
        <w:spacing w:before="240" w:line="520" w:lineRule="exact"/>
        <w:rPr>
          <w:rFonts w:ascii="仿宋" w:hAnsi="仿宋" w:eastAsia="仿宋"/>
          <w:b/>
          <w:bCs/>
          <w:sz w:val="30"/>
          <w:szCs w:val="30"/>
        </w:rPr>
      </w:pPr>
      <w:r>
        <w:rPr>
          <w:rFonts w:hint="eastAsia" w:ascii="仿宋" w:hAnsi="仿宋" w:eastAsia="仿宋"/>
          <w:b/>
          <w:bCs/>
          <w:sz w:val="30"/>
          <w:szCs w:val="30"/>
        </w:rPr>
        <w:t>附件二：消防维保月度总结模板</w:t>
      </w:r>
    </w:p>
    <w:p w14:paraId="4F55D2D8">
      <w:pPr>
        <w:spacing w:line="520" w:lineRule="exact"/>
        <w:ind w:firstLine="600" w:firstLineChars="200"/>
        <w:jc w:val="center"/>
        <w:rPr>
          <w:rFonts w:ascii="仿宋" w:hAnsi="仿宋" w:eastAsia="仿宋"/>
          <w:sz w:val="30"/>
          <w:szCs w:val="30"/>
        </w:rPr>
      </w:pPr>
      <w:r>
        <w:rPr>
          <w:rFonts w:hint="eastAsia" w:ascii="仿宋" w:hAnsi="仿宋" w:eastAsia="仿宋"/>
          <w:sz w:val="30"/>
          <w:szCs w:val="30"/>
        </w:rPr>
        <w:t>青年公寓</w:t>
      </w:r>
      <w:r>
        <w:rPr>
          <w:rFonts w:hint="eastAsia" w:ascii="仿宋" w:hAnsi="仿宋" w:eastAsia="仿宋"/>
          <w:sz w:val="30"/>
          <w:szCs w:val="30"/>
          <w:lang w:eastAsia="zh-CN"/>
        </w:rPr>
        <w:t>、</w:t>
      </w:r>
      <w:r>
        <w:rPr>
          <w:rFonts w:hint="eastAsia" w:ascii="仿宋" w:hAnsi="仿宋" w:eastAsia="仿宋"/>
          <w:sz w:val="30"/>
          <w:szCs w:val="30"/>
        </w:rPr>
        <w:t>标准厂房</w:t>
      </w:r>
      <w:r>
        <w:rPr>
          <w:rFonts w:hint="eastAsia" w:ascii="仿宋" w:hAnsi="仿宋" w:eastAsia="仿宋"/>
          <w:sz w:val="30"/>
          <w:szCs w:val="30"/>
          <w:lang w:val="en-US" w:eastAsia="zh-CN"/>
        </w:rPr>
        <w:t>/中马广场</w:t>
      </w:r>
      <w:r>
        <w:rPr>
          <w:rFonts w:hint="eastAsia" w:ascii="仿宋" w:hAnsi="仿宋" w:eastAsia="仿宋"/>
          <w:sz w:val="30"/>
          <w:szCs w:val="30"/>
        </w:rPr>
        <w:t>项目</w:t>
      </w:r>
      <w:r>
        <w:rPr>
          <w:rFonts w:ascii="仿宋" w:hAnsi="仿宋" w:eastAsia="仿宋"/>
          <w:sz w:val="30"/>
          <w:szCs w:val="30"/>
        </w:rPr>
        <w:t>消防维保</w:t>
      </w:r>
      <w:r>
        <w:rPr>
          <w:rFonts w:hint="eastAsia" w:ascii="仿宋" w:hAnsi="仿宋" w:eastAsia="仿宋"/>
          <w:sz w:val="30"/>
          <w:szCs w:val="30"/>
        </w:rPr>
        <w:t>月度</w:t>
      </w:r>
      <w:r>
        <w:rPr>
          <w:rFonts w:ascii="仿宋" w:hAnsi="仿宋" w:eastAsia="仿宋"/>
          <w:sz w:val="30"/>
          <w:szCs w:val="30"/>
        </w:rPr>
        <w:t>工作总结</w:t>
      </w:r>
    </w:p>
    <w:p w14:paraId="0A36CA60">
      <w:pPr>
        <w:spacing w:line="520" w:lineRule="exact"/>
        <w:ind w:firstLine="600" w:firstLineChars="200"/>
        <w:rPr>
          <w:rFonts w:ascii="仿宋" w:hAnsi="仿宋" w:eastAsia="仿宋"/>
          <w:sz w:val="30"/>
          <w:szCs w:val="30"/>
        </w:rPr>
      </w:pPr>
      <w:r>
        <w:rPr>
          <w:rFonts w:ascii="仿宋" w:hAnsi="仿宋" w:eastAsia="仿宋"/>
          <w:sz w:val="30"/>
          <w:szCs w:val="30"/>
        </w:rPr>
        <w:t>（一）日常巡检工作：</w:t>
      </w:r>
    </w:p>
    <w:p w14:paraId="543E17C3">
      <w:pPr>
        <w:spacing w:line="520" w:lineRule="exact"/>
        <w:ind w:firstLine="600" w:firstLineChars="200"/>
        <w:jc w:val="left"/>
        <w:rPr>
          <w:rFonts w:ascii="仿宋" w:hAnsi="仿宋" w:eastAsia="仿宋"/>
          <w:sz w:val="30"/>
          <w:szCs w:val="30"/>
        </w:rPr>
      </w:pPr>
      <w:r>
        <w:rPr>
          <w:rFonts w:hint="eastAsia" w:ascii="仿宋" w:hAnsi="仿宋" w:eastAsia="仿宋"/>
          <w:sz w:val="30"/>
          <w:szCs w:val="30"/>
        </w:rPr>
        <w:t>1、本月度我公司按照年度维保计划，每周对消防主要设施设备（发电机，应急柜，火灾自动报警系统，消防供水设施，自动喷水灭火系统，气体灭火系统，防烟、排烟系统，应急广播系统，消防专用电话，防火分隔设施，消防电梯）进行全面巡查；</w:t>
      </w:r>
    </w:p>
    <w:p w14:paraId="3C7E96FE">
      <w:pPr>
        <w:spacing w:line="520" w:lineRule="exact"/>
        <w:ind w:firstLine="600" w:firstLineChars="200"/>
        <w:rPr>
          <w:rFonts w:ascii="仿宋" w:hAnsi="仿宋" w:eastAsia="仿宋"/>
          <w:sz w:val="30"/>
          <w:szCs w:val="30"/>
        </w:rPr>
      </w:pPr>
      <w:r>
        <w:rPr>
          <w:rFonts w:hint="eastAsia" w:ascii="仿宋" w:hAnsi="仿宋" w:eastAsia="仿宋"/>
          <w:sz w:val="30"/>
          <w:szCs w:val="30"/>
        </w:rPr>
        <w:t xml:space="preserve">2、本月度对栋至栋；地下室防火分区至防火分区的全部火灾报警探测器和手动报警按钮，末端试水装置，消火栓，消火栓启泵按钮，应急照明和疏散指示标志进行功能检查； </w:t>
      </w:r>
    </w:p>
    <w:p w14:paraId="03DEB895">
      <w:pPr>
        <w:spacing w:line="520" w:lineRule="exact"/>
        <w:ind w:firstLine="600" w:firstLineChars="200"/>
        <w:rPr>
          <w:rFonts w:ascii="仿宋" w:hAnsi="仿宋" w:eastAsia="仿宋"/>
          <w:sz w:val="30"/>
          <w:szCs w:val="30"/>
        </w:rPr>
      </w:pPr>
      <w:r>
        <w:rPr>
          <w:rFonts w:hint="eastAsia" w:ascii="仿宋" w:hAnsi="仿宋" w:eastAsia="仿宋"/>
          <w:sz w:val="30"/>
          <w:szCs w:val="30"/>
        </w:rPr>
        <w:t>3、检查结果：</w:t>
      </w:r>
    </w:p>
    <w:p w14:paraId="5AC4DBAD">
      <w:pPr>
        <w:spacing w:line="520" w:lineRule="exact"/>
        <w:ind w:firstLine="600" w:firstLineChars="200"/>
        <w:rPr>
          <w:rFonts w:ascii="仿宋" w:hAnsi="仿宋" w:eastAsia="仿宋"/>
          <w:sz w:val="30"/>
          <w:szCs w:val="30"/>
        </w:rPr>
      </w:pPr>
      <w:r>
        <w:rPr>
          <w:rFonts w:ascii="仿宋" w:hAnsi="仿宋" w:eastAsia="仿宋"/>
          <w:sz w:val="30"/>
          <w:szCs w:val="30"/>
        </w:rPr>
        <w:t>（</w:t>
      </w:r>
      <w:r>
        <w:rPr>
          <w:rFonts w:hint="eastAsia" w:ascii="仿宋" w:hAnsi="仿宋" w:eastAsia="仿宋"/>
          <w:sz w:val="30"/>
          <w:szCs w:val="30"/>
        </w:rPr>
        <w:t>二</w:t>
      </w:r>
      <w:r>
        <w:rPr>
          <w:rFonts w:ascii="仿宋" w:hAnsi="仿宋" w:eastAsia="仿宋"/>
          <w:sz w:val="30"/>
          <w:szCs w:val="30"/>
        </w:rPr>
        <w:t>）日常维</w:t>
      </w:r>
      <w:r>
        <w:rPr>
          <w:rFonts w:hint="eastAsia" w:ascii="仿宋" w:hAnsi="仿宋" w:eastAsia="仿宋"/>
          <w:sz w:val="30"/>
          <w:szCs w:val="30"/>
        </w:rPr>
        <w:t>修</w:t>
      </w:r>
      <w:r>
        <w:rPr>
          <w:rFonts w:ascii="仿宋" w:hAnsi="仿宋" w:eastAsia="仿宋"/>
          <w:sz w:val="30"/>
          <w:szCs w:val="30"/>
        </w:rPr>
        <w:t>工作：</w:t>
      </w:r>
    </w:p>
    <w:p w14:paraId="26E6B045">
      <w:pPr>
        <w:spacing w:line="520" w:lineRule="exact"/>
        <w:ind w:firstLine="600" w:firstLineChars="200"/>
        <w:rPr>
          <w:rFonts w:ascii="仿宋" w:hAnsi="仿宋" w:eastAsia="仿宋"/>
          <w:sz w:val="30"/>
          <w:szCs w:val="30"/>
        </w:rPr>
      </w:pPr>
      <w:r>
        <w:rPr>
          <w:rFonts w:hint="eastAsia" w:ascii="仿宋" w:hAnsi="仿宋" w:eastAsia="仿宋"/>
          <w:sz w:val="30"/>
          <w:szCs w:val="30"/>
        </w:rPr>
        <w:t>根据维保合同，本月度我公司维修人员根据巡检，检测结果对以下设备进行了维修：</w:t>
      </w:r>
    </w:p>
    <w:p w14:paraId="06AA6D01">
      <w:pPr>
        <w:spacing w:line="520" w:lineRule="exact"/>
        <w:ind w:firstLine="600" w:firstLineChars="200"/>
        <w:jc w:val="left"/>
        <w:rPr>
          <w:rFonts w:ascii="仿宋" w:hAnsi="仿宋" w:eastAsia="仿宋"/>
          <w:sz w:val="30"/>
          <w:szCs w:val="30"/>
        </w:rPr>
      </w:pPr>
      <w:r>
        <w:rPr>
          <w:rFonts w:ascii="仿宋" w:hAnsi="仿宋" w:eastAsia="仿宋"/>
          <w:sz w:val="30"/>
          <w:szCs w:val="30"/>
        </w:rPr>
        <w:t>（</w:t>
      </w:r>
      <w:r>
        <w:rPr>
          <w:rFonts w:hint="eastAsia" w:ascii="仿宋" w:hAnsi="仿宋" w:eastAsia="仿宋"/>
          <w:sz w:val="30"/>
          <w:szCs w:val="30"/>
        </w:rPr>
        <w:t>三</w:t>
      </w:r>
      <w:r>
        <w:rPr>
          <w:rFonts w:ascii="仿宋" w:hAnsi="仿宋" w:eastAsia="仿宋"/>
          <w:sz w:val="30"/>
          <w:szCs w:val="30"/>
        </w:rPr>
        <w:t>）日常</w:t>
      </w:r>
      <w:r>
        <w:rPr>
          <w:rFonts w:hint="eastAsia" w:ascii="仿宋" w:hAnsi="仿宋" w:eastAsia="仿宋"/>
          <w:sz w:val="30"/>
          <w:szCs w:val="30"/>
        </w:rPr>
        <w:t>保养</w:t>
      </w:r>
      <w:r>
        <w:rPr>
          <w:rFonts w:ascii="仿宋" w:hAnsi="仿宋" w:eastAsia="仿宋"/>
          <w:sz w:val="30"/>
          <w:szCs w:val="30"/>
        </w:rPr>
        <w:t>工作：</w:t>
      </w:r>
    </w:p>
    <w:p w14:paraId="6C9B61F9">
      <w:pPr>
        <w:spacing w:line="520" w:lineRule="exact"/>
        <w:ind w:firstLine="600" w:firstLineChars="200"/>
        <w:jc w:val="left"/>
        <w:rPr>
          <w:rFonts w:ascii="仿宋" w:hAnsi="仿宋" w:eastAsia="仿宋"/>
          <w:sz w:val="30"/>
          <w:szCs w:val="30"/>
        </w:rPr>
      </w:pPr>
      <w:r>
        <w:rPr>
          <w:rFonts w:hint="eastAsia" w:ascii="仿宋" w:hAnsi="仿宋" w:eastAsia="仿宋"/>
          <w:sz w:val="30"/>
          <w:szCs w:val="30"/>
        </w:rPr>
        <w:t>1、电动机保养：</w:t>
      </w:r>
    </w:p>
    <w:p w14:paraId="357ADE97">
      <w:pPr>
        <w:spacing w:line="520" w:lineRule="exact"/>
        <w:ind w:firstLine="600" w:firstLineChars="200"/>
        <w:jc w:val="left"/>
        <w:rPr>
          <w:rFonts w:ascii="仿宋" w:hAnsi="仿宋" w:eastAsia="仿宋"/>
          <w:sz w:val="30"/>
          <w:szCs w:val="30"/>
        </w:rPr>
      </w:pPr>
      <w:r>
        <w:rPr>
          <w:rFonts w:hint="eastAsia" w:ascii="仿宋" w:hAnsi="仿宋" w:eastAsia="仿宋"/>
          <w:sz w:val="30"/>
          <w:szCs w:val="30"/>
        </w:rPr>
        <w:t>2、消防水泵保养：</w:t>
      </w:r>
    </w:p>
    <w:p w14:paraId="1D13DD64">
      <w:pPr>
        <w:spacing w:line="520" w:lineRule="exact"/>
        <w:ind w:firstLine="600" w:firstLineChars="200"/>
        <w:jc w:val="left"/>
        <w:rPr>
          <w:rFonts w:ascii="仿宋" w:hAnsi="仿宋" w:eastAsia="仿宋"/>
          <w:sz w:val="30"/>
          <w:szCs w:val="30"/>
        </w:rPr>
      </w:pPr>
      <w:r>
        <w:rPr>
          <w:rFonts w:hint="eastAsia" w:ascii="仿宋" w:hAnsi="仿宋" w:eastAsia="仿宋"/>
          <w:sz w:val="30"/>
          <w:szCs w:val="30"/>
        </w:rPr>
        <w:t>3、消防泵控制柜保养：</w:t>
      </w:r>
    </w:p>
    <w:p w14:paraId="709A6364">
      <w:pPr>
        <w:spacing w:line="520" w:lineRule="exact"/>
        <w:ind w:firstLine="600" w:firstLineChars="200"/>
        <w:jc w:val="left"/>
        <w:rPr>
          <w:rFonts w:ascii="仿宋" w:hAnsi="仿宋" w:eastAsia="仿宋"/>
          <w:sz w:val="30"/>
          <w:szCs w:val="30"/>
        </w:rPr>
      </w:pPr>
      <w:r>
        <w:rPr>
          <w:rFonts w:hint="eastAsia" w:ascii="仿宋" w:hAnsi="仿宋" w:eastAsia="仿宋"/>
          <w:sz w:val="30"/>
          <w:szCs w:val="30"/>
        </w:rPr>
        <w:t>4、闸阀、蝶阀、截止阀、减压阀、止回阀、浮球阀、液位控制器保养：</w:t>
      </w:r>
    </w:p>
    <w:p w14:paraId="5C648A31">
      <w:pPr>
        <w:spacing w:line="520" w:lineRule="exact"/>
        <w:ind w:firstLine="600" w:firstLineChars="200"/>
        <w:jc w:val="left"/>
        <w:rPr>
          <w:rFonts w:ascii="仿宋" w:hAnsi="仿宋" w:eastAsia="仿宋"/>
          <w:sz w:val="30"/>
          <w:szCs w:val="30"/>
        </w:rPr>
      </w:pPr>
      <w:r>
        <w:rPr>
          <w:rFonts w:hint="eastAsia" w:ascii="仿宋" w:hAnsi="仿宋" w:eastAsia="仿宋"/>
          <w:sz w:val="30"/>
          <w:szCs w:val="30"/>
        </w:rPr>
        <w:t>5、风机保养：</w:t>
      </w:r>
    </w:p>
    <w:p w14:paraId="069FD915">
      <w:pPr>
        <w:spacing w:line="520" w:lineRule="exact"/>
        <w:ind w:firstLine="600" w:firstLineChars="200"/>
        <w:jc w:val="left"/>
        <w:rPr>
          <w:rFonts w:ascii="仿宋" w:hAnsi="仿宋" w:eastAsia="仿宋"/>
          <w:sz w:val="30"/>
          <w:szCs w:val="30"/>
        </w:rPr>
      </w:pPr>
      <w:r>
        <w:rPr>
          <w:rFonts w:hint="eastAsia" w:ascii="仿宋" w:hAnsi="仿宋" w:eastAsia="仿宋"/>
          <w:sz w:val="30"/>
          <w:szCs w:val="30"/>
        </w:rPr>
        <w:t>6、防火卷闸门保养：</w:t>
      </w:r>
    </w:p>
    <w:p w14:paraId="1898323C">
      <w:pPr>
        <w:spacing w:line="520" w:lineRule="exact"/>
        <w:ind w:firstLine="600" w:firstLineChars="200"/>
        <w:jc w:val="left"/>
        <w:rPr>
          <w:rFonts w:ascii="仿宋" w:hAnsi="仿宋" w:eastAsia="仿宋"/>
          <w:sz w:val="30"/>
          <w:szCs w:val="30"/>
        </w:rPr>
      </w:pPr>
      <w:r>
        <w:rPr>
          <w:rFonts w:hint="eastAsia" w:ascii="仿宋" w:hAnsi="仿宋" w:eastAsia="仿宋"/>
          <w:sz w:val="30"/>
          <w:szCs w:val="30"/>
        </w:rPr>
        <w:t>7、消防管网系统保养：</w:t>
      </w:r>
    </w:p>
    <w:p w14:paraId="6DFC6D27">
      <w:pPr>
        <w:spacing w:line="520" w:lineRule="exact"/>
        <w:ind w:firstLine="600" w:firstLineChars="200"/>
        <w:jc w:val="left"/>
        <w:rPr>
          <w:rFonts w:ascii="仿宋" w:hAnsi="仿宋" w:eastAsia="仿宋"/>
          <w:sz w:val="30"/>
          <w:szCs w:val="30"/>
        </w:rPr>
      </w:pPr>
      <w:r>
        <w:rPr>
          <w:rFonts w:hint="eastAsia" w:ascii="仿宋" w:hAnsi="仿宋" w:eastAsia="仿宋"/>
          <w:sz w:val="30"/>
          <w:szCs w:val="30"/>
        </w:rPr>
        <w:t>8、探测器保养：</w:t>
      </w:r>
    </w:p>
    <w:p w14:paraId="551B08D2">
      <w:pPr>
        <w:spacing w:line="520" w:lineRule="exact"/>
        <w:ind w:firstLine="600" w:firstLineChars="200"/>
        <w:jc w:val="left"/>
        <w:rPr>
          <w:rFonts w:ascii="仿宋" w:hAnsi="仿宋" w:eastAsia="仿宋"/>
          <w:sz w:val="30"/>
          <w:szCs w:val="30"/>
        </w:rPr>
      </w:pPr>
      <w:r>
        <w:rPr>
          <w:rFonts w:hint="eastAsia" w:ascii="仿宋" w:hAnsi="仿宋" w:eastAsia="仿宋"/>
          <w:sz w:val="30"/>
          <w:szCs w:val="30"/>
        </w:rPr>
        <w:t>9、火灾自动报警系统、消防电话系统、消防广播系统保养：</w:t>
      </w:r>
    </w:p>
    <w:p w14:paraId="1192E5F9">
      <w:pPr>
        <w:spacing w:line="520" w:lineRule="exact"/>
        <w:ind w:firstLine="600" w:firstLineChars="200"/>
        <w:jc w:val="left"/>
        <w:rPr>
          <w:rFonts w:ascii="仿宋" w:hAnsi="仿宋" w:eastAsia="仿宋"/>
          <w:sz w:val="30"/>
          <w:szCs w:val="30"/>
        </w:rPr>
      </w:pPr>
      <w:r>
        <w:rPr>
          <w:rFonts w:hint="eastAsia" w:ascii="仿宋" w:hAnsi="仿宋" w:eastAsia="仿宋"/>
          <w:sz w:val="30"/>
          <w:szCs w:val="30"/>
        </w:rPr>
        <w:t>10、气体自动灭火控制系统维护保养：</w:t>
      </w:r>
    </w:p>
    <w:p w14:paraId="5FFD2D2F">
      <w:pPr>
        <w:spacing w:line="520" w:lineRule="exact"/>
        <w:ind w:firstLine="600" w:firstLineChars="200"/>
        <w:jc w:val="left"/>
        <w:rPr>
          <w:rFonts w:ascii="仿宋" w:hAnsi="仿宋" w:eastAsia="仿宋"/>
          <w:sz w:val="30"/>
          <w:szCs w:val="30"/>
        </w:rPr>
      </w:pPr>
      <w:r>
        <w:rPr>
          <w:rFonts w:hint="eastAsia" w:ascii="仿宋" w:hAnsi="仿宋" w:eastAsia="仿宋"/>
          <w:sz w:val="30"/>
          <w:szCs w:val="30"/>
        </w:rPr>
        <w:t>11、报警阀保养：</w:t>
      </w:r>
    </w:p>
    <w:p w14:paraId="5C73F1E6">
      <w:pPr>
        <w:spacing w:line="520" w:lineRule="exact"/>
        <w:ind w:left="420" w:leftChars="200"/>
        <w:jc w:val="left"/>
        <w:rPr>
          <w:rFonts w:ascii="仿宋" w:hAnsi="仿宋" w:eastAsia="仿宋"/>
          <w:sz w:val="30"/>
          <w:szCs w:val="30"/>
        </w:rPr>
      </w:pPr>
      <w:r>
        <w:rPr>
          <w:rFonts w:hint="eastAsia" w:ascii="仿宋" w:hAnsi="仿宋" w:eastAsia="仿宋"/>
          <w:sz w:val="30"/>
          <w:szCs w:val="30"/>
        </w:rPr>
        <w:t>（四）年度检测工作：</w:t>
      </w:r>
    </w:p>
    <w:p w14:paraId="7077F142">
      <w:pPr>
        <w:spacing w:line="520" w:lineRule="exact"/>
        <w:ind w:firstLine="600" w:firstLineChars="200"/>
        <w:jc w:val="left"/>
        <w:rPr>
          <w:rFonts w:ascii="仿宋" w:hAnsi="仿宋" w:eastAsia="仿宋"/>
          <w:sz w:val="30"/>
          <w:szCs w:val="30"/>
        </w:rPr>
      </w:pPr>
      <w:r>
        <w:rPr>
          <w:rFonts w:hint="eastAsia" w:ascii="仿宋" w:hAnsi="仿宋" w:eastAsia="仿宋"/>
          <w:sz w:val="30"/>
          <w:szCs w:val="30"/>
        </w:rPr>
        <w:t>1、消防供配电设施的检测内容部分：</w:t>
      </w:r>
    </w:p>
    <w:p w14:paraId="479665D1">
      <w:pPr>
        <w:spacing w:line="520" w:lineRule="exact"/>
        <w:ind w:firstLine="600" w:firstLineChars="200"/>
        <w:jc w:val="left"/>
        <w:rPr>
          <w:rFonts w:ascii="仿宋" w:hAnsi="仿宋" w:eastAsia="仿宋"/>
          <w:sz w:val="30"/>
          <w:szCs w:val="30"/>
        </w:rPr>
      </w:pPr>
      <w:r>
        <w:rPr>
          <w:rFonts w:hint="eastAsia" w:ascii="仿宋" w:hAnsi="仿宋" w:eastAsia="仿宋"/>
          <w:sz w:val="30"/>
          <w:szCs w:val="30"/>
        </w:rPr>
        <w:t>2、火灾自动报警系统的检测内容部分：</w:t>
      </w:r>
    </w:p>
    <w:p w14:paraId="38843F17">
      <w:pPr>
        <w:spacing w:line="520" w:lineRule="exact"/>
        <w:ind w:firstLine="600" w:firstLineChars="200"/>
        <w:jc w:val="left"/>
        <w:rPr>
          <w:rFonts w:ascii="仿宋" w:hAnsi="仿宋" w:eastAsia="仿宋"/>
          <w:sz w:val="30"/>
          <w:szCs w:val="30"/>
        </w:rPr>
      </w:pPr>
      <w:r>
        <w:rPr>
          <w:rFonts w:hint="eastAsia" w:ascii="仿宋" w:hAnsi="仿宋" w:eastAsia="仿宋"/>
          <w:sz w:val="30"/>
          <w:szCs w:val="30"/>
        </w:rPr>
        <w:t>3、消防供水设施的检测内容部分：</w:t>
      </w:r>
    </w:p>
    <w:p w14:paraId="7307C84E">
      <w:pPr>
        <w:spacing w:line="520" w:lineRule="exact"/>
        <w:ind w:firstLine="600" w:firstLineChars="200"/>
        <w:jc w:val="left"/>
        <w:rPr>
          <w:rFonts w:ascii="仿宋" w:hAnsi="仿宋" w:eastAsia="仿宋"/>
          <w:sz w:val="30"/>
          <w:szCs w:val="30"/>
        </w:rPr>
      </w:pPr>
      <w:r>
        <w:rPr>
          <w:rFonts w:hint="eastAsia" w:ascii="仿宋" w:hAnsi="仿宋" w:eastAsia="仿宋"/>
          <w:sz w:val="30"/>
          <w:szCs w:val="30"/>
        </w:rPr>
        <w:t>4、气体灭火系统的检测部分：</w:t>
      </w:r>
    </w:p>
    <w:p w14:paraId="271B8067">
      <w:pPr>
        <w:spacing w:line="520" w:lineRule="exact"/>
        <w:ind w:firstLine="600" w:firstLineChars="200"/>
        <w:jc w:val="left"/>
        <w:rPr>
          <w:rFonts w:ascii="仿宋" w:hAnsi="仿宋" w:eastAsia="仿宋"/>
          <w:sz w:val="30"/>
          <w:szCs w:val="30"/>
        </w:rPr>
      </w:pPr>
      <w:r>
        <w:rPr>
          <w:rFonts w:hint="eastAsia" w:ascii="仿宋" w:hAnsi="仿宋" w:eastAsia="仿宋"/>
          <w:sz w:val="30"/>
          <w:szCs w:val="30"/>
        </w:rPr>
        <w:t>5、防烟排烟系统的检测部分：</w:t>
      </w:r>
    </w:p>
    <w:p w14:paraId="3C85ECD4">
      <w:pPr>
        <w:spacing w:line="520" w:lineRule="exact"/>
        <w:ind w:firstLine="600" w:firstLineChars="200"/>
        <w:jc w:val="left"/>
        <w:rPr>
          <w:rFonts w:ascii="仿宋" w:hAnsi="仿宋" w:eastAsia="仿宋"/>
          <w:sz w:val="30"/>
          <w:szCs w:val="30"/>
        </w:rPr>
      </w:pPr>
      <w:r>
        <w:rPr>
          <w:rFonts w:hint="eastAsia" w:ascii="仿宋" w:hAnsi="仿宋" w:eastAsia="仿宋"/>
          <w:sz w:val="30"/>
          <w:szCs w:val="30"/>
        </w:rPr>
        <w:t>6、应急照明系统的检测部分：</w:t>
      </w:r>
    </w:p>
    <w:p w14:paraId="67BAC278">
      <w:pPr>
        <w:spacing w:line="520" w:lineRule="exact"/>
        <w:ind w:firstLine="600" w:firstLineChars="200"/>
        <w:jc w:val="left"/>
        <w:rPr>
          <w:rFonts w:ascii="仿宋" w:hAnsi="仿宋" w:eastAsia="仿宋"/>
          <w:sz w:val="30"/>
          <w:szCs w:val="30"/>
        </w:rPr>
      </w:pPr>
      <w:r>
        <w:rPr>
          <w:rFonts w:hint="eastAsia" w:ascii="仿宋" w:hAnsi="仿宋" w:eastAsia="仿宋"/>
          <w:sz w:val="30"/>
          <w:szCs w:val="30"/>
        </w:rPr>
        <w:t>7、消防应急广播系统的检测部分：</w:t>
      </w:r>
    </w:p>
    <w:p w14:paraId="1C65B610">
      <w:pPr>
        <w:spacing w:line="520" w:lineRule="exact"/>
        <w:ind w:firstLine="600" w:firstLineChars="200"/>
        <w:jc w:val="left"/>
        <w:rPr>
          <w:rFonts w:ascii="仿宋" w:hAnsi="仿宋" w:eastAsia="仿宋"/>
          <w:sz w:val="30"/>
          <w:szCs w:val="30"/>
        </w:rPr>
      </w:pPr>
      <w:r>
        <w:rPr>
          <w:rFonts w:hint="eastAsia" w:ascii="仿宋" w:hAnsi="仿宋" w:eastAsia="仿宋"/>
          <w:sz w:val="30"/>
          <w:szCs w:val="30"/>
        </w:rPr>
        <w:t>8、消防专用电话的检测内容部分：</w:t>
      </w:r>
    </w:p>
    <w:p w14:paraId="1795B0B7">
      <w:pPr>
        <w:spacing w:line="520" w:lineRule="exact"/>
        <w:ind w:firstLine="600" w:firstLineChars="200"/>
        <w:jc w:val="left"/>
        <w:rPr>
          <w:rFonts w:ascii="仿宋" w:hAnsi="仿宋" w:eastAsia="仿宋"/>
          <w:sz w:val="30"/>
          <w:szCs w:val="30"/>
        </w:rPr>
      </w:pPr>
      <w:r>
        <w:rPr>
          <w:rFonts w:hint="eastAsia" w:ascii="仿宋" w:hAnsi="仿宋" w:eastAsia="仿宋"/>
          <w:sz w:val="30"/>
          <w:szCs w:val="30"/>
        </w:rPr>
        <w:t>9、防火分隔设施的检测部分：</w:t>
      </w:r>
    </w:p>
    <w:p w14:paraId="6AA3A8A3">
      <w:pPr>
        <w:spacing w:line="520" w:lineRule="exact"/>
        <w:ind w:firstLine="600" w:firstLineChars="200"/>
        <w:jc w:val="left"/>
        <w:rPr>
          <w:rFonts w:ascii="仿宋" w:hAnsi="仿宋" w:eastAsia="仿宋"/>
          <w:sz w:val="30"/>
          <w:szCs w:val="30"/>
        </w:rPr>
      </w:pPr>
      <w:r>
        <w:rPr>
          <w:rFonts w:hint="eastAsia" w:ascii="仿宋" w:hAnsi="仿宋" w:eastAsia="仿宋"/>
          <w:sz w:val="30"/>
          <w:szCs w:val="30"/>
        </w:rPr>
        <w:t>10、消防电梯的检测部分：</w:t>
      </w:r>
    </w:p>
    <w:p w14:paraId="3386C6E3">
      <w:pPr>
        <w:spacing w:line="520" w:lineRule="exact"/>
        <w:jc w:val="left"/>
        <w:rPr>
          <w:rFonts w:ascii="仿宋" w:hAnsi="仿宋" w:eastAsia="仿宋"/>
          <w:sz w:val="30"/>
          <w:szCs w:val="30"/>
        </w:rPr>
      </w:pPr>
    </w:p>
    <w:p w14:paraId="41420FE5">
      <w:pPr>
        <w:spacing w:line="520" w:lineRule="exact"/>
        <w:jc w:val="left"/>
        <w:rPr>
          <w:rFonts w:ascii="仿宋" w:hAnsi="仿宋" w:eastAsia="仿宋"/>
          <w:sz w:val="30"/>
          <w:szCs w:val="30"/>
        </w:rPr>
      </w:pPr>
      <w:r>
        <w:rPr>
          <w:rFonts w:hint="eastAsia" w:ascii="仿宋" w:hAnsi="仿宋" w:eastAsia="仿宋"/>
          <w:sz w:val="30"/>
          <w:szCs w:val="30"/>
        </w:rPr>
        <w:t>检测结果：</w:t>
      </w:r>
    </w:p>
    <w:p w14:paraId="0FF36591">
      <w:pPr>
        <w:spacing w:line="520" w:lineRule="exact"/>
        <w:ind w:firstLine="2560" w:firstLineChars="850"/>
        <w:jc w:val="right"/>
        <w:rPr>
          <w:rFonts w:ascii="仿宋" w:hAnsi="仿宋" w:eastAsia="仿宋"/>
          <w:b/>
          <w:sz w:val="30"/>
          <w:szCs w:val="30"/>
        </w:rPr>
      </w:pPr>
    </w:p>
    <w:p w14:paraId="1F544643">
      <w:pPr>
        <w:spacing w:line="520" w:lineRule="exact"/>
        <w:ind w:firstLine="2560" w:firstLineChars="850"/>
        <w:jc w:val="right"/>
        <w:rPr>
          <w:rFonts w:ascii="仿宋" w:hAnsi="仿宋" w:eastAsia="仿宋"/>
          <w:b/>
          <w:sz w:val="30"/>
          <w:szCs w:val="30"/>
        </w:rPr>
      </w:pPr>
    </w:p>
    <w:p w14:paraId="6DB6603D">
      <w:pPr>
        <w:spacing w:line="520" w:lineRule="exact"/>
        <w:ind w:firstLine="4800" w:firstLineChars="1600"/>
        <w:jc w:val="left"/>
        <w:rPr>
          <w:rFonts w:ascii="仿宋" w:hAnsi="仿宋" w:eastAsia="仿宋"/>
          <w:sz w:val="30"/>
          <w:szCs w:val="30"/>
        </w:rPr>
      </w:pPr>
      <w:r>
        <w:rPr>
          <w:rFonts w:hint="eastAsia" w:ascii="仿宋" w:hAnsi="仿宋" w:eastAsia="仿宋"/>
          <w:sz w:val="30"/>
          <w:szCs w:val="30"/>
        </w:rPr>
        <w:t xml:space="preserve">维保单位（签章）：   </w:t>
      </w:r>
    </w:p>
    <w:p w14:paraId="608EDCFD">
      <w:pPr>
        <w:spacing w:line="520" w:lineRule="exact"/>
        <w:ind w:firstLine="2550" w:firstLineChars="850"/>
        <w:jc w:val="right"/>
        <w:rPr>
          <w:rFonts w:ascii="仿宋" w:hAnsi="仿宋" w:eastAsia="仿宋"/>
          <w:sz w:val="30"/>
          <w:szCs w:val="30"/>
        </w:rPr>
      </w:pPr>
    </w:p>
    <w:p w14:paraId="36B4E62B">
      <w:pPr>
        <w:spacing w:line="520" w:lineRule="exact"/>
        <w:ind w:firstLine="3450" w:firstLineChars="1150"/>
        <w:jc w:val="right"/>
        <w:rPr>
          <w:rFonts w:ascii="仿宋" w:hAnsi="仿宋" w:eastAsia="仿宋"/>
          <w:sz w:val="30"/>
          <w:szCs w:val="30"/>
        </w:rPr>
      </w:pPr>
      <w:r>
        <w:rPr>
          <w:rFonts w:hint="eastAsia" w:ascii="仿宋" w:hAnsi="仿宋" w:eastAsia="仿宋"/>
          <w:sz w:val="30"/>
          <w:szCs w:val="30"/>
        </w:rPr>
        <w:t>时间：   年    月    日</w:t>
      </w:r>
    </w:p>
    <w:p w14:paraId="01B175B3">
      <w:pPr>
        <w:widowControl/>
        <w:snapToGrid w:val="0"/>
        <w:spacing w:line="520" w:lineRule="exact"/>
        <w:outlineLvl w:val="2"/>
        <w:rPr>
          <w:rFonts w:ascii="仿宋" w:hAnsi="仿宋" w:eastAsia="仿宋"/>
          <w:kern w:val="0"/>
          <w:sz w:val="30"/>
          <w:szCs w:val="30"/>
        </w:rPr>
      </w:pPr>
      <w:r>
        <w:rPr>
          <w:rFonts w:hint="eastAsia" w:ascii="仿宋" w:hAnsi="仿宋" w:eastAsia="仿宋"/>
          <w:kern w:val="0"/>
          <w:sz w:val="30"/>
          <w:szCs w:val="30"/>
        </w:rPr>
        <w:br w:type="page"/>
      </w:r>
    </w:p>
    <w:p w14:paraId="41DC7211">
      <w:pPr>
        <w:snapToGrid w:val="0"/>
        <w:spacing w:before="240" w:after="240" w:line="520" w:lineRule="exact"/>
        <w:rPr>
          <w:rFonts w:ascii="仿宋" w:hAnsi="仿宋" w:eastAsia="仿宋"/>
          <w:b/>
          <w:bCs/>
          <w:sz w:val="30"/>
          <w:szCs w:val="30"/>
        </w:rPr>
      </w:pPr>
      <w:r>
        <w:rPr>
          <w:rFonts w:hint="eastAsia" w:ascii="仿宋" w:hAnsi="仿宋" w:eastAsia="仿宋"/>
          <w:b/>
          <w:bCs/>
          <w:sz w:val="30"/>
          <w:szCs w:val="30"/>
        </w:rPr>
        <w:t>附件三：消防维保违约具体情形及扣款</w:t>
      </w:r>
    </w:p>
    <w:tbl>
      <w:tblPr>
        <w:tblStyle w:val="10"/>
        <w:tblW w:w="921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25"/>
        <w:gridCol w:w="4756"/>
        <w:gridCol w:w="1620"/>
        <w:gridCol w:w="2011"/>
      </w:tblGrid>
      <w:tr w14:paraId="63C83F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5" w:hRule="atLeast"/>
          <w:jc w:val="center"/>
        </w:trPr>
        <w:tc>
          <w:tcPr>
            <w:tcW w:w="825" w:type="dxa"/>
            <w:vAlign w:val="center"/>
          </w:tcPr>
          <w:p w14:paraId="45523906">
            <w:pPr>
              <w:spacing w:line="520" w:lineRule="exact"/>
              <w:jc w:val="center"/>
              <w:rPr>
                <w:rFonts w:ascii="仿宋" w:hAnsi="仿宋" w:eastAsia="仿宋" w:cs="宋体"/>
                <w:sz w:val="30"/>
                <w:szCs w:val="30"/>
              </w:rPr>
            </w:pPr>
            <w:r>
              <w:rPr>
                <w:rFonts w:hint="eastAsia" w:ascii="仿宋" w:hAnsi="仿宋" w:eastAsia="仿宋" w:cs="宋体"/>
                <w:sz w:val="30"/>
                <w:szCs w:val="30"/>
              </w:rPr>
              <w:t>序号</w:t>
            </w:r>
          </w:p>
        </w:tc>
        <w:tc>
          <w:tcPr>
            <w:tcW w:w="4756" w:type="dxa"/>
            <w:vAlign w:val="center"/>
          </w:tcPr>
          <w:p w14:paraId="18DDAFD1">
            <w:pPr>
              <w:spacing w:line="520" w:lineRule="exact"/>
              <w:jc w:val="center"/>
              <w:rPr>
                <w:rFonts w:ascii="仿宋" w:hAnsi="仿宋" w:eastAsia="仿宋" w:cs="宋体"/>
                <w:sz w:val="30"/>
                <w:szCs w:val="30"/>
              </w:rPr>
            </w:pPr>
            <w:r>
              <w:rPr>
                <w:rFonts w:hint="eastAsia" w:ascii="仿宋" w:hAnsi="仿宋" w:eastAsia="仿宋" w:cs="宋体"/>
                <w:sz w:val="30"/>
                <w:szCs w:val="30"/>
              </w:rPr>
              <w:t>奖扣标准</w:t>
            </w:r>
          </w:p>
        </w:tc>
        <w:tc>
          <w:tcPr>
            <w:tcW w:w="1620" w:type="dxa"/>
            <w:vAlign w:val="center"/>
          </w:tcPr>
          <w:p w14:paraId="269AB814">
            <w:pPr>
              <w:spacing w:line="520" w:lineRule="exact"/>
              <w:jc w:val="center"/>
              <w:rPr>
                <w:rFonts w:ascii="仿宋" w:hAnsi="仿宋" w:eastAsia="仿宋" w:cs="宋体"/>
                <w:sz w:val="30"/>
                <w:szCs w:val="30"/>
              </w:rPr>
            </w:pPr>
            <w:r>
              <w:rPr>
                <w:rFonts w:hint="eastAsia" w:ascii="仿宋" w:hAnsi="仿宋" w:eastAsia="仿宋" w:cs="宋体"/>
                <w:sz w:val="30"/>
                <w:szCs w:val="30"/>
              </w:rPr>
              <w:t>奖扣金额</w:t>
            </w:r>
          </w:p>
        </w:tc>
        <w:tc>
          <w:tcPr>
            <w:tcW w:w="2011" w:type="dxa"/>
            <w:vAlign w:val="center"/>
          </w:tcPr>
          <w:p w14:paraId="079C364F">
            <w:pPr>
              <w:spacing w:line="520" w:lineRule="exact"/>
              <w:jc w:val="center"/>
              <w:rPr>
                <w:rFonts w:ascii="仿宋" w:hAnsi="仿宋" w:eastAsia="仿宋" w:cs="宋体"/>
                <w:sz w:val="30"/>
                <w:szCs w:val="30"/>
              </w:rPr>
            </w:pPr>
            <w:r>
              <w:rPr>
                <w:rFonts w:hint="eastAsia" w:ascii="仿宋" w:hAnsi="仿宋" w:eastAsia="仿宋" w:cs="宋体"/>
                <w:sz w:val="30"/>
                <w:szCs w:val="30"/>
              </w:rPr>
              <w:t>备注</w:t>
            </w:r>
          </w:p>
        </w:tc>
      </w:tr>
      <w:tr w14:paraId="71C73A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5" w:hRule="atLeast"/>
          <w:jc w:val="center"/>
        </w:trPr>
        <w:tc>
          <w:tcPr>
            <w:tcW w:w="825" w:type="dxa"/>
            <w:vAlign w:val="center"/>
          </w:tcPr>
          <w:p w14:paraId="78521899">
            <w:pPr>
              <w:spacing w:line="520" w:lineRule="exact"/>
              <w:jc w:val="center"/>
              <w:rPr>
                <w:rFonts w:ascii="仿宋" w:hAnsi="仿宋" w:eastAsia="仿宋" w:cs="宋体"/>
                <w:sz w:val="30"/>
                <w:szCs w:val="30"/>
              </w:rPr>
            </w:pPr>
            <w:r>
              <w:rPr>
                <w:rFonts w:hint="eastAsia" w:ascii="仿宋" w:hAnsi="仿宋" w:eastAsia="仿宋" w:cs="宋体"/>
                <w:sz w:val="30"/>
                <w:szCs w:val="30"/>
              </w:rPr>
              <w:t>1</w:t>
            </w:r>
          </w:p>
        </w:tc>
        <w:tc>
          <w:tcPr>
            <w:tcW w:w="4756" w:type="dxa"/>
            <w:vAlign w:val="center"/>
          </w:tcPr>
          <w:p w14:paraId="017C9699">
            <w:pPr>
              <w:spacing w:line="520" w:lineRule="exact"/>
              <w:rPr>
                <w:rFonts w:ascii="仿宋" w:hAnsi="仿宋" w:eastAsia="仿宋" w:cs="宋体"/>
                <w:sz w:val="30"/>
                <w:szCs w:val="30"/>
              </w:rPr>
            </w:pPr>
            <w:r>
              <w:rPr>
                <w:rFonts w:hint="eastAsia" w:ascii="仿宋" w:hAnsi="仿宋" w:eastAsia="仿宋" w:cs="宋体"/>
                <w:sz w:val="30"/>
                <w:szCs w:val="30"/>
              </w:rPr>
              <w:t>在设备发生紧急故障或其他突发事件时，乙方未按合同约定时间（30分钟）内到达现场且未造成人员伤亡及较大财产损失的</w:t>
            </w:r>
          </w:p>
        </w:tc>
        <w:tc>
          <w:tcPr>
            <w:tcW w:w="1620" w:type="dxa"/>
            <w:vAlign w:val="center"/>
          </w:tcPr>
          <w:p w14:paraId="2AFCB09C">
            <w:pPr>
              <w:spacing w:line="520" w:lineRule="exact"/>
              <w:rPr>
                <w:rFonts w:ascii="仿宋" w:hAnsi="仿宋" w:eastAsia="仿宋" w:cs="宋体"/>
                <w:sz w:val="30"/>
                <w:szCs w:val="30"/>
              </w:rPr>
            </w:pPr>
            <w:r>
              <w:rPr>
                <w:rFonts w:hint="eastAsia" w:ascii="仿宋" w:hAnsi="仿宋" w:eastAsia="仿宋" w:cs="宋体"/>
                <w:sz w:val="30"/>
                <w:szCs w:val="30"/>
              </w:rPr>
              <w:t>扣款2000元/次</w:t>
            </w:r>
          </w:p>
        </w:tc>
        <w:tc>
          <w:tcPr>
            <w:tcW w:w="2011" w:type="dxa"/>
            <w:vAlign w:val="center"/>
          </w:tcPr>
          <w:p w14:paraId="051D3B78">
            <w:pPr>
              <w:spacing w:line="520" w:lineRule="exact"/>
              <w:rPr>
                <w:rFonts w:ascii="仿宋" w:hAnsi="仿宋" w:eastAsia="仿宋" w:cs="宋体"/>
                <w:sz w:val="30"/>
                <w:szCs w:val="30"/>
              </w:rPr>
            </w:pPr>
            <w:r>
              <w:rPr>
                <w:rFonts w:hint="eastAsia" w:ascii="仿宋" w:hAnsi="仿宋" w:eastAsia="仿宋" w:cs="宋体"/>
                <w:sz w:val="30"/>
                <w:szCs w:val="30"/>
              </w:rPr>
              <w:t>造成人员伤亡，较大财产损失的按合同约定处理</w:t>
            </w:r>
          </w:p>
        </w:tc>
      </w:tr>
      <w:tr w14:paraId="4BE5B0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0" w:hRule="atLeast"/>
          <w:jc w:val="center"/>
        </w:trPr>
        <w:tc>
          <w:tcPr>
            <w:tcW w:w="825" w:type="dxa"/>
            <w:vAlign w:val="center"/>
          </w:tcPr>
          <w:p w14:paraId="799A1F44">
            <w:pPr>
              <w:spacing w:line="520" w:lineRule="exact"/>
              <w:jc w:val="center"/>
              <w:rPr>
                <w:rFonts w:ascii="仿宋" w:hAnsi="仿宋" w:eastAsia="仿宋" w:cs="宋体"/>
                <w:sz w:val="30"/>
                <w:szCs w:val="30"/>
              </w:rPr>
            </w:pPr>
            <w:r>
              <w:rPr>
                <w:rFonts w:hint="eastAsia" w:ascii="仿宋" w:hAnsi="仿宋" w:eastAsia="仿宋" w:cs="宋体"/>
                <w:sz w:val="30"/>
                <w:szCs w:val="30"/>
              </w:rPr>
              <w:t>2</w:t>
            </w:r>
          </w:p>
        </w:tc>
        <w:tc>
          <w:tcPr>
            <w:tcW w:w="4756" w:type="dxa"/>
            <w:vAlign w:val="center"/>
          </w:tcPr>
          <w:p w14:paraId="6C7C2D25">
            <w:pPr>
              <w:spacing w:line="520" w:lineRule="exact"/>
              <w:rPr>
                <w:rFonts w:ascii="仿宋" w:hAnsi="仿宋" w:eastAsia="仿宋" w:cs="宋体"/>
                <w:sz w:val="30"/>
                <w:szCs w:val="30"/>
              </w:rPr>
            </w:pPr>
            <w:r>
              <w:rPr>
                <w:rFonts w:hint="eastAsia" w:ascii="仿宋" w:hAnsi="仿宋" w:eastAsia="仿宋" w:cs="宋体"/>
                <w:sz w:val="30"/>
                <w:szCs w:val="30"/>
              </w:rPr>
              <w:t>在设备发生故障或其他突发事件时，乙方虽按合同约定时间到达现场，但未及时处理的及因乙方原因导致设备故障未在甲方指定时间内修复完成的，均未造成人员伤亡及较大财产损失的</w:t>
            </w:r>
          </w:p>
        </w:tc>
        <w:tc>
          <w:tcPr>
            <w:tcW w:w="1620" w:type="dxa"/>
            <w:vAlign w:val="center"/>
          </w:tcPr>
          <w:p w14:paraId="606E8863">
            <w:pPr>
              <w:spacing w:line="520" w:lineRule="exact"/>
              <w:rPr>
                <w:rFonts w:ascii="仿宋" w:hAnsi="仿宋" w:eastAsia="仿宋" w:cs="宋体"/>
                <w:sz w:val="30"/>
                <w:szCs w:val="30"/>
              </w:rPr>
            </w:pPr>
            <w:r>
              <w:rPr>
                <w:rFonts w:hint="eastAsia" w:ascii="仿宋" w:hAnsi="仿宋" w:eastAsia="仿宋" w:cs="宋体"/>
                <w:sz w:val="30"/>
                <w:szCs w:val="30"/>
              </w:rPr>
              <w:t>扣款超时的200元/小时</w:t>
            </w:r>
          </w:p>
        </w:tc>
        <w:tc>
          <w:tcPr>
            <w:tcW w:w="2011" w:type="dxa"/>
            <w:vAlign w:val="center"/>
          </w:tcPr>
          <w:p w14:paraId="190CB074">
            <w:pPr>
              <w:spacing w:line="520" w:lineRule="exact"/>
              <w:rPr>
                <w:rFonts w:ascii="仿宋" w:hAnsi="仿宋" w:eastAsia="仿宋" w:cs="宋体"/>
                <w:sz w:val="30"/>
                <w:szCs w:val="30"/>
              </w:rPr>
            </w:pPr>
            <w:r>
              <w:rPr>
                <w:rFonts w:hint="eastAsia" w:ascii="仿宋" w:hAnsi="仿宋" w:eastAsia="仿宋" w:cs="宋体"/>
                <w:sz w:val="30"/>
                <w:szCs w:val="30"/>
              </w:rPr>
              <w:t>造成人员伤亡，较大财产损失的按合同约定处理</w:t>
            </w:r>
          </w:p>
        </w:tc>
      </w:tr>
      <w:tr w14:paraId="7C8AA4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3" w:hRule="atLeast"/>
          <w:jc w:val="center"/>
        </w:trPr>
        <w:tc>
          <w:tcPr>
            <w:tcW w:w="825" w:type="dxa"/>
            <w:vAlign w:val="center"/>
          </w:tcPr>
          <w:p w14:paraId="483A86BC">
            <w:pPr>
              <w:spacing w:line="520" w:lineRule="exact"/>
              <w:jc w:val="center"/>
              <w:rPr>
                <w:rFonts w:ascii="仿宋" w:hAnsi="仿宋" w:eastAsia="仿宋" w:cs="宋体"/>
                <w:sz w:val="30"/>
                <w:szCs w:val="30"/>
              </w:rPr>
            </w:pPr>
            <w:r>
              <w:rPr>
                <w:rFonts w:hint="eastAsia" w:ascii="仿宋" w:hAnsi="仿宋" w:eastAsia="仿宋" w:cs="宋体"/>
                <w:sz w:val="30"/>
                <w:szCs w:val="30"/>
              </w:rPr>
              <w:t>3</w:t>
            </w:r>
          </w:p>
        </w:tc>
        <w:tc>
          <w:tcPr>
            <w:tcW w:w="4756" w:type="dxa"/>
            <w:vAlign w:val="center"/>
          </w:tcPr>
          <w:p w14:paraId="7F47BDD8">
            <w:pPr>
              <w:spacing w:line="520" w:lineRule="exact"/>
              <w:rPr>
                <w:rFonts w:ascii="仿宋" w:hAnsi="仿宋" w:eastAsia="仿宋" w:cs="宋体"/>
                <w:sz w:val="30"/>
                <w:szCs w:val="30"/>
              </w:rPr>
            </w:pPr>
            <w:r>
              <w:rPr>
                <w:rFonts w:hint="eastAsia" w:ascii="仿宋" w:hAnsi="仿宋" w:eastAsia="仿宋" w:cs="宋体"/>
                <w:sz w:val="30"/>
                <w:szCs w:val="30"/>
              </w:rPr>
              <w:t>乙方进行日常、月度、季度、年度维保现场品质未到达合同附件约定的维保标准的，未造成人员伤亡、较大财产损失的</w:t>
            </w:r>
          </w:p>
        </w:tc>
        <w:tc>
          <w:tcPr>
            <w:tcW w:w="1620" w:type="dxa"/>
            <w:vAlign w:val="center"/>
          </w:tcPr>
          <w:p w14:paraId="25A87B04">
            <w:pPr>
              <w:spacing w:line="520" w:lineRule="exact"/>
              <w:ind w:firstLine="150" w:firstLineChars="50"/>
              <w:rPr>
                <w:rFonts w:ascii="仿宋" w:hAnsi="仿宋" w:eastAsia="仿宋" w:cs="宋体"/>
                <w:sz w:val="30"/>
                <w:szCs w:val="30"/>
              </w:rPr>
            </w:pPr>
            <w:r>
              <w:rPr>
                <w:rFonts w:hint="eastAsia" w:ascii="仿宋" w:hAnsi="仿宋" w:eastAsia="仿宋" w:cs="宋体"/>
                <w:sz w:val="30"/>
                <w:szCs w:val="30"/>
              </w:rPr>
              <w:t>扣款50-500元/项</w:t>
            </w:r>
          </w:p>
        </w:tc>
        <w:tc>
          <w:tcPr>
            <w:tcW w:w="2011" w:type="dxa"/>
            <w:vAlign w:val="center"/>
          </w:tcPr>
          <w:p w14:paraId="5AD1B73D">
            <w:pPr>
              <w:spacing w:line="520" w:lineRule="exact"/>
              <w:ind w:firstLine="150" w:firstLineChars="50"/>
              <w:rPr>
                <w:rFonts w:ascii="仿宋" w:hAnsi="仿宋" w:eastAsia="仿宋" w:cs="宋体"/>
                <w:sz w:val="30"/>
                <w:szCs w:val="30"/>
              </w:rPr>
            </w:pPr>
          </w:p>
        </w:tc>
      </w:tr>
      <w:tr w14:paraId="0E44E2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1" w:hRule="atLeast"/>
          <w:jc w:val="center"/>
        </w:trPr>
        <w:tc>
          <w:tcPr>
            <w:tcW w:w="825" w:type="dxa"/>
            <w:vAlign w:val="center"/>
          </w:tcPr>
          <w:p w14:paraId="56B8D185">
            <w:pPr>
              <w:spacing w:line="520" w:lineRule="exact"/>
              <w:jc w:val="center"/>
              <w:rPr>
                <w:rFonts w:ascii="仿宋" w:hAnsi="仿宋" w:eastAsia="仿宋" w:cs="宋体"/>
                <w:sz w:val="30"/>
                <w:szCs w:val="30"/>
              </w:rPr>
            </w:pPr>
            <w:r>
              <w:rPr>
                <w:rFonts w:hint="eastAsia" w:ascii="仿宋" w:hAnsi="仿宋" w:eastAsia="仿宋" w:cs="宋体"/>
                <w:sz w:val="30"/>
                <w:szCs w:val="30"/>
              </w:rPr>
              <w:t>4</w:t>
            </w:r>
          </w:p>
        </w:tc>
        <w:tc>
          <w:tcPr>
            <w:tcW w:w="4756" w:type="dxa"/>
            <w:vAlign w:val="center"/>
          </w:tcPr>
          <w:p w14:paraId="38FBBB61">
            <w:pPr>
              <w:spacing w:line="520" w:lineRule="exact"/>
              <w:rPr>
                <w:rFonts w:ascii="仿宋" w:hAnsi="仿宋" w:eastAsia="仿宋" w:cs="宋体"/>
                <w:sz w:val="30"/>
                <w:szCs w:val="30"/>
              </w:rPr>
            </w:pPr>
            <w:r>
              <w:rPr>
                <w:rFonts w:hint="eastAsia" w:ascii="仿宋" w:hAnsi="仿宋" w:eastAsia="仿宋" w:cs="宋体"/>
                <w:sz w:val="30"/>
                <w:szCs w:val="30"/>
              </w:rPr>
              <w:t>乙方人员未持证上岗，施工不规范的，未造成人员伤亡及较大财产损失的</w:t>
            </w:r>
          </w:p>
        </w:tc>
        <w:tc>
          <w:tcPr>
            <w:tcW w:w="1620" w:type="dxa"/>
            <w:vAlign w:val="center"/>
          </w:tcPr>
          <w:p w14:paraId="30E25DAC">
            <w:pPr>
              <w:spacing w:line="520" w:lineRule="exact"/>
              <w:rPr>
                <w:rFonts w:ascii="仿宋" w:hAnsi="仿宋" w:eastAsia="仿宋" w:cs="宋体"/>
                <w:sz w:val="30"/>
                <w:szCs w:val="30"/>
              </w:rPr>
            </w:pPr>
            <w:r>
              <w:rPr>
                <w:rFonts w:hint="eastAsia" w:ascii="仿宋" w:hAnsi="仿宋" w:eastAsia="仿宋" w:cs="宋体"/>
                <w:sz w:val="30"/>
                <w:szCs w:val="30"/>
              </w:rPr>
              <w:t>扣款100元／次</w:t>
            </w:r>
          </w:p>
        </w:tc>
        <w:tc>
          <w:tcPr>
            <w:tcW w:w="2011" w:type="dxa"/>
            <w:vAlign w:val="center"/>
          </w:tcPr>
          <w:p w14:paraId="360C6BDE">
            <w:pPr>
              <w:spacing w:line="520" w:lineRule="exact"/>
              <w:rPr>
                <w:rFonts w:ascii="仿宋" w:hAnsi="仿宋" w:eastAsia="仿宋" w:cs="宋体"/>
                <w:sz w:val="30"/>
                <w:szCs w:val="30"/>
              </w:rPr>
            </w:pPr>
            <w:r>
              <w:rPr>
                <w:rFonts w:hint="eastAsia" w:ascii="仿宋" w:hAnsi="仿宋" w:eastAsia="仿宋" w:cs="宋体"/>
                <w:sz w:val="30"/>
                <w:szCs w:val="30"/>
              </w:rPr>
              <w:t>造成人员伤亡，较大财产损失的按合同约定处理</w:t>
            </w:r>
          </w:p>
        </w:tc>
      </w:tr>
      <w:tr w14:paraId="1A2E26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0" w:hRule="atLeast"/>
          <w:jc w:val="center"/>
        </w:trPr>
        <w:tc>
          <w:tcPr>
            <w:tcW w:w="825" w:type="dxa"/>
            <w:vAlign w:val="center"/>
          </w:tcPr>
          <w:p w14:paraId="238D89AF">
            <w:pPr>
              <w:spacing w:line="520" w:lineRule="exact"/>
              <w:jc w:val="center"/>
              <w:rPr>
                <w:rFonts w:ascii="仿宋" w:hAnsi="仿宋" w:eastAsia="仿宋" w:cs="宋体"/>
                <w:sz w:val="30"/>
                <w:szCs w:val="30"/>
              </w:rPr>
            </w:pPr>
            <w:r>
              <w:rPr>
                <w:rFonts w:hint="eastAsia" w:ascii="仿宋" w:hAnsi="仿宋" w:eastAsia="仿宋" w:cs="宋体"/>
                <w:sz w:val="30"/>
                <w:szCs w:val="30"/>
              </w:rPr>
              <w:t>5</w:t>
            </w:r>
          </w:p>
        </w:tc>
        <w:tc>
          <w:tcPr>
            <w:tcW w:w="4756" w:type="dxa"/>
            <w:vAlign w:val="center"/>
          </w:tcPr>
          <w:p w14:paraId="743C7A86">
            <w:pPr>
              <w:spacing w:line="520" w:lineRule="exact"/>
              <w:rPr>
                <w:rFonts w:ascii="仿宋" w:hAnsi="仿宋" w:eastAsia="仿宋" w:cs="宋体"/>
                <w:sz w:val="30"/>
                <w:szCs w:val="30"/>
              </w:rPr>
            </w:pPr>
            <w:r>
              <w:rPr>
                <w:rFonts w:hint="eastAsia" w:ascii="仿宋" w:hAnsi="仿宋" w:eastAsia="仿宋" w:cs="宋体"/>
                <w:sz w:val="30"/>
                <w:szCs w:val="30"/>
              </w:rPr>
              <w:t>乙方未按时提交月度维保计划、季度评估报告及周期检测报告的</w:t>
            </w:r>
          </w:p>
        </w:tc>
        <w:tc>
          <w:tcPr>
            <w:tcW w:w="1620" w:type="dxa"/>
            <w:vAlign w:val="center"/>
          </w:tcPr>
          <w:p w14:paraId="3E139051">
            <w:pPr>
              <w:spacing w:line="520" w:lineRule="exact"/>
              <w:rPr>
                <w:rFonts w:ascii="仿宋" w:hAnsi="仿宋" w:eastAsia="仿宋" w:cs="宋体"/>
                <w:sz w:val="30"/>
                <w:szCs w:val="30"/>
              </w:rPr>
            </w:pPr>
            <w:r>
              <w:rPr>
                <w:rFonts w:hint="eastAsia" w:ascii="仿宋" w:hAnsi="仿宋" w:eastAsia="仿宋" w:cs="宋体"/>
                <w:sz w:val="30"/>
                <w:szCs w:val="30"/>
              </w:rPr>
              <w:t>扣款200元/次</w:t>
            </w:r>
          </w:p>
        </w:tc>
        <w:tc>
          <w:tcPr>
            <w:tcW w:w="2011" w:type="dxa"/>
            <w:vAlign w:val="center"/>
          </w:tcPr>
          <w:p w14:paraId="730F15EE">
            <w:pPr>
              <w:spacing w:line="520" w:lineRule="exact"/>
              <w:rPr>
                <w:rFonts w:ascii="仿宋" w:hAnsi="仿宋" w:eastAsia="仿宋" w:cs="宋体"/>
                <w:sz w:val="30"/>
                <w:szCs w:val="30"/>
              </w:rPr>
            </w:pPr>
          </w:p>
        </w:tc>
      </w:tr>
      <w:tr w14:paraId="1978E1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2" w:hRule="atLeast"/>
          <w:jc w:val="center"/>
        </w:trPr>
        <w:tc>
          <w:tcPr>
            <w:tcW w:w="825" w:type="dxa"/>
            <w:vAlign w:val="center"/>
          </w:tcPr>
          <w:p w14:paraId="4A5905C7">
            <w:pPr>
              <w:spacing w:line="520" w:lineRule="exact"/>
              <w:jc w:val="center"/>
              <w:rPr>
                <w:rFonts w:ascii="仿宋" w:hAnsi="仿宋" w:eastAsia="仿宋" w:cs="宋体"/>
                <w:sz w:val="30"/>
                <w:szCs w:val="30"/>
              </w:rPr>
            </w:pPr>
            <w:r>
              <w:rPr>
                <w:rFonts w:hint="eastAsia" w:ascii="仿宋" w:hAnsi="仿宋" w:eastAsia="仿宋" w:cs="宋体"/>
                <w:sz w:val="30"/>
                <w:szCs w:val="30"/>
              </w:rPr>
              <w:t>6</w:t>
            </w:r>
          </w:p>
        </w:tc>
        <w:tc>
          <w:tcPr>
            <w:tcW w:w="4756" w:type="dxa"/>
            <w:vAlign w:val="center"/>
          </w:tcPr>
          <w:p w14:paraId="66455DAA">
            <w:pPr>
              <w:spacing w:line="520" w:lineRule="exact"/>
              <w:rPr>
                <w:rFonts w:ascii="仿宋" w:hAnsi="仿宋" w:eastAsia="仿宋" w:cs="宋体"/>
                <w:sz w:val="30"/>
                <w:szCs w:val="30"/>
              </w:rPr>
            </w:pPr>
            <w:r>
              <w:rPr>
                <w:rFonts w:hint="eastAsia" w:ascii="仿宋" w:hAnsi="仿宋" w:eastAsia="仿宋" w:cs="宋体"/>
                <w:sz w:val="30"/>
                <w:szCs w:val="30"/>
              </w:rPr>
              <w:t>乙方维保人员行为规范达不到甲方BI标准的</w:t>
            </w:r>
          </w:p>
        </w:tc>
        <w:tc>
          <w:tcPr>
            <w:tcW w:w="1620" w:type="dxa"/>
            <w:vAlign w:val="center"/>
          </w:tcPr>
          <w:p w14:paraId="74043231">
            <w:pPr>
              <w:spacing w:line="520" w:lineRule="exact"/>
              <w:rPr>
                <w:rFonts w:ascii="仿宋" w:hAnsi="仿宋" w:eastAsia="仿宋" w:cs="宋体"/>
                <w:sz w:val="30"/>
                <w:szCs w:val="30"/>
              </w:rPr>
            </w:pPr>
            <w:r>
              <w:rPr>
                <w:rFonts w:hint="eastAsia" w:ascii="仿宋" w:hAnsi="仿宋" w:eastAsia="仿宋" w:cs="宋体"/>
                <w:sz w:val="30"/>
                <w:szCs w:val="30"/>
              </w:rPr>
              <w:t>扣款50元／次</w:t>
            </w:r>
          </w:p>
        </w:tc>
        <w:tc>
          <w:tcPr>
            <w:tcW w:w="2011" w:type="dxa"/>
            <w:vAlign w:val="center"/>
          </w:tcPr>
          <w:p w14:paraId="406EE1CB">
            <w:pPr>
              <w:spacing w:line="520" w:lineRule="exact"/>
              <w:rPr>
                <w:rFonts w:ascii="仿宋" w:hAnsi="仿宋" w:eastAsia="仿宋" w:cs="宋体"/>
                <w:sz w:val="30"/>
                <w:szCs w:val="30"/>
              </w:rPr>
            </w:pPr>
            <w:r>
              <w:rPr>
                <w:rFonts w:hint="eastAsia" w:ascii="仿宋" w:hAnsi="仿宋" w:eastAsia="仿宋" w:cs="宋体"/>
                <w:sz w:val="30"/>
                <w:szCs w:val="30"/>
              </w:rPr>
              <w:t>进场时甲方会进行BI交底及培训</w:t>
            </w:r>
          </w:p>
        </w:tc>
      </w:tr>
      <w:tr w14:paraId="288645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5" w:hRule="atLeast"/>
          <w:jc w:val="center"/>
        </w:trPr>
        <w:tc>
          <w:tcPr>
            <w:tcW w:w="825" w:type="dxa"/>
            <w:vAlign w:val="center"/>
          </w:tcPr>
          <w:p w14:paraId="1C4A607D">
            <w:pPr>
              <w:spacing w:line="520" w:lineRule="exact"/>
              <w:jc w:val="center"/>
              <w:rPr>
                <w:rFonts w:ascii="仿宋" w:hAnsi="仿宋" w:eastAsia="仿宋" w:cs="宋体"/>
                <w:sz w:val="30"/>
                <w:szCs w:val="30"/>
              </w:rPr>
            </w:pPr>
            <w:r>
              <w:rPr>
                <w:rFonts w:hint="eastAsia" w:ascii="仿宋" w:hAnsi="仿宋" w:eastAsia="仿宋" w:cs="宋体"/>
                <w:sz w:val="30"/>
                <w:szCs w:val="30"/>
              </w:rPr>
              <w:t>7</w:t>
            </w:r>
          </w:p>
        </w:tc>
        <w:tc>
          <w:tcPr>
            <w:tcW w:w="4756" w:type="dxa"/>
            <w:vAlign w:val="center"/>
          </w:tcPr>
          <w:p w14:paraId="41E16C26">
            <w:pPr>
              <w:spacing w:line="520" w:lineRule="exact"/>
              <w:rPr>
                <w:rFonts w:ascii="仿宋" w:hAnsi="仿宋" w:eastAsia="仿宋" w:cs="宋体"/>
                <w:sz w:val="30"/>
                <w:szCs w:val="30"/>
              </w:rPr>
            </w:pPr>
            <w:r>
              <w:rPr>
                <w:rFonts w:hint="eastAsia" w:ascii="仿宋" w:hAnsi="仿宋" w:eastAsia="仿宋" w:cs="宋体"/>
                <w:sz w:val="30"/>
                <w:szCs w:val="30"/>
              </w:rPr>
              <w:t>因乙方工作疏忽，致各种维保资料的不完整，填写不规范</w:t>
            </w:r>
          </w:p>
        </w:tc>
        <w:tc>
          <w:tcPr>
            <w:tcW w:w="1620" w:type="dxa"/>
            <w:vAlign w:val="center"/>
          </w:tcPr>
          <w:p w14:paraId="27CB9EA6">
            <w:pPr>
              <w:spacing w:line="520" w:lineRule="exact"/>
              <w:rPr>
                <w:rFonts w:ascii="仿宋" w:hAnsi="仿宋" w:eastAsia="仿宋" w:cs="宋体"/>
                <w:sz w:val="30"/>
                <w:szCs w:val="30"/>
              </w:rPr>
            </w:pPr>
            <w:r>
              <w:rPr>
                <w:rFonts w:hint="eastAsia" w:ascii="仿宋" w:hAnsi="仿宋" w:eastAsia="仿宋" w:cs="宋体"/>
                <w:sz w:val="30"/>
                <w:szCs w:val="30"/>
              </w:rPr>
              <w:t>扣款50元／项</w:t>
            </w:r>
          </w:p>
        </w:tc>
        <w:tc>
          <w:tcPr>
            <w:tcW w:w="2011" w:type="dxa"/>
            <w:vAlign w:val="center"/>
          </w:tcPr>
          <w:p w14:paraId="0B08536F">
            <w:pPr>
              <w:spacing w:line="520" w:lineRule="exact"/>
              <w:rPr>
                <w:rFonts w:ascii="仿宋" w:hAnsi="仿宋" w:eastAsia="仿宋" w:cs="宋体"/>
                <w:sz w:val="30"/>
                <w:szCs w:val="30"/>
              </w:rPr>
            </w:pPr>
          </w:p>
        </w:tc>
      </w:tr>
      <w:tr w14:paraId="1E89A5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1" w:hRule="atLeast"/>
          <w:jc w:val="center"/>
        </w:trPr>
        <w:tc>
          <w:tcPr>
            <w:tcW w:w="825" w:type="dxa"/>
            <w:vAlign w:val="center"/>
          </w:tcPr>
          <w:p w14:paraId="60F61924">
            <w:pPr>
              <w:spacing w:line="520" w:lineRule="exact"/>
              <w:jc w:val="center"/>
              <w:rPr>
                <w:rFonts w:ascii="仿宋" w:hAnsi="仿宋" w:eastAsia="仿宋" w:cs="宋体"/>
                <w:sz w:val="30"/>
                <w:szCs w:val="30"/>
              </w:rPr>
            </w:pPr>
            <w:r>
              <w:rPr>
                <w:rFonts w:hint="eastAsia" w:ascii="仿宋" w:hAnsi="仿宋" w:eastAsia="仿宋" w:cs="宋体"/>
                <w:sz w:val="30"/>
                <w:szCs w:val="30"/>
              </w:rPr>
              <w:t>8</w:t>
            </w:r>
          </w:p>
        </w:tc>
        <w:tc>
          <w:tcPr>
            <w:tcW w:w="4756" w:type="dxa"/>
            <w:vAlign w:val="center"/>
          </w:tcPr>
          <w:p w14:paraId="3A30FC3D">
            <w:pPr>
              <w:spacing w:line="520" w:lineRule="exact"/>
              <w:rPr>
                <w:rFonts w:ascii="仿宋" w:hAnsi="仿宋" w:eastAsia="仿宋" w:cs="宋体"/>
                <w:sz w:val="30"/>
                <w:szCs w:val="30"/>
              </w:rPr>
            </w:pPr>
            <w:r>
              <w:rPr>
                <w:rFonts w:hint="eastAsia" w:ascii="仿宋" w:hAnsi="仿宋" w:eastAsia="仿宋" w:cs="宋体"/>
                <w:sz w:val="30"/>
                <w:szCs w:val="30"/>
              </w:rPr>
              <w:t>甲方公司品质检查、集团安全检查、集团标准检查，因乙方维保不到位，造成不合格项</w:t>
            </w:r>
          </w:p>
        </w:tc>
        <w:tc>
          <w:tcPr>
            <w:tcW w:w="1620" w:type="dxa"/>
            <w:vAlign w:val="center"/>
          </w:tcPr>
          <w:p w14:paraId="121B0414">
            <w:pPr>
              <w:spacing w:line="520" w:lineRule="exact"/>
              <w:rPr>
                <w:rFonts w:ascii="仿宋" w:hAnsi="仿宋" w:eastAsia="仿宋" w:cs="宋体"/>
                <w:sz w:val="30"/>
                <w:szCs w:val="30"/>
              </w:rPr>
            </w:pPr>
            <w:r>
              <w:rPr>
                <w:rFonts w:hint="eastAsia" w:ascii="仿宋" w:hAnsi="仿宋" w:eastAsia="仿宋" w:cs="宋体"/>
                <w:sz w:val="30"/>
                <w:szCs w:val="30"/>
              </w:rPr>
              <w:t>扣款50-100元／项。</w:t>
            </w:r>
          </w:p>
        </w:tc>
        <w:tc>
          <w:tcPr>
            <w:tcW w:w="2011" w:type="dxa"/>
            <w:vAlign w:val="center"/>
          </w:tcPr>
          <w:p w14:paraId="331DBE25">
            <w:pPr>
              <w:spacing w:line="520" w:lineRule="exact"/>
              <w:rPr>
                <w:rFonts w:ascii="仿宋" w:hAnsi="仿宋" w:eastAsia="仿宋" w:cs="宋体"/>
                <w:sz w:val="30"/>
                <w:szCs w:val="30"/>
              </w:rPr>
            </w:pPr>
          </w:p>
        </w:tc>
      </w:tr>
      <w:tr w14:paraId="06FC7A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5" w:hRule="atLeast"/>
          <w:jc w:val="center"/>
        </w:trPr>
        <w:tc>
          <w:tcPr>
            <w:tcW w:w="825" w:type="dxa"/>
            <w:vAlign w:val="center"/>
          </w:tcPr>
          <w:p w14:paraId="02AA06A7">
            <w:pPr>
              <w:spacing w:line="520" w:lineRule="exact"/>
              <w:jc w:val="center"/>
              <w:rPr>
                <w:rFonts w:ascii="仿宋" w:hAnsi="仿宋" w:eastAsia="仿宋" w:cs="宋体"/>
                <w:sz w:val="30"/>
                <w:szCs w:val="30"/>
              </w:rPr>
            </w:pPr>
            <w:r>
              <w:rPr>
                <w:rFonts w:hint="eastAsia" w:ascii="仿宋" w:hAnsi="仿宋" w:eastAsia="仿宋" w:cs="宋体"/>
                <w:sz w:val="30"/>
                <w:szCs w:val="30"/>
              </w:rPr>
              <w:t>9</w:t>
            </w:r>
          </w:p>
        </w:tc>
        <w:tc>
          <w:tcPr>
            <w:tcW w:w="4756" w:type="dxa"/>
            <w:vAlign w:val="center"/>
          </w:tcPr>
          <w:p w14:paraId="3F7636C0">
            <w:pPr>
              <w:spacing w:line="520" w:lineRule="exact"/>
              <w:rPr>
                <w:rFonts w:ascii="仿宋" w:hAnsi="仿宋" w:eastAsia="仿宋" w:cs="宋体"/>
                <w:sz w:val="30"/>
                <w:szCs w:val="30"/>
              </w:rPr>
            </w:pPr>
            <w:r>
              <w:rPr>
                <w:rFonts w:hint="eastAsia" w:ascii="仿宋" w:hAnsi="仿宋" w:eastAsia="仿宋" w:cs="宋体"/>
                <w:sz w:val="30"/>
                <w:szCs w:val="30"/>
              </w:rPr>
              <w:t>在甲方评估或检查出问题时，通知乙方按国家、合同相关要求进行整改而乙方拒不执行时，或经整改仍不合格的。</w:t>
            </w:r>
          </w:p>
        </w:tc>
        <w:tc>
          <w:tcPr>
            <w:tcW w:w="1620" w:type="dxa"/>
            <w:vAlign w:val="center"/>
          </w:tcPr>
          <w:p w14:paraId="07B9F9D9">
            <w:pPr>
              <w:spacing w:line="520" w:lineRule="exact"/>
              <w:rPr>
                <w:rFonts w:ascii="仿宋" w:hAnsi="仿宋" w:eastAsia="仿宋" w:cs="宋体"/>
                <w:sz w:val="30"/>
                <w:szCs w:val="30"/>
              </w:rPr>
            </w:pPr>
            <w:r>
              <w:rPr>
                <w:rFonts w:hint="eastAsia" w:ascii="仿宋" w:hAnsi="仿宋" w:eastAsia="仿宋" w:cs="宋体"/>
                <w:sz w:val="30"/>
                <w:szCs w:val="30"/>
              </w:rPr>
              <w:t>扣款1000元—2000元</w:t>
            </w:r>
          </w:p>
        </w:tc>
        <w:tc>
          <w:tcPr>
            <w:tcW w:w="2011" w:type="dxa"/>
            <w:vAlign w:val="center"/>
          </w:tcPr>
          <w:p w14:paraId="3BC50CAE">
            <w:pPr>
              <w:spacing w:line="520" w:lineRule="exact"/>
              <w:rPr>
                <w:rFonts w:ascii="仿宋" w:hAnsi="仿宋" w:eastAsia="仿宋" w:cs="宋体"/>
                <w:sz w:val="30"/>
                <w:szCs w:val="30"/>
              </w:rPr>
            </w:pPr>
            <w:r>
              <w:rPr>
                <w:rFonts w:hint="eastAsia" w:ascii="仿宋" w:hAnsi="仿宋" w:eastAsia="仿宋" w:cs="宋体"/>
                <w:sz w:val="30"/>
                <w:szCs w:val="30"/>
              </w:rPr>
              <w:t>并承担损失</w:t>
            </w:r>
          </w:p>
        </w:tc>
      </w:tr>
      <w:tr w14:paraId="16505B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0" w:hRule="atLeast"/>
          <w:jc w:val="center"/>
        </w:trPr>
        <w:tc>
          <w:tcPr>
            <w:tcW w:w="825" w:type="dxa"/>
            <w:vAlign w:val="center"/>
          </w:tcPr>
          <w:p w14:paraId="3CDEF684">
            <w:pPr>
              <w:spacing w:line="520" w:lineRule="exact"/>
              <w:jc w:val="center"/>
              <w:rPr>
                <w:rFonts w:ascii="仿宋" w:hAnsi="仿宋" w:eastAsia="仿宋" w:cs="宋体"/>
                <w:sz w:val="30"/>
                <w:szCs w:val="30"/>
              </w:rPr>
            </w:pPr>
            <w:r>
              <w:rPr>
                <w:rFonts w:hint="eastAsia" w:ascii="仿宋" w:hAnsi="仿宋" w:eastAsia="仿宋" w:cs="宋体"/>
                <w:sz w:val="30"/>
                <w:szCs w:val="30"/>
              </w:rPr>
              <w:t>10</w:t>
            </w:r>
          </w:p>
        </w:tc>
        <w:tc>
          <w:tcPr>
            <w:tcW w:w="4756" w:type="dxa"/>
            <w:vAlign w:val="center"/>
          </w:tcPr>
          <w:p w14:paraId="747D25CB">
            <w:pPr>
              <w:spacing w:line="520" w:lineRule="exact"/>
              <w:rPr>
                <w:rFonts w:ascii="仿宋" w:hAnsi="仿宋" w:eastAsia="仿宋" w:cs="宋体"/>
                <w:sz w:val="30"/>
                <w:szCs w:val="30"/>
              </w:rPr>
            </w:pPr>
            <w:r>
              <w:rPr>
                <w:rFonts w:hint="eastAsia" w:ascii="仿宋" w:hAnsi="仿宋" w:eastAsia="仿宋" w:cs="宋体"/>
                <w:sz w:val="30"/>
                <w:szCs w:val="30"/>
              </w:rPr>
              <w:t>乙方维保中造成客户有效投诉</w:t>
            </w:r>
          </w:p>
        </w:tc>
        <w:tc>
          <w:tcPr>
            <w:tcW w:w="1620" w:type="dxa"/>
            <w:vAlign w:val="center"/>
          </w:tcPr>
          <w:p w14:paraId="74ECD375">
            <w:pPr>
              <w:spacing w:line="520" w:lineRule="exact"/>
              <w:rPr>
                <w:rFonts w:ascii="仿宋" w:hAnsi="仿宋" w:eastAsia="仿宋" w:cs="宋体"/>
                <w:sz w:val="30"/>
                <w:szCs w:val="30"/>
              </w:rPr>
            </w:pPr>
            <w:r>
              <w:rPr>
                <w:rFonts w:hint="eastAsia" w:ascii="仿宋" w:hAnsi="仿宋" w:eastAsia="仿宋" w:cs="宋体"/>
                <w:sz w:val="30"/>
                <w:szCs w:val="30"/>
              </w:rPr>
              <w:t>扣款100-500元／次</w:t>
            </w:r>
          </w:p>
        </w:tc>
        <w:tc>
          <w:tcPr>
            <w:tcW w:w="2011" w:type="dxa"/>
            <w:vAlign w:val="center"/>
          </w:tcPr>
          <w:p w14:paraId="64991CB1">
            <w:pPr>
              <w:spacing w:line="520" w:lineRule="exact"/>
              <w:rPr>
                <w:rFonts w:ascii="仿宋" w:hAnsi="仿宋" w:eastAsia="仿宋" w:cs="宋体"/>
                <w:sz w:val="30"/>
                <w:szCs w:val="30"/>
              </w:rPr>
            </w:pPr>
            <w:r>
              <w:rPr>
                <w:rFonts w:hint="eastAsia" w:ascii="仿宋" w:hAnsi="仿宋" w:eastAsia="仿宋" w:cs="宋体"/>
                <w:sz w:val="30"/>
                <w:szCs w:val="30"/>
              </w:rPr>
              <w:t>并承担损失</w:t>
            </w:r>
          </w:p>
        </w:tc>
      </w:tr>
      <w:tr w14:paraId="4EBAE5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3" w:hRule="atLeast"/>
          <w:jc w:val="center"/>
        </w:trPr>
        <w:tc>
          <w:tcPr>
            <w:tcW w:w="825" w:type="dxa"/>
            <w:vAlign w:val="center"/>
          </w:tcPr>
          <w:p w14:paraId="2FFA067B">
            <w:pPr>
              <w:spacing w:line="520" w:lineRule="exact"/>
              <w:jc w:val="center"/>
              <w:rPr>
                <w:rFonts w:ascii="仿宋" w:hAnsi="仿宋" w:eastAsia="仿宋" w:cs="宋体"/>
                <w:sz w:val="30"/>
                <w:szCs w:val="30"/>
              </w:rPr>
            </w:pPr>
            <w:r>
              <w:rPr>
                <w:rFonts w:hint="eastAsia" w:ascii="仿宋" w:hAnsi="仿宋" w:eastAsia="仿宋" w:cs="宋体"/>
                <w:sz w:val="30"/>
                <w:szCs w:val="30"/>
              </w:rPr>
              <w:t>11</w:t>
            </w:r>
          </w:p>
        </w:tc>
        <w:tc>
          <w:tcPr>
            <w:tcW w:w="4756" w:type="dxa"/>
            <w:vAlign w:val="center"/>
          </w:tcPr>
          <w:p w14:paraId="0D1FB5C7">
            <w:pPr>
              <w:spacing w:line="520" w:lineRule="exact"/>
              <w:rPr>
                <w:rFonts w:ascii="仿宋" w:hAnsi="仿宋" w:eastAsia="仿宋" w:cs="宋体"/>
                <w:sz w:val="30"/>
                <w:szCs w:val="30"/>
              </w:rPr>
            </w:pPr>
            <w:r>
              <w:rPr>
                <w:rFonts w:hint="eastAsia" w:ascii="仿宋" w:hAnsi="仿宋" w:eastAsia="仿宋" w:cs="宋体"/>
                <w:sz w:val="30"/>
                <w:szCs w:val="30"/>
              </w:rPr>
              <w:t>安监、创优等国家相关部门在检查时，因乙方的原因检查不合格或是被处罚的。</w:t>
            </w:r>
          </w:p>
        </w:tc>
        <w:tc>
          <w:tcPr>
            <w:tcW w:w="1620" w:type="dxa"/>
            <w:vAlign w:val="center"/>
          </w:tcPr>
          <w:p w14:paraId="2CE98FF8">
            <w:pPr>
              <w:spacing w:line="520" w:lineRule="exact"/>
              <w:rPr>
                <w:rFonts w:ascii="仿宋" w:hAnsi="仿宋" w:eastAsia="仿宋" w:cs="宋体"/>
                <w:sz w:val="30"/>
                <w:szCs w:val="30"/>
              </w:rPr>
            </w:pPr>
            <w:r>
              <w:rPr>
                <w:rFonts w:hint="eastAsia" w:ascii="仿宋" w:hAnsi="仿宋" w:eastAsia="仿宋" w:cs="宋体"/>
                <w:sz w:val="30"/>
                <w:szCs w:val="30"/>
              </w:rPr>
              <w:t>扣款200至2000元</w:t>
            </w:r>
          </w:p>
        </w:tc>
        <w:tc>
          <w:tcPr>
            <w:tcW w:w="2011" w:type="dxa"/>
            <w:vAlign w:val="center"/>
          </w:tcPr>
          <w:p w14:paraId="1E83AD8C">
            <w:pPr>
              <w:spacing w:line="520" w:lineRule="exact"/>
              <w:rPr>
                <w:rFonts w:ascii="仿宋" w:hAnsi="仿宋" w:eastAsia="仿宋" w:cs="宋体"/>
                <w:sz w:val="30"/>
                <w:szCs w:val="30"/>
              </w:rPr>
            </w:pPr>
            <w:r>
              <w:rPr>
                <w:rFonts w:hint="eastAsia" w:ascii="仿宋" w:hAnsi="仿宋" w:eastAsia="仿宋" w:cs="宋体"/>
                <w:sz w:val="30"/>
                <w:szCs w:val="30"/>
              </w:rPr>
              <w:t>并承担一切损失</w:t>
            </w:r>
          </w:p>
        </w:tc>
      </w:tr>
      <w:tr w14:paraId="6B2ABA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9" w:hRule="atLeast"/>
          <w:jc w:val="center"/>
        </w:trPr>
        <w:tc>
          <w:tcPr>
            <w:tcW w:w="825" w:type="dxa"/>
            <w:vAlign w:val="center"/>
          </w:tcPr>
          <w:p w14:paraId="772AB492">
            <w:pPr>
              <w:spacing w:line="520" w:lineRule="exact"/>
              <w:jc w:val="center"/>
              <w:rPr>
                <w:rFonts w:ascii="仿宋" w:hAnsi="仿宋" w:eastAsia="仿宋" w:cs="宋体"/>
                <w:sz w:val="30"/>
                <w:szCs w:val="30"/>
              </w:rPr>
            </w:pPr>
            <w:r>
              <w:rPr>
                <w:rFonts w:hint="eastAsia" w:ascii="仿宋" w:hAnsi="仿宋" w:eastAsia="仿宋" w:cs="宋体"/>
                <w:sz w:val="30"/>
                <w:szCs w:val="30"/>
              </w:rPr>
              <w:t>12</w:t>
            </w:r>
          </w:p>
        </w:tc>
        <w:tc>
          <w:tcPr>
            <w:tcW w:w="4756" w:type="dxa"/>
            <w:vAlign w:val="center"/>
          </w:tcPr>
          <w:p w14:paraId="4BEDB0C0">
            <w:pPr>
              <w:spacing w:line="520" w:lineRule="exact"/>
              <w:rPr>
                <w:rFonts w:ascii="仿宋" w:hAnsi="仿宋" w:eastAsia="仿宋" w:cs="宋体"/>
                <w:sz w:val="30"/>
                <w:szCs w:val="30"/>
              </w:rPr>
            </w:pPr>
            <w:r>
              <w:rPr>
                <w:rFonts w:hint="eastAsia" w:ascii="仿宋" w:hAnsi="仿宋" w:eastAsia="仿宋" w:cs="宋体"/>
                <w:sz w:val="30"/>
                <w:szCs w:val="30"/>
              </w:rPr>
              <w:t>在</w:t>
            </w:r>
            <w:r>
              <w:rPr>
                <w:rFonts w:hint="eastAsia" w:ascii="仿宋" w:hAnsi="仿宋" w:eastAsia="仿宋" w:cs="宋体"/>
                <w:sz w:val="30"/>
                <w:szCs w:val="30"/>
                <w:u w:val="single"/>
              </w:rPr>
              <w:t xml:space="preserve"> 200 </w:t>
            </w:r>
            <w:r>
              <w:rPr>
                <w:rFonts w:hint="eastAsia" w:ascii="仿宋" w:hAnsi="仿宋" w:eastAsia="仿宋" w:cs="宋体"/>
                <w:sz w:val="30"/>
                <w:szCs w:val="30"/>
              </w:rPr>
              <w:t>元以下免费更换范围内的故障设备（见</w:t>
            </w:r>
            <w:r>
              <w:rPr>
                <w:rFonts w:hint="eastAsia" w:ascii="仿宋" w:hAnsi="仿宋" w:eastAsia="仿宋" w:cs="宋体"/>
                <w:bCs/>
                <w:sz w:val="30"/>
                <w:szCs w:val="30"/>
                <w:u w:val="single"/>
              </w:rPr>
              <w:t xml:space="preserve"> 200 </w:t>
            </w:r>
            <w:r>
              <w:rPr>
                <w:rFonts w:hint="eastAsia" w:ascii="仿宋" w:hAnsi="仿宋" w:eastAsia="仿宋" w:cs="宋体"/>
                <w:bCs/>
                <w:sz w:val="30"/>
                <w:szCs w:val="30"/>
              </w:rPr>
              <w:t>元以下免费配件清单</w:t>
            </w:r>
            <w:r>
              <w:rPr>
                <w:rFonts w:hint="eastAsia" w:ascii="仿宋" w:hAnsi="仿宋" w:eastAsia="仿宋" w:cs="宋体"/>
                <w:sz w:val="30"/>
                <w:szCs w:val="30"/>
              </w:rPr>
              <w:t>），未按合同要求时间内及时跟换处理的</w:t>
            </w:r>
          </w:p>
        </w:tc>
        <w:tc>
          <w:tcPr>
            <w:tcW w:w="1620" w:type="dxa"/>
            <w:vAlign w:val="center"/>
          </w:tcPr>
          <w:p w14:paraId="0C5A4614">
            <w:pPr>
              <w:spacing w:line="520" w:lineRule="exact"/>
              <w:rPr>
                <w:rFonts w:ascii="仿宋" w:hAnsi="仿宋" w:eastAsia="仿宋" w:cs="宋体"/>
                <w:sz w:val="30"/>
                <w:szCs w:val="30"/>
              </w:rPr>
            </w:pPr>
            <w:r>
              <w:rPr>
                <w:rFonts w:hint="eastAsia" w:ascii="仿宋" w:hAnsi="仿宋" w:eastAsia="仿宋" w:cs="宋体"/>
                <w:sz w:val="30"/>
                <w:szCs w:val="30"/>
              </w:rPr>
              <w:t>扣款100~200元/次</w:t>
            </w:r>
          </w:p>
        </w:tc>
        <w:tc>
          <w:tcPr>
            <w:tcW w:w="2011" w:type="dxa"/>
            <w:vAlign w:val="center"/>
          </w:tcPr>
          <w:p w14:paraId="681F32ED">
            <w:pPr>
              <w:spacing w:line="520" w:lineRule="exact"/>
              <w:ind w:firstLine="150" w:firstLineChars="50"/>
              <w:rPr>
                <w:rFonts w:ascii="仿宋" w:hAnsi="仿宋" w:eastAsia="仿宋" w:cs="宋体"/>
                <w:sz w:val="30"/>
                <w:szCs w:val="30"/>
              </w:rPr>
            </w:pPr>
            <w:r>
              <w:rPr>
                <w:rFonts w:hint="eastAsia" w:ascii="仿宋" w:hAnsi="仿宋" w:eastAsia="仿宋" w:cs="宋体"/>
                <w:sz w:val="30"/>
                <w:szCs w:val="30"/>
              </w:rPr>
              <w:t>并承担相应责任损失</w:t>
            </w:r>
          </w:p>
        </w:tc>
      </w:tr>
      <w:tr w14:paraId="101762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9" w:hRule="atLeast"/>
          <w:jc w:val="center"/>
        </w:trPr>
        <w:tc>
          <w:tcPr>
            <w:tcW w:w="825" w:type="dxa"/>
            <w:vAlign w:val="center"/>
          </w:tcPr>
          <w:p w14:paraId="5CAFFEBF">
            <w:pPr>
              <w:spacing w:line="520" w:lineRule="exact"/>
              <w:jc w:val="center"/>
              <w:rPr>
                <w:rFonts w:ascii="仿宋" w:hAnsi="仿宋" w:eastAsia="仿宋" w:cs="宋体"/>
                <w:sz w:val="30"/>
                <w:szCs w:val="30"/>
              </w:rPr>
            </w:pPr>
            <w:r>
              <w:rPr>
                <w:rFonts w:hint="eastAsia" w:ascii="仿宋" w:hAnsi="仿宋" w:eastAsia="仿宋" w:cs="宋体"/>
                <w:sz w:val="30"/>
                <w:szCs w:val="30"/>
              </w:rPr>
              <w:t>13</w:t>
            </w:r>
          </w:p>
        </w:tc>
        <w:tc>
          <w:tcPr>
            <w:tcW w:w="4756" w:type="dxa"/>
            <w:vAlign w:val="center"/>
          </w:tcPr>
          <w:p w14:paraId="4DAA02D0">
            <w:pPr>
              <w:spacing w:line="520" w:lineRule="exact"/>
              <w:rPr>
                <w:rFonts w:ascii="仿宋" w:hAnsi="仿宋" w:eastAsia="仿宋" w:cs="宋体"/>
                <w:sz w:val="30"/>
                <w:szCs w:val="30"/>
              </w:rPr>
            </w:pPr>
            <w:r>
              <w:rPr>
                <w:rFonts w:hint="eastAsia" w:ascii="仿宋" w:hAnsi="仿宋" w:eastAsia="仿宋" w:cs="宋体"/>
                <w:sz w:val="30"/>
                <w:szCs w:val="30"/>
              </w:rPr>
              <w:t>在有重大设备故障时，乙方接到通知不配合处理的</w:t>
            </w:r>
          </w:p>
        </w:tc>
        <w:tc>
          <w:tcPr>
            <w:tcW w:w="1620" w:type="dxa"/>
            <w:vAlign w:val="center"/>
          </w:tcPr>
          <w:p w14:paraId="5FE76839">
            <w:pPr>
              <w:spacing w:line="520" w:lineRule="exact"/>
              <w:rPr>
                <w:rFonts w:ascii="仿宋" w:hAnsi="仿宋" w:eastAsia="仿宋" w:cs="宋体"/>
                <w:sz w:val="30"/>
                <w:szCs w:val="30"/>
              </w:rPr>
            </w:pPr>
            <w:r>
              <w:rPr>
                <w:rFonts w:hint="eastAsia" w:ascii="仿宋" w:hAnsi="仿宋" w:eastAsia="仿宋" w:cs="宋体"/>
                <w:sz w:val="30"/>
                <w:szCs w:val="30"/>
              </w:rPr>
              <w:t>扣款500~1000元/次</w:t>
            </w:r>
          </w:p>
        </w:tc>
        <w:tc>
          <w:tcPr>
            <w:tcW w:w="2011" w:type="dxa"/>
            <w:vAlign w:val="center"/>
          </w:tcPr>
          <w:p w14:paraId="5E0F070C">
            <w:pPr>
              <w:spacing w:line="520" w:lineRule="exact"/>
              <w:ind w:firstLine="150" w:firstLineChars="50"/>
              <w:rPr>
                <w:rFonts w:ascii="仿宋" w:hAnsi="仿宋" w:eastAsia="仿宋" w:cs="宋体"/>
                <w:sz w:val="30"/>
                <w:szCs w:val="30"/>
              </w:rPr>
            </w:pPr>
            <w:r>
              <w:rPr>
                <w:rFonts w:hint="eastAsia" w:ascii="仿宋" w:hAnsi="仿宋" w:eastAsia="仿宋" w:cs="宋体"/>
                <w:sz w:val="30"/>
                <w:szCs w:val="30"/>
              </w:rPr>
              <w:t>并承担损失</w:t>
            </w:r>
          </w:p>
        </w:tc>
      </w:tr>
      <w:tr w14:paraId="6CE812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9" w:hRule="atLeast"/>
          <w:jc w:val="center"/>
        </w:trPr>
        <w:tc>
          <w:tcPr>
            <w:tcW w:w="825" w:type="dxa"/>
            <w:vAlign w:val="center"/>
          </w:tcPr>
          <w:p w14:paraId="3A0A51C2">
            <w:pPr>
              <w:spacing w:line="520" w:lineRule="exact"/>
              <w:jc w:val="center"/>
              <w:rPr>
                <w:rFonts w:ascii="仿宋" w:hAnsi="仿宋" w:eastAsia="仿宋" w:cs="宋体"/>
                <w:sz w:val="30"/>
                <w:szCs w:val="30"/>
              </w:rPr>
            </w:pPr>
            <w:r>
              <w:rPr>
                <w:rFonts w:hint="eastAsia" w:ascii="仿宋" w:hAnsi="仿宋" w:eastAsia="仿宋" w:cs="宋体"/>
                <w:sz w:val="30"/>
                <w:szCs w:val="30"/>
              </w:rPr>
              <w:t>14</w:t>
            </w:r>
          </w:p>
        </w:tc>
        <w:tc>
          <w:tcPr>
            <w:tcW w:w="4756" w:type="dxa"/>
            <w:vAlign w:val="center"/>
          </w:tcPr>
          <w:p w14:paraId="75F7C4EF">
            <w:pPr>
              <w:spacing w:line="520" w:lineRule="exact"/>
              <w:rPr>
                <w:rFonts w:ascii="仿宋" w:hAnsi="仿宋" w:eastAsia="仿宋" w:cs="宋体"/>
                <w:sz w:val="30"/>
                <w:szCs w:val="30"/>
              </w:rPr>
            </w:pPr>
            <w:r>
              <w:rPr>
                <w:rFonts w:hint="eastAsia" w:ascii="仿宋" w:hAnsi="仿宋" w:eastAsia="仿宋" w:cs="宋体"/>
                <w:sz w:val="30"/>
                <w:szCs w:val="30"/>
              </w:rPr>
              <w:t>乙方维保中造成的任何（设备、人身、财产）损失由乙方负全责，并接受相关处罚。</w:t>
            </w:r>
          </w:p>
        </w:tc>
        <w:tc>
          <w:tcPr>
            <w:tcW w:w="1620" w:type="dxa"/>
            <w:vAlign w:val="center"/>
          </w:tcPr>
          <w:p w14:paraId="4928C1E7">
            <w:pPr>
              <w:spacing w:line="520" w:lineRule="exact"/>
              <w:rPr>
                <w:rFonts w:ascii="仿宋" w:hAnsi="仿宋" w:eastAsia="仿宋" w:cs="宋体"/>
                <w:sz w:val="30"/>
                <w:szCs w:val="30"/>
              </w:rPr>
            </w:pPr>
            <w:r>
              <w:rPr>
                <w:rFonts w:hint="eastAsia" w:ascii="仿宋" w:hAnsi="仿宋" w:eastAsia="仿宋" w:cs="宋体"/>
                <w:sz w:val="30"/>
                <w:szCs w:val="30"/>
              </w:rPr>
              <w:t>按合同约定处理</w:t>
            </w:r>
          </w:p>
        </w:tc>
        <w:tc>
          <w:tcPr>
            <w:tcW w:w="2011" w:type="dxa"/>
            <w:vAlign w:val="center"/>
          </w:tcPr>
          <w:p w14:paraId="014B6182">
            <w:pPr>
              <w:spacing w:line="520" w:lineRule="exact"/>
              <w:ind w:firstLine="150" w:firstLineChars="50"/>
              <w:rPr>
                <w:rFonts w:ascii="仿宋" w:hAnsi="仿宋" w:eastAsia="仿宋" w:cs="宋体"/>
                <w:sz w:val="30"/>
                <w:szCs w:val="30"/>
              </w:rPr>
            </w:pPr>
          </w:p>
        </w:tc>
      </w:tr>
      <w:tr w14:paraId="49F81E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9" w:hRule="atLeast"/>
          <w:jc w:val="center"/>
        </w:trPr>
        <w:tc>
          <w:tcPr>
            <w:tcW w:w="825" w:type="dxa"/>
            <w:vAlign w:val="center"/>
          </w:tcPr>
          <w:p w14:paraId="2CA87F27">
            <w:pPr>
              <w:spacing w:line="520" w:lineRule="exact"/>
              <w:jc w:val="center"/>
              <w:rPr>
                <w:rFonts w:ascii="仿宋" w:hAnsi="仿宋" w:eastAsia="仿宋" w:cs="宋体"/>
                <w:sz w:val="30"/>
                <w:szCs w:val="30"/>
              </w:rPr>
            </w:pPr>
            <w:r>
              <w:rPr>
                <w:rFonts w:hint="eastAsia" w:ascii="仿宋" w:hAnsi="仿宋" w:eastAsia="仿宋" w:cs="宋体"/>
                <w:sz w:val="30"/>
                <w:szCs w:val="30"/>
              </w:rPr>
              <w:t>15</w:t>
            </w:r>
          </w:p>
        </w:tc>
        <w:tc>
          <w:tcPr>
            <w:tcW w:w="4756" w:type="dxa"/>
            <w:vAlign w:val="center"/>
          </w:tcPr>
          <w:p w14:paraId="436D4CA1">
            <w:pPr>
              <w:spacing w:line="520" w:lineRule="exact"/>
              <w:rPr>
                <w:rFonts w:ascii="仿宋" w:hAnsi="仿宋" w:eastAsia="仿宋" w:cs="宋体"/>
                <w:sz w:val="30"/>
                <w:szCs w:val="30"/>
              </w:rPr>
            </w:pPr>
            <w:r>
              <w:rPr>
                <w:rFonts w:hint="eastAsia" w:ascii="仿宋" w:hAnsi="仿宋" w:eastAsia="仿宋" w:cs="宋体"/>
                <w:sz w:val="30"/>
                <w:szCs w:val="30"/>
              </w:rPr>
              <w:t>乙方进场后不能按照要求及项目实施需要配置足额的维保人员</w:t>
            </w:r>
          </w:p>
        </w:tc>
        <w:tc>
          <w:tcPr>
            <w:tcW w:w="1620" w:type="dxa"/>
            <w:vAlign w:val="center"/>
          </w:tcPr>
          <w:p w14:paraId="0ACB915F">
            <w:pPr>
              <w:spacing w:line="520" w:lineRule="exact"/>
              <w:rPr>
                <w:rFonts w:ascii="仿宋" w:hAnsi="仿宋" w:eastAsia="仿宋" w:cs="宋体"/>
                <w:sz w:val="30"/>
                <w:szCs w:val="30"/>
              </w:rPr>
            </w:pPr>
            <w:r>
              <w:rPr>
                <w:rFonts w:hint="eastAsia" w:ascii="仿宋" w:hAnsi="仿宋" w:eastAsia="仿宋" w:cs="宋体"/>
                <w:sz w:val="30"/>
                <w:szCs w:val="30"/>
              </w:rPr>
              <w:t>扣款300元/每人</w:t>
            </w:r>
          </w:p>
        </w:tc>
        <w:tc>
          <w:tcPr>
            <w:tcW w:w="2011" w:type="dxa"/>
            <w:vAlign w:val="center"/>
          </w:tcPr>
          <w:p w14:paraId="1BFFEC5F">
            <w:pPr>
              <w:spacing w:line="520" w:lineRule="exact"/>
              <w:ind w:firstLine="150" w:firstLineChars="50"/>
              <w:rPr>
                <w:rFonts w:ascii="仿宋" w:hAnsi="仿宋" w:eastAsia="仿宋" w:cs="宋体"/>
                <w:sz w:val="30"/>
                <w:szCs w:val="30"/>
              </w:rPr>
            </w:pPr>
          </w:p>
        </w:tc>
      </w:tr>
      <w:tr w14:paraId="12CB48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9" w:hRule="atLeast"/>
          <w:jc w:val="center"/>
        </w:trPr>
        <w:tc>
          <w:tcPr>
            <w:tcW w:w="825" w:type="dxa"/>
            <w:vAlign w:val="center"/>
          </w:tcPr>
          <w:p w14:paraId="1CF25628">
            <w:pPr>
              <w:spacing w:line="520" w:lineRule="exact"/>
              <w:jc w:val="center"/>
              <w:rPr>
                <w:rFonts w:ascii="仿宋" w:hAnsi="仿宋" w:eastAsia="仿宋" w:cs="宋体"/>
                <w:sz w:val="30"/>
                <w:szCs w:val="30"/>
              </w:rPr>
            </w:pPr>
            <w:r>
              <w:rPr>
                <w:rFonts w:hint="eastAsia" w:ascii="仿宋" w:hAnsi="仿宋" w:eastAsia="仿宋" w:cs="宋体"/>
                <w:sz w:val="30"/>
                <w:szCs w:val="30"/>
              </w:rPr>
              <w:t>16</w:t>
            </w:r>
          </w:p>
        </w:tc>
        <w:tc>
          <w:tcPr>
            <w:tcW w:w="4756" w:type="dxa"/>
            <w:vAlign w:val="center"/>
          </w:tcPr>
          <w:p w14:paraId="0C458BCA">
            <w:pPr>
              <w:spacing w:line="520" w:lineRule="exact"/>
              <w:rPr>
                <w:rFonts w:ascii="仿宋" w:hAnsi="仿宋" w:eastAsia="仿宋" w:cs="宋体"/>
                <w:sz w:val="30"/>
                <w:szCs w:val="30"/>
              </w:rPr>
            </w:pPr>
            <w:r>
              <w:rPr>
                <w:rFonts w:hint="eastAsia" w:ascii="仿宋" w:hAnsi="仿宋" w:eastAsia="仿宋" w:cs="宋体"/>
                <w:sz w:val="30"/>
                <w:szCs w:val="30"/>
              </w:rPr>
              <w:t>消防等政府有关部门检查发现的不合格项导致罚款或整改的</w:t>
            </w:r>
          </w:p>
        </w:tc>
        <w:tc>
          <w:tcPr>
            <w:tcW w:w="1620" w:type="dxa"/>
            <w:vAlign w:val="center"/>
          </w:tcPr>
          <w:p w14:paraId="7AF790C8">
            <w:pPr>
              <w:spacing w:line="520" w:lineRule="exact"/>
              <w:rPr>
                <w:rFonts w:ascii="仿宋" w:hAnsi="仿宋" w:eastAsia="仿宋" w:cs="宋体"/>
                <w:sz w:val="30"/>
                <w:szCs w:val="30"/>
              </w:rPr>
            </w:pPr>
            <w:r>
              <w:rPr>
                <w:rFonts w:hint="eastAsia" w:ascii="仿宋" w:hAnsi="仿宋" w:eastAsia="仿宋" w:cs="宋体"/>
                <w:sz w:val="30"/>
                <w:szCs w:val="30"/>
              </w:rPr>
              <w:t>承担对应的罚款金额及合同违约责任</w:t>
            </w:r>
          </w:p>
        </w:tc>
        <w:tc>
          <w:tcPr>
            <w:tcW w:w="2011" w:type="dxa"/>
            <w:vAlign w:val="center"/>
          </w:tcPr>
          <w:p w14:paraId="0B8CFEEE">
            <w:pPr>
              <w:spacing w:line="520" w:lineRule="exact"/>
              <w:ind w:firstLine="150" w:firstLineChars="50"/>
              <w:rPr>
                <w:rFonts w:ascii="仿宋" w:hAnsi="仿宋" w:eastAsia="仿宋" w:cs="宋体"/>
                <w:sz w:val="30"/>
                <w:szCs w:val="30"/>
              </w:rPr>
            </w:pPr>
          </w:p>
        </w:tc>
      </w:tr>
    </w:tbl>
    <w:p w14:paraId="4B73BCA4">
      <w:pPr>
        <w:spacing w:line="520" w:lineRule="exact"/>
        <w:rPr>
          <w:rFonts w:ascii="仿宋" w:hAnsi="仿宋" w:eastAsia="仿宋"/>
          <w:sz w:val="30"/>
          <w:szCs w:val="30"/>
        </w:rPr>
      </w:pPr>
      <w:r>
        <w:rPr>
          <w:rFonts w:hint="eastAsia" w:ascii="仿宋" w:hAnsi="仿宋" w:eastAsia="仿宋"/>
          <w:sz w:val="30"/>
          <w:szCs w:val="30"/>
        </w:rPr>
        <w:br w:type="page"/>
      </w:r>
    </w:p>
    <w:p w14:paraId="6E9645C6">
      <w:pPr>
        <w:snapToGrid w:val="0"/>
        <w:spacing w:before="240" w:after="240" w:line="520" w:lineRule="exact"/>
        <w:rPr>
          <w:rFonts w:ascii="仿宋" w:hAnsi="仿宋" w:eastAsia="仿宋"/>
          <w:b/>
          <w:bCs/>
          <w:sz w:val="30"/>
          <w:szCs w:val="30"/>
        </w:rPr>
      </w:pPr>
      <w:r>
        <w:rPr>
          <w:rFonts w:hint="eastAsia" w:ascii="仿宋" w:hAnsi="仿宋" w:eastAsia="仿宋"/>
          <w:b/>
          <w:bCs/>
          <w:sz w:val="30"/>
          <w:szCs w:val="30"/>
        </w:rPr>
        <w:t>附件四：单品单件</w:t>
      </w:r>
      <w:r>
        <w:rPr>
          <w:rFonts w:ascii="仿宋" w:hAnsi="仿宋" w:eastAsia="仿宋"/>
          <w:b/>
          <w:bCs/>
          <w:sz w:val="30"/>
          <w:szCs w:val="30"/>
          <w:u w:val="single"/>
        </w:rPr>
        <w:t>200</w:t>
      </w:r>
      <w:r>
        <w:rPr>
          <w:rFonts w:hint="eastAsia" w:ascii="仿宋" w:hAnsi="仿宋" w:eastAsia="仿宋"/>
          <w:b/>
          <w:bCs/>
          <w:sz w:val="30"/>
          <w:szCs w:val="30"/>
        </w:rPr>
        <w:t>元以下免费配件清单（费用含在维保费中）</w:t>
      </w:r>
    </w:p>
    <w:tbl>
      <w:tblPr>
        <w:tblStyle w:val="10"/>
        <w:tblW w:w="0" w:type="auto"/>
        <w:jc w:val="center"/>
        <w:tblLayout w:type="fixed"/>
        <w:tblCellMar>
          <w:top w:w="0" w:type="dxa"/>
          <w:left w:w="10" w:type="dxa"/>
          <w:bottom w:w="0" w:type="dxa"/>
          <w:right w:w="10" w:type="dxa"/>
        </w:tblCellMar>
      </w:tblPr>
      <w:tblGrid>
        <w:gridCol w:w="799"/>
        <w:gridCol w:w="2606"/>
        <w:gridCol w:w="1634"/>
        <w:gridCol w:w="677"/>
        <w:gridCol w:w="1217"/>
        <w:gridCol w:w="2340"/>
      </w:tblGrid>
      <w:tr w14:paraId="70727E6D">
        <w:tblPrEx>
          <w:tblCellMar>
            <w:top w:w="0" w:type="dxa"/>
            <w:left w:w="10" w:type="dxa"/>
            <w:bottom w:w="0" w:type="dxa"/>
            <w:right w:w="10" w:type="dxa"/>
          </w:tblCellMar>
        </w:tblPrEx>
        <w:trPr>
          <w:trHeight w:val="418" w:hRule="exact"/>
          <w:jc w:val="center"/>
        </w:trPr>
        <w:tc>
          <w:tcPr>
            <w:tcBorders>
              <w:top w:val="single" w:color="auto" w:sz="4" w:space="0"/>
              <w:left w:val="single" w:color="auto" w:sz="4" w:space="0"/>
            </w:tcBorders>
            <w:shd w:val="clear" w:color="auto" w:fill="FFFFFF"/>
            <w:vAlign w:val="bottom"/>
          </w:tcPr>
          <w:p w14:paraId="5BE61ACD">
            <w:pPr>
              <w:pStyle w:val="18"/>
              <w:keepNext w:val="0"/>
              <w:keepLines w:val="0"/>
              <w:widowControl w:val="0"/>
              <w:shd w:val="clear" w:color="auto" w:fill="auto"/>
              <w:bidi w:val="0"/>
              <w:spacing w:before="0" w:after="0" w:line="240" w:lineRule="auto"/>
              <w:ind w:left="0" w:right="0" w:firstLine="0"/>
              <w:jc w:val="center"/>
              <w:rPr>
                <w:rFonts w:hint="eastAsia" w:ascii="宋体" w:hAnsi="宋体" w:eastAsia="宋体" w:cs="宋体"/>
                <w:color w:val="000000"/>
                <w:spacing w:val="0"/>
                <w:w w:val="100"/>
                <w:position w:val="0"/>
              </w:rPr>
            </w:pPr>
            <w:r>
              <w:rPr>
                <w:rFonts w:hint="eastAsia" w:ascii="宋体" w:hAnsi="宋体" w:eastAsia="宋体" w:cs="宋体"/>
                <w:color w:val="000000"/>
                <w:spacing w:val="0"/>
                <w:w w:val="100"/>
                <w:position w:val="0"/>
              </w:rPr>
              <w:t>序号</w:t>
            </w:r>
          </w:p>
        </w:tc>
        <w:tc>
          <w:tcPr>
            <w:tcBorders>
              <w:top w:val="single" w:color="auto" w:sz="4" w:space="0"/>
              <w:left w:val="single" w:color="auto" w:sz="4" w:space="0"/>
            </w:tcBorders>
            <w:shd w:val="clear" w:color="auto" w:fill="FFFFFF"/>
            <w:vAlign w:val="bottom"/>
          </w:tcPr>
          <w:p w14:paraId="1E076FBE">
            <w:pPr>
              <w:pStyle w:val="18"/>
              <w:keepNext w:val="0"/>
              <w:keepLines w:val="0"/>
              <w:widowControl w:val="0"/>
              <w:shd w:val="clear" w:color="auto" w:fill="auto"/>
              <w:bidi w:val="0"/>
              <w:spacing w:before="0" w:after="0" w:line="240" w:lineRule="auto"/>
              <w:ind w:left="0" w:right="0" w:firstLine="0"/>
              <w:jc w:val="center"/>
              <w:rPr>
                <w:rFonts w:hint="eastAsia" w:ascii="宋体" w:hAnsi="宋体" w:eastAsia="宋体" w:cs="宋体"/>
                <w:color w:val="000000"/>
                <w:spacing w:val="0"/>
                <w:w w:val="100"/>
                <w:position w:val="0"/>
              </w:rPr>
            </w:pPr>
            <w:r>
              <w:rPr>
                <w:rFonts w:hint="eastAsia" w:ascii="宋体" w:hAnsi="宋体" w:eastAsia="宋体" w:cs="宋体"/>
                <w:color w:val="000000"/>
                <w:spacing w:val="0"/>
                <w:w w:val="100"/>
                <w:position w:val="0"/>
              </w:rPr>
              <w:t>配件名称</w:t>
            </w:r>
          </w:p>
        </w:tc>
        <w:tc>
          <w:tcPr>
            <w:tcW w:w="1634" w:type="dxa"/>
            <w:tcBorders>
              <w:top w:val="single" w:color="auto" w:sz="4" w:space="0"/>
              <w:left w:val="single" w:color="auto" w:sz="4" w:space="0"/>
            </w:tcBorders>
            <w:shd w:val="clear" w:color="auto" w:fill="FFFFFF"/>
            <w:vAlign w:val="bottom"/>
          </w:tcPr>
          <w:p w14:paraId="09A6BF5D">
            <w:pPr>
              <w:pStyle w:val="18"/>
              <w:keepNext w:val="0"/>
              <w:keepLines w:val="0"/>
              <w:widowControl w:val="0"/>
              <w:shd w:val="clear" w:color="auto" w:fill="auto"/>
              <w:bidi w:val="0"/>
              <w:spacing w:before="0" w:after="0" w:line="240" w:lineRule="auto"/>
              <w:ind w:left="0" w:right="0" w:firstLine="0"/>
              <w:jc w:val="center"/>
              <w:rPr>
                <w:rFonts w:hint="eastAsia" w:ascii="宋体" w:hAnsi="宋体" w:eastAsia="宋体" w:cs="宋体"/>
                <w:color w:val="000000"/>
                <w:spacing w:val="0"/>
                <w:w w:val="100"/>
                <w:position w:val="0"/>
              </w:rPr>
            </w:pPr>
            <w:r>
              <w:rPr>
                <w:rFonts w:hint="eastAsia" w:ascii="宋体" w:hAnsi="宋体" w:eastAsia="宋体" w:cs="宋体"/>
                <w:color w:val="000000"/>
                <w:spacing w:val="0"/>
                <w:w w:val="100"/>
                <w:position w:val="0"/>
              </w:rPr>
              <w:t>品牌型号</w:t>
            </w:r>
          </w:p>
        </w:tc>
        <w:tc>
          <w:tcPr>
            <w:tcW w:w="677" w:type="dxa"/>
            <w:tcBorders>
              <w:top w:val="single" w:color="auto" w:sz="4" w:space="0"/>
              <w:left w:val="single" w:color="auto" w:sz="4" w:space="0"/>
            </w:tcBorders>
            <w:shd w:val="clear" w:color="auto" w:fill="FFFFFF"/>
            <w:vAlign w:val="bottom"/>
          </w:tcPr>
          <w:p w14:paraId="0D479EFA">
            <w:pPr>
              <w:pStyle w:val="18"/>
              <w:keepNext w:val="0"/>
              <w:keepLines w:val="0"/>
              <w:widowControl w:val="0"/>
              <w:shd w:val="clear" w:color="auto" w:fill="auto"/>
              <w:bidi w:val="0"/>
              <w:spacing w:before="0" w:after="0" w:line="240" w:lineRule="auto"/>
              <w:ind w:left="0" w:right="0" w:firstLine="0"/>
              <w:jc w:val="center"/>
              <w:rPr>
                <w:rFonts w:hint="eastAsia" w:ascii="宋体" w:hAnsi="宋体" w:eastAsia="宋体" w:cs="宋体"/>
                <w:color w:val="000000"/>
                <w:spacing w:val="0"/>
                <w:w w:val="100"/>
                <w:position w:val="0"/>
              </w:rPr>
            </w:pPr>
            <w:r>
              <w:rPr>
                <w:rFonts w:hint="eastAsia" w:ascii="宋体" w:hAnsi="宋体" w:eastAsia="宋体" w:cs="宋体"/>
                <w:color w:val="000000"/>
                <w:spacing w:val="0"/>
                <w:w w:val="100"/>
                <w:position w:val="0"/>
              </w:rPr>
              <w:t>单位</w:t>
            </w:r>
          </w:p>
        </w:tc>
        <w:tc>
          <w:tcPr>
            <w:tcBorders>
              <w:top w:val="single" w:color="auto" w:sz="4" w:space="0"/>
              <w:left w:val="single" w:color="auto" w:sz="4" w:space="0"/>
            </w:tcBorders>
            <w:shd w:val="clear" w:color="auto" w:fill="FFFFFF"/>
            <w:vAlign w:val="bottom"/>
          </w:tcPr>
          <w:p w14:paraId="4E85AA18">
            <w:pPr>
              <w:pStyle w:val="18"/>
              <w:keepNext w:val="0"/>
              <w:keepLines w:val="0"/>
              <w:widowControl w:val="0"/>
              <w:shd w:val="clear" w:color="auto" w:fill="auto"/>
              <w:bidi w:val="0"/>
              <w:spacing w:before="0" w:after="0" w:line="240" w:lineRule="auto"/>
              <w:ind w:left="0" w:right="0" w:firstLine="0"/>
              <w:jc w:val="center"/>
              <w:rPr>
                <w:rFonts w:hint="eastAsia" w:ascii="宋体" w:hAnsi="宋体" w:eastAsia="宋体" w:cs="宋体"/>
                <w:color w:val="000000"/>
                <w:spacing w:val="0"/>
                <w:w w:val="100"/>
                <w:position w:val="0"/>
              </w:rPr>
            </w:pPr>
            <w:r>
              <w:rPr>
                <w:rFonts w:hint="eastAsia" w:ascii="宋体" w:hAnsi="宋体" w:eastAsia="宋体" w:cs="宋体"/>
                <w:color w:val="000000"/>
                <w:spacing w:val="0"/>
                <w:w w:val="100"/>
                <w:position w:val="0"/>
              </w:rPr>
              <w:t>单价（元）</w:t>
            </w:r>
          </w:p>
        </w:tc>
        <w:tc>
          <w:tcPr>
            <w:tcBorders>
              <w:top w:val="single" w:color="auto" w:sz="4" w:space="0"/>
              <w:left w:val="single" w:color="auto" w:sz="4" w:space="0"/>
              <w:right w:val="single" w:color="auto" w:sz="4" w:space="0"/>
            </w:tcBorders>
            <w:shd w:val="clear" w:color="auto" w:fill="FFFFFF"/>
            <w:vAlign w:val="bottom"/>
          </w:tcPr>
          <w:p w14:paraId="11917323">
            <w:pPr>
              <w:pStyle w:val="18"/>
              <w:keepNext w:val="0"/>
              <w:keepLines w:val="0"/>
              <w:widowControl w:val="0"/>
              <w:shd w:val="clear" w:color="auto" w:fill="auto"/>
              <w:bidi w:val="0"/>
              <w:spacing w:before="0" w:after="0" w:line="240" w:lineRule="auto"/>
              <w:ind w:left="0" w:right="0" w:firstLine="0"/>
              <w:jc w:val="center"/>
              <w:rPr>
                <w:rFonts w:hint="eastAsia" w:ascii="宋体" w:hAnsi="宋体" w:eastAsia="宋体" w:cs="宋体"/>
                <w:color w:val="000000"/>
                <w:spacing w:val="0"/>
                <w:w w:val="100"/>
                <w:position w:val="0"/>
              </w:rPr>
            </w:pPr>
            <w:r>
              <w:rPr>
                <w:rFonts w:hint="eastAsia" w:ascii="宋体" w:hAnsi="宋体" w:eastAsia="宋体" w:cs="宋体"/>
                <w:color w:val="000000"/>
                <w:spacing w:val="0"/>
                <w:w w:val="100"/>
                <w:position w:val="0"/>
              </w:rPr>
              <w:t>备注</w:t>
            </w:r>
          </w:p>
        </w:tc>
      </w:tr>
      <w:tr w14:paraId="46559BC7">
        <w:tblPrEx>
          <w:tblCellMar>
            <w:top w:w="0" w:type="dxa"/>
            <w:left w:w="10" w:type="dxa"/>
            <w:bottom w:w="0" w:type="dxa"/>
            <w:right w:w="10" w:type="dxa"/>
          </w:tblCellMar>
        </w:tblPrEx>
        <w:trPr>
          <w:trHeight w:val="367" w:hRule="exact"/>
          <w:jc w:val="center"/>
        </w:trPr>
        <w:tc>
          <w:tcPr>
            <w:tcBorders>
              <w:top w:val="single" w:color="auto" w:sz="4" w:space="0"/>
              <w:left w:val="single" w:color="auto" w:sz="4" w:space="0"/>
            </w:tcBorders>
            <w:shd w:val="clear" w:color="auto" w:fill="FFFFFF"/>
            <w:vAlign w:val="top"/>
          </w:tcPr>
          <w:p w14:paraId="2A1B5515">
            <w:pPr>
              <w:pStyle w:val="18"/>
              <w:keepNext w:val="0"/>
              <w:keepLines w:val="0"/>
              <w:widowControl w:val="0"/>
              <w:shd w:val="clear" w:color="auto" w:fill="auto"/>
              <w:bidi w:val="0"/>
              <w:spacing w:before="0" w:after="0" w:line="240" w:lineRule="auto"/>
              <w:ind w:left="0" w:right="0" w:firstLine="0"/>
              <w:jc w:val="center"/>
              <w:rPr>
                <w:rFonts w:hint="eastAsia" w:ascii="宋体" w:hAnsi="宋体" w:eastAsia="宋体" w:cs="宋体"/>
                <w:color w:val="000000"/>
                <w:spacing w:val="0"/>
                <w:w w:val="100"/>
                <w:position w:val="0"/>
              </w:rPr>
            </w:pPr>
            <w:r>
              <w:rPr>
                <w:rFonts w:hint="eastAsia" w:ascii="宋体" w:hAnsi="宋体" w:eastAsia="宋体" w:cs="宋体"/>
                <w:color w:val="000000"/>
                <w:spacing w:val="0"/>
                <w:w w:val="100"/>
                <w:position w:val="0"/>
              </w:rPr>
              <w:t>1</w:t>
            </w:r>
          </w:p>
        </w:tc>
        <w:tc>
          <w:tcPr>
            <w:tcBorders>
              <w:top w:val="single" w:color="auto" w:sz="4" w:space="0"/>
              <w:left w:val="single" w:color="auto" w:sz="4" w:space="0"/>
            </w:tcBorders>
            <w:shd w:val="clear" w:color="auto" w:fill="FFFFFF"/>
            <w:vAlign w:val="top"/>
          </w:tcPr>
          <w:p w14:paraId="61F5E22F">
            <w:pPr>
              <w:pStyle w:val="18"/>
              <w:keepNext w:val="0"/>
              <w:keepLines w:val="0"/>
              <w:widowControl w:val="0"/>
              <w:shd w:val="clear" w:color="auto" w:fill="auto"/>
              <w:bidi w:val="0"/>
              <w:spacing w:before="0" w:after="0" w:line="240" w:lineRule="auto"/>
              <w:ind w:left="0" w:right="0" w:firstLine="0"/>
              <w:jc w:val="center"/>
              <w:rPr>
                <w:rFonts w:hint="eastAsia" w:ascii="宋体" w:hAnsi="宋体" w:eastAsia="宋体" w:cs="宋体"/>
                <w:color w:val="000000"/>
                <w:spacing w:val="0"/>
                <w:w w:val="100"/>
                <w:position w:val="0"/>
              </w:rPr>
            </w:pPr>
            <w:r>
              <w:rPr>
                <w:rFonts w:hint="eastAsia" w:ascii="宋体" w:hAnsi="宋体" w:eastAsia="宋体" w:cs="宋体"/>
                <w:color w:val="000000"/>
                <w:spacing w:val="0"/>
                <w:w w:val="100"/>
                <w:position w:val="0"/>
              </w:rPr>
              <w:t>喷淋、消火栓管道配件</w:t>
            </w:r>
          </w:p>
        </w:tc>
        <w:tc>
          <w:tcPr>
            <w:tcW w:w="1634" w:type="dxa"/>
            <w:tcBorders>
              <w:top w:val="single" w:color="auto" w:sz="4" w:space="0"/>
              <w:left w:val="single" w:color="auto" w:sz="4" w:space="0"/>
            </w:tcBorders>
            <w:shd w:val="clear" w:color="auto" w:fill="FFFFFF"/>
            <w:vAlign w:val="top"/>
          </w:tcPr>
          <w:p w14:paraId="73C7E07D">
            <w:pPr>
              <w:pStyle w:val="18"/>
              <w:keepNext w:val="0"/>
              <w:keepLines w:val="0"/>
              <w:widowControl w:val="0"/>
              <w:shd w:val="clear" w:color="auto" w:fill="auto"/>
              <w:bidi w:val="0"/>
              <w:spacing w:before="0" w:after="0" w:line="240" w:lineRule="auto"/>
              <w:ind w:left="0" w:right="0" w:firstLine="0"/>
              <w:jc w:val="center"/>
              <w:rPr>
                <w:rFonts w:hint="eastAsia" w:ascii="宋体" w:hAnsi="宋体" w:eastAsia="宋体" w:cs="宋体"/>
                <w:color w:val="000000"/>
                <w:spacing w:val="0"/>
                <w:w w:val="100"/>
                <w:position w:val="0"/>
              </w:rPr>
            </w:pPr>
            <w:r>
              <w:rPr>
                <w:rFonts w:hint="eastAsia" w:ascii="宋体" w:hAnsi="宋体" w:eastAsia="宋体" w:cs="宋体"/>
                <w:color w:val="000000"/>
                <w:spacing w:val="0"/>
                <w:w w:val="100"/>
                <w:position w:val="0"/>
              </w:rPr>
              <w:t>国标</w:t>
            </w:r>
          </w:p>
        </w:tc>
        <w:tc>
          <w:tcPr>
            <w:tcW w:w="677" w:type="dxa"/>
            <w:tcBorders>
              <w:top w:val="single" w:color="auto" w:sz="4" w:space="0"/>
              <w:left w:val="single" w:color="auto" w:sz="4" w:space="0"/>
            </w:tcBorders>
            <w:shd w:val="clear" w:color="auto" w:fill="FFFFFF"/>
            <w:vAlign w:val="top"/>
          </w:tcPr>
          <w:p w14:paraId="30C7AE0C">
            <w:pPr>
              <w:pStyle w:val="18"/>
              <w:keepNext w:val="0"/>
              <w:keepLines w:val="0"/>
              <w:widowControl w:val="0"/>
              <w:shd w:val="clear" w:color="auto" w:fill="auto"/>
              <w:bidi w:val="0"/>
              <w:spacing w:before="0" w:after="0" w:line="240" w:lineRule="auto"/>
              <w:ind w:left="0" w:right="0" w:firstLine="0"/>
              <w:jc w:val="center"/>
              <w:rPr>
                <w:rFonts w:hint="eastAsia" w:ascii="宋体" w:hAnsi="宋体" w:eastAsia="宋体" w:cs="宋体"/>
                <w:color w:val="000000"/>
                <w:spacing w:val="0"/>
                <w:w w:val="100"/>
                <w:position w:val="0"/>
              </w:rPr>
            </w:pPr>
            <w:r>
              <w:rPr>
                <w:rFonts w:hint="eastAsia" w:ascii="宋体" w:hAnsi="宋体" w:eastAsia="宋体" w:cs="宋体"/>
                <w:color w:val="000000"/>
                <w:spacing w:val="0"/>
                <w:w w:val="100"/>
                <w:position w:val="0"/>
              </w:rPr>
              <w:t>个</w:t>
            </w:r>
          </w:p>
        </w:tc>
        <w:tc>
          <w:tcPr>
            <w:tcBorders>
              <w:top w:val="single" w:color="auto" w:sz="4" w:space="0"/>
              <w:left w:val="single" w:color="auto" w:sz="4" w:space="0"/>
            </w:tcBorders>
            <w:shd w:val="clear" w:color="auto" w:fill="FFFFFF"/>
            <w:vAlign w:val="top"/>
          </w:tcPr>
          <w:p w14:paraId="4BD0DF80">
            <w:pPr>
              <w:pStyle w:val="18"/>
              <w:keepNext w:val="0"/>
              <w:keepLines w:val="0"/>
              <w:widowControl w:val="0"/>
              <w:shd w:val="clear" w:color="auto" w:fill="auto"/>
              <w:bidi w:val="0"/>
              <w:spacing w:before="0" w:after="0" w:line="240" w:lineRule="auto"/>
              <w:ind w:left="0" w:right="0" w:firstLine="0"/>
              <w:jc w:val="center"/>
              <w:rPr>
                <w:rFonts w:hint="eastAsia" w:ascii="宋体" w:hAnsi="宋体" w:eastAsia="宋体" w:cs="宋体"/>
                <w:color w:val="000000"/>
                <w:spacing w:val="0"/>
                <w:w w:val="100"/>
                <w:position w:val="0"/>
              </w:rPr>
            </w:pPr>
            <w:r>
              <w:rPr>
                <w:rFonts w:hint="eastAsia" w:ascii="宋体" w:hAnsi="宋体" w:eastAsia="宋体" w:cs="宋体"/>
                <w:color w:val="000000"/>
                <w:spacing w:val="0"/>
                <w:w w:val="100"/>
                <w:position w:val="0"/>
                <w:lang w:val="en-US" w:eastAsia="en-US"/>
              </w:rPr>
              <w:t>2.5-180</w:t>
            </w:r>
          </w:p>
        </w:tc>
        <w:tc>
          <w:tcPr>
            <w:tcBorders>
              <w:top w:val="single" w:color="auto" w:sz="4" w:space="0"/>
              <w:left w:val="single" w:color="auto" w:sz="4" w:space="0"/>
              <w:right w:val="single" w:color="auto" w:sz="4" w:space="0"/>
            </w:tcBorders>
            <w:shd w:val="clear" w:color="auto" w:fill="FFFFFF"/>
            <w:vAlign w:val="top"/>
          </w:tcPr>
          <w:p w14:paraId="3862843F">
            <w:pPr>
              <w:pStyle w:val="18"/>
              <w:keepNext w:val="0"/>
              <w:keepLines w:val="0"/>
              <w:widowControl w:val="0"/>
              <w:shd w:val="clear" w:color="auto" w:fill="auto"/>
              <w:bidi w:val="0"/>
              <w:spacing w:before="0" w:after="0" w:line="240" w:lineRule="auto"/>
              <w:ind w:left="0" w:right="0" w:firstLine="0"/>
              <w:jc w:val="center"/>
              <w:rPr>
                <w:rFonts w:hint="eastAsia" w:ascii="宋体" w:hAnsi="宋体" w:eastAsia="宋体" w:cs="宋体"/>
                <w:color w:val="000000"/>
                <w:spacing w:val="0"/>
                <w:w w:val="100"/>
                <w:position w:val="0"/>
              </w:rPr>
            </w:pPr>
            <w:r>
              <w:rPr>
                <w:rFonts w:hint="eastAsia" w:ascii="宋体" w:hAnsi="宋体" w:eastAsia="宋体" w:cs="宋体"/>
                <w:color w:val="000000"/>
                <w:spacing w:val="0"/>
                <w:w w:val="100"/>
                <w:position w:val="0"/>
              </w:rPr>
              <w:t>不含大于</w:t>
            </w:r>
            <w:r>
              <w:rPr>
                <w:rFonts w:hint="eastAsia" w:ascii="宋体" w:hAnsi="宋体" w:eastAsia="宋体" w:cs="宋体"/>
                <w:color w:val="000000"/>
                <w:spacing w:val="0"/>
                <w:w w:val="100"/>
                <w:position w:val="0"/>
                <w:lang w:val="en-US" w:eastAsia="en-US"/>
              </w:rPr>
              <w:t>DN50</w:t>
            </w:r>
            <w:r>
              <w:rPr>
                <w:rFonts w:hint="eastAsia" w:ascii="宋体" w:hAnsi="宋体" w:eastAsia="宋体" w:cs="宋体"/>
                <w:color w:val="000000"/>
                <w:spacing w:val="0"/>
                <w:w w:val="100"/>
                <w:position w:val="0"/>
              </w:rPr>
              <w:t>阀门</w:t>
            </w:r>
          </w:p>
        </w:tc>
      </w:tr>
      <w:tr w14:paraId="6D2AB374">
        <w:tblPrEx>
          <w:tblCellMar>
            <w:top w:w="0" w:type="dxa"/>
            <w:left w:w="10" w:type="dxa"/>
            <w:bottom w:w="0" w:type="dxa"/>
            <w:right w:w="10" w:type="dxa"/>
          </w:tblCellMar>
        </w:tblPrEx>
        <w:trPr>
          <w:trHeight w:val="367" w:hRule="exact"/>
          <w:jc w:val="center"/>
        </w:trPr>
        <w:tc>
          <w:tcPr>
            <w:tcBorders>
              <w:top w:val="single" w:color="auto" w:sz="4" w:space="0"/>
              <w:left w:val="single" w:color="auto" w:sz="4" w:space="0"/>
            </w:tcBorders>
            <w:shd w:val="clear" w:color="auto" w:fill="FFFFFF"/>
            <w:vAlign w:val="top"/>
          </w:tcPr>
          <w:p w14:paraId="1F1B5D5E">
            <w:pPr>
              <w:pStyle w:val="18"/>
              <w:keepNext w:val="0"/>
              <w:keepLines w:val="0"/>
              <w:widowControl w:val="0"/>
              <w:shd w:val="clear" w:color="auto" w:fill="auto"/>
              <w:bidi w:val="0"/>
              <w:spacing w:before="0" w:after="0" w:line="240" w:lineRule="auto"/>
              <w:ind w:left="0" w:right="0" w:firstLine="0"/>
              <w:jc w:val="center"/>
              <w:rPr>
                <w:rFonts w:hint="eastAsia" w:ascii="宋体" w:hAnsi="宋体" w:eastAsia="宋体" w:cs="宋体"/>
                <w:color w:val="000000"/>
                <w:spacing w:val="0"/>
                <w:w w:val="100"/>
                <w:position w:val="0"/>
              </w:rPr>
            </w:pPr>
            <w:r>
              <w:rPr>
                <w:rFonts w:hint="eastAsia" w:ascii="宋体" w:hAnsi="宋体" w:eastAsia="宋体" w:cs="宋体"/>
                <w:color w:val="000000"/>
                <w:spacing w:val="0"/>
                <w:w w:val="100"/>
                <w:position w:val="0"/>
              </w:rPr>
              <w:t>2</w:t>
            </w:r>
          </w:p>
        </w:tc>
        <w:tc>
          <w:tcPr>
            <w:tcBorders>
              <w:top w:val="single" w:color="auto" w:sz="4" w:space="0"/>
              <w:left w:val="single" w:color="auto" w:sz="4" w:space="0"/>
            </w:tcBorders>
            <w:shd w:val="clear" w:color="auto" w:fill="FFFFFF"/>
            <w:vAlign w:val="top"/>
          </w:tcPr>
          <w:p w14:paraId="2F96ECBA">
            <w:pPr>
              <w:pStyle w:val="18"/>
              <w:keepNext w:val="0"/>
              <w:keepLines w:val="0"/>
              <w:widowControl w:val="0"/>
              <w:shd w:val="clear" w:color="auto" w:fill="auto"/>
              <w:bidi w:val="0"/>
              <w:spacing w:before="0" w:after="0" w:line="240" w:lineRule="auto"/>
              <w:ind w:left="0" w:right="0" w:firstLine="0"/>
              <w:jc w:val="center"/>
              <w:rPr>
                <w:rFonts w:hint="eastAsia" w:ascii="宋体" w:hAnsi="宋体" w:eastAsia="宋体" w:cs="宋体"/>
                <w:color w:val="000000"/>
                <w:spacing w:val="0"/>
                <w:w w:val="100"/>
                <w:position w:val="0"/>
              </w:rPr>
            </w:pPr>
            <w:r>
              <w:rPr>
                <w:rFonts w:hint="eastAsia" w:ascii="宋体" w:hAnsi="宋体" w:eastAsia="宋体" w:cs="宋体"/>
                <w:color w:val="000000"/>
                <w:spacing w:val="0"/>
                <w:w w:val="100"/>
                <w:position w:val="0"/>
              </w:rPr>
              <w:t>光电感烟探测器</w:t>
            </w:r>
          </w:p>
        </w:tc>
        <w:tc>
          <w:tcPr>
            <w:tcW w:w="1634" w:type="dxa"/>
            <w:tcBorders>
              <w:top w:val="single" w:color="auto" w:sz="4" w:space="0"/>
              <w:left w:val="single" w:color="auto" w:sz="4" w:space="0"/>
            </w:tcBorders>
            <w:shd w:val="clear" w:color="auto" w:fill="FFFFFF"/>
            <w:vAlign w:val="top"/>
          </w:tcPr>
          <w:p w14:paraId="06849C45">
            <w:pPr>
              <w:pStyle w:val="18"/>
              <w:keepNext w:val="0"/>
              <w:keepLines w:val="0"/>
              <w:widowControl w:val="0"/>
              <w:shd w:val="clear" w:color="auto" w:fill="auto"/>
              <w:bidi w:val="0"/>
              <w:spacing w:before="0" w:after="0" w:line="240" w:lineRule="auto"/>
              <w:ind w:left="0" w:right="0" w:firstLine="0"/>
              <w:jc w:val="center"/>
              <w:rPr>
                <w:rFonts w:hint="eastAsia" w:ascii="宋体" w:hAnsi="宋体" w:eastAsia="宋体" w:cs="宋体"/>
                <w:color w:val="000000"/>
                <w:spacing w:val="0"/>
                <w:w w:val="100"/>
                <w:position w:val="0"/>
              </w:rPr>
            </w:pPr>
            <w:r>
              <w:rPr>
                <w:rFonts w:hint="eastAsia" w:ascii="宋体" w:hAnsi="宋体" w:eastAsia="宋体" w:cs="宋体"/>
                <w:color w:val="000000"/>
                <w:spacing w:val="0"/>
                <w:w w:val="100"/>
                <w:position w:val="0"/>
              </w:rPr>
              <w:t>北大青鸟</w:t>
            </w:r>
          </w:p>
        </w:tc>
        <w:tc>
          <w:tcPr>
            <w:tcW w:w="677" w:type="dxa"/>
            <w:tcBorders>
              <w:top w:val="single" w:color="auto" w:sz="4" w:space="0"/>
              <w:left w:val="single" w:color="auto" w:sz="4" w:space="0"/>
            </w:tcBorders>
            <w:shd w:val="clear" w:color="auto" w:fill="FFFFFF"/>
            <w:vAlign w:val="top"/>
          </w:tcPr>
          <w:p w14:paraId="560925FD">
            <w:pPr>
              <w:pStyle w:val="18"/>
              <w:keepNext w:val="0"/>
              <w:keepLines w:val="0"/>
              <w:widowControl w:val="0"/>
              <w:shd w:val="clear" w:color="auto" w:fill="auto"/>
              <w:bidi w:val="0"/>
              <w:spacing w:before="0" w:after="0" w:line="240" w:lineRule="auto"/>
              <w:ind w:left="0" w:right="0" w:firstLine="0"/>
              <w:jc w:val="center"/>
              <w:rPr>
                <w:rFonts w:hint="eastAsia" w:ascii="宋体" w:hAnsi="宋体" w:eastAsia="宋体" w:cs="宋体"/>
                <w:color w:val="000000"/>
                <w:spacing w:val="0"/>
                <w:w w:val="100"/>
                <w:position w:val="0"/>
              </w:rPr>
            </w:pPr>
            <w:r>
              <w:rPr>
                <w:rFonts w:hint="eastAsia" w:ascii="宋体" w:hAnsi="宋体" w:eastAsia="宋体" w:cs="宋体"/>
                <w:color w:val="000000"/>
                <w:spacing w:val="0"/>
                <w:w w:val="100"/>
                <w:position w:val="0"/>
              </w:rPr>
              <w:t>个</w:t>
            </w:r>
          </w:p>
        </w:tc>
        <w:tc>
          <w:tcPr>
            <w:tcBorders>
              <w:top w:val="single" w:color="auto" w:sz="4" w:space="0"/>
              <w:left w:val="single" w:color="auto" w:sz="4" w:space="0"/>
            </w:tcBorders>
            <w:shd w:val="clear" w:color="auto" w:fill="FFFFFF"/>
            <w:vAlign w:val="top"/>
          </w:tcPr>
          <w:p w14:paraId="3B0F3CE8">
            <w:pPr>
              <w:pStyle w:val="18"/>
              <w:keepNext w:val="0"/>
              <w:keepLines w:val="0"/>
              <w:widowControl w:val="0"/>
              <w:shd w:val="clear" w:color="auto" w:fill="auto"/>
              <w:bidi w:val="0"/>
              <w:spacing w:before="0" w:after="0" w:line="240" w:lineRule="auto"/>
              <w:ind w:left="0" w:right="0" w:firstLine="0"/>
              <w:jc w:val="center"/>
              <w:rPr>
                <w:rFonts w:hint="eastAsia" w:ascii="宋体" w:hAnsi="宋体" w:eastAsia="宋体" w:cs="宋体"/>
                <w:color w:val="000000"/>
                <w:spacing w:val="0"/>
                <w:w w:val="100"/>
                <w:position w:val="0"/>
              </w:rPr>
            </w:pPr>
            <w:r>
              <w:rPr>
                <w:rFonts w:hint="eastAsia" w:ascii="宋体" w:hAnsi="宋体" w:eastAsia="宋体" w:cs="宋体"/>
                <w:color w:val="000000"/>
                <w:spacing w:val="0"/>
                <w:w w:val="100"/>
                <w:position w:val="0"/>
              </w:rPr>
              <w:t>139</w:t>
            </w:r>
          </w:p>
        </w:tc>
        <w:tc>
          <w:tcPr>
            <w:tcBorders>
              <w:top w:val="single" w:color="auto" w:sz="4" w:space="0"/>
              <w:left w:val="single" w:color="auto" w:sz="4" w:space="0"/>
              <w:right w:val="single" w:color="auto" w:sz="4" w:space="0"/>
            </w:tcBorders>
            <w:shd w:val="clear" w:color="auto" w:fill="FFFFFF"/>
            <w:vAlign w:val="top"/>
          </w:tcPr>
          <w:p w14:paraId="27447191">
            <w:pPr>
              <w:pStyle w:val="18"/>
              <w:keepNext w:val="0"/>
              <w:keepLines w:val="0"/>
              <w:widowControl w:val="0"/>
              <w:shd w:val="clear" w:color="auto" w:fill="auto"/>
              <w:bidi w:val="0"/>
              <w:spacing w:before="0" w:after="0" w:line="240" w:lineRule="auto"/>
              <w:ind w:left="0" w:right="0" w:firstLine="0"/>
              <w:jc w:val="center"/>
              <w:rPr>
                <w:rFonts w:hint="eastAsia" w:ascii="宋体" w:hAnsi="宋体" w:eastAsia="宋体" w:cs="宋体"/>
                <w:color w:val="000000"/>
                <w:spacing w:val="0"/>
                <w:w w:val="100"/>
                <w:position w:val="0"/>
              </w:rPr>
            </w:pPr>
          </w:p>
        </w:tc>
      </w:tr>
      <w:tr w14:paraId="63DA05DD">
        <w:tblPrEx>
          <w:tblCellMar>
            <w:top w:w="0" w:type="dxa"/>
            <w:left w:w="10" w:type="dxa"/>
            <w:bottom w:w="0" w:type="dxa"/>
            <w:right w:w="10" w:type="dxa"/>
          </w:tblCellMar>
        </w:tblPrEx>
        <w:trPr>
          <w:trHeight w:val="367" w:hRule="exact"/>
          <w:jc w:val="center"/>
        </w:trPr>
        <w:tc>
          <w:tcPr>
            <w:tcBorders>
              <w:top w:val="single" w:color="auto" w:sz="4" w:space="0"/>
              <w:left w:val="single" w:color="auto" w:sz="4" w:space="0"/>
            </w:tcBorders>
            <w:shd w:val="clear" w:color="auto" w:fill="FFFFFF"/>
            <w:vAlign w:val="top"/>
          </w:tcPr>
          <w:p w14:paraId="7C53D6DE">
            <w:pPr>
              <w:pStyle w:val="18"/>
              <w:keepNext w:val="0"/>
              <w:keepLines w:val="0"/>
              <w:widowControl w:val="0"/>
              <w:shd w:val="clear" w:color="auto" w:fill="auto"/>
              <w:bidi w:val="0"/>
              <w:spacing w:before="0" w:after="0" w:line="240" w:lineRule="auto"/>
              <w:ind w:left="0" w:right="0" w:firstLine="0"/>
              <w:jc w:val="center"/>
              <w:rPr>
                <w:rFonts w:hint="eastAsia" w:ascii="宋体" w:hAnsi="宋体" w:eastAsia="宋体" w:cs="宋体"/>
                <w:color w:val="000000"/>
                <w:spacing w:val="0"/>
                <w:w w:val="100"/>
                <w:position w:val="0"/>
              </w:rPr>
            </w:pPr>
            <w:r>
              <w:rPr>
                <w:rFonts w:hint="eastAsia" w:ascii="宋体" w:hAnsi="宋体" w:eastAsia="宋体" w:cs="宋体"/>
                <w:color w:val="000000"/>
                <w:spacing w:val="0"/>
                <w:w w:val="100"/>
                <w:position w:val="0"/>
              </w:rPr>
              <w:t>3</w:t>
            </w:r>
          </w:p>
        </w:tc>
        <w:tc>
          <w:tcPr>
            <w:tcBorders>
              <w:top w:val="single" w:color="auto" w:sz="4" w:space="0"/>
              <w:left w:val="single" w:color="auto" w:sz="4" w:space="0"/>
            </w:tcBorders>
            <w:shd w:val="clear" w:color="auto" w:fill="FFFFFF"/>
            <w:vAlign w:val="top"/>
          </w:tcPr>
          <w:p w14:paraId="5AA4A9E5">
            <w:pPr>
              <w:pStyle w:val="18"/>
              <w:keepNext w:val="0"/>
              <w:keepLines w:val="0"/>
              <w:widowControl w:val="0"/>
              <w:shd w:val="clear" w:color="auto" w:fill="auto"/>
              <w:bidi w:val="0"/>
              <w:spacing w:before="0" w:after="0" w:line="240" w:lineRule="auto"/>
              <w:ind w:left="0" w:right="0" w:firstLine="0"/>
              <w:jc w:val="center"/>
              <w:rPr>
                <w:rFonts w:hint="eastAsia" w:ascii="宋体" w:hAnsi="宋体" w:eastAsia="宋体" w:cs="宋体"/>
                <w:color w:val="000000"/>
                <w:spacing w:val="0"/>
                <w:w w:val="100"/>
                <w:position w:val="0"/>
              </w:rPr>
            </w:pPr>
            <w:r>
              <w:rPr>
                <w:rFonts w:hint="eastAsia" w:ascii="宋体" w:hAnsi="宋体" w:eastAsia="宋体" w:cs="宋体"/>
                <w:color w:val="000000"/>
                <w:spacing w:val="0"/>
                <w:w w:val="100"/>
                <w:position w:val="0"/>
              </w:rPr>
              <w:t>感温探测器</w:t>
            </w:r>
          </w:p>
        </w:tc>
        <w:tc>
          <w:tcPr>
            <w:tcW w:w="1634" w:type="dxa"/>
            <w:tcBorders>
              <w:top w:val="single" w:color="auto" w:sz="4" w:space="0"/>
              <w:left w:val="single" w:color="auto" w:sz="4" w:space="0"/>
            </w:tcBorders>
            <w:shd w:val="clear" w:color="auto" w:fill="FFFFFF"/>
            <w:vAlign w:val="top"/>
          </w:tcPr>
          <w:p w14:paraId="7BE4233B">
            <w:pPr>
              <w:pStyle w:val="18"/>
              <w:keepNext w:val="0"/>
              <w:keepLines w:val="0"/>
              <w:widowControl w:val="0"/>
              <w:shd w:val="clear" w:color="auto" w:fill="auto"/>
              <w:bidi w:val="0"/>
              <w:spacing w:before="0" w:after="0" w:line="240" w:lineRule="auto"/>
              <w:ind w:left="0" w:right="0" w:firstLine="0"/>
              <w:jc w:val="center"/>
              <w:rPr>
                <w:rFonts w:hint="eastAsia" w:ascii="宋体" w:hAnsi="宋体" w:eastAsia="宋体" w:cs="宋体"/>
                <w:color w:val="000000"/>
                <w:spacing w:val="0"/>
                <w:w w:val="100"/>
                <w:position w:val="0"/>
              </w:rPr>
            </w:pPr>
            <w:r>
              <w:rPr>
                <w:rFonts w:hint="eastAsia" w:ascii="宋体" w:hAnsi="宋体" w:eastAsia="宋体" w:cs="宋体"/>
                <w:color w:val="000000"/>
                <w:spacing w:val="0"/>
                <w:w w:val="100"/>
                <w:position w:val="0"/>
              </w:rPr>
              <w:t>北大青鸟</w:t>
            </w:r>
          </w:p>
        </w:tc>
        <w:tc>
          <w:tcPr>
            <w:tcW w:w="677" w:type="dxa"/>
            <w:tcBorders>
              <w:top w:val="single" w:color="auto" w:sz="4" w:space="0"/>
              <w:left w:val="single" w:color="auto" w:sz="4" w:space="0"/>
            </w:tcBorders>
            <w:shd w:val="clear" w:color="auto" w:fill="FFFFFF"/>
            <w:vAlign w:val="top"/>
          </w:tcPr>
          <w:p w14:paraId="1A588581">
            <w:pPr>
              <w:pStyle w:val="18"/>
              <w:keepNext w:val="0"/>
              <w:keepLines w:val="0"/>
              <w:widowControl w:val="0"/>
              <w:shd w:val="clear" w:color="auto" w:fill="auto"/>
              <w:bidi w:val="0"/>
              <w:spacing w:before="0" w:after="0" w:line="240" w:lineRule="auto"/>
              <w:ind w:left="0" w:right="0" w:firstLine="0"/>
              <w:jc w:val="center"/>
              <w:rPr>
                <w:rFonts w:hint="eastAsia" w:ascii="宋体" w:hAnsi="宋体" w:eastAsia="宋体" w:cs="宋体"/>
                <w:color w:val="000000"/>
                <w:spacing w:val="0"/>
                <w:w w:val="100"/>
                <w:position w:val="0"/>
              </w:rPr>
            </w:pPr>
            <w:r>
              <w:rPr>
                <w:rFonts w:hint="eastAsia" w:ascii="宋体" w:hAnsi="宋体" w:eastAsia="宋体" w:cs="宋体"/>
                <w:color w:val="000000"/>
                <w:spacing w:val="0"/>
                <w:w w:val="100"/>
                <w:position w:val="0"/>
              </w:rPr>
              <w:t>个</w:t>
            </w:r>
          </w:p>
        </w:tc>
        <w:tc>
          <w:tcPr>
            <w:tcBorders>
              <w:top w:val="single" w:color="auto" w:sz="4" w:space="0"/>
              <w:left w:val="single" w:color="auto" w:sz="4" w:space="0"/>
            </w:tcBorders>
            <w:shd w:val="clear" w:color="auto" w:fill="FFFFFF"/>
            <w:vAlign w:val="top"/>
          </w:tcPr>
          <w:p w14:paraId="13AA1365">
            <w:pPr>
              <w:pStyle w:val="18"/>
              <w:keepNext w:val="0"/>
              <w:keepLines w:val="0"/>
              <w:widowControl w:val="0"/>
              <w:shd w:val="clear" w:color="auto" w:fill="auto"/>
              <w:bidi w:val="0"/>
              <w:spacing w:before="0" w:after="0" w:line="240" w:lineRule="auto"/>
              <w:ind w:left="0" w:right="0" w:firstLine="0"/>
              <w:jc w:val="center"/>
              <w:rPr>
                <w:rFonts w:hint="eastAsia" w:ascii="宋体" w:hAnsi="宋体" w:eastAsia="宋体" w:cs="宋体"/>
                <w:color w:val="000000"/>
                <w:spacing w:val="0"/>
                <w:w w:val="100"/>
                <w:position w:val="0"/>
              </w:rPr>
            </w:pPr>
            <w:r>
              <w:rPr>
                <w:rFonts w:hint="eastAsia" w:ascii="宋体" w:hAnsi="宋体" w:eastAsia="宋体" w:cs="宋体"/>
                <w:color w:val="000000"/>
                <w:spacing w:val="0"/>
                <w:w w:val="100"/>
                <w:position w:val="0"/>
              </w:rPr>
              <w:t>134</w:t>
            </w:r>
          </w:p>
        </w:tc>
        <w:tc>
          <w:tcPr>
            <w:tcBorders>
              <w:top w:val="single" w:color="auto" w:sz="4" w:space="0"/>
              <w:left w:val="single" w:color="auto" w:sz="4" w:space="0"/>
              <w:right w:val="single" w:color="auto" w:sz="4" w:space="0"/>
            </w:tcBorders>
            <w:shd w:val="clear" w:color="auto" w:fill="FFFFFF"/>
            <w:vAlign w:val="top"/>
          </w:tcPr>
          <w:p w14:paraId="39C9CB42">
            <w:pPr>
              <w:pStyle w:val="18"/>
              <w:keepNext w:val="0"/>
              <w:keepLines w:val="0"/>
              <w:widowControl w:val="0"/>
              <w:shd w:val="clear" w:color="auto" w:fill="auto"/>
              <w:bidi w:val="0"/>
              <w:spacing w:before="0" w:after="0" w:line="240" w:lineRule="auto"/>
              <w:ind w:left="0" w:right="0" w:firstLine="0"/>
              <w:jc w:val="center"/>
              <w:rPr>
                <w:rFonts w:hint="eastAsia" w:ascii="宋体" w:hAnsi="宋体" w:eastAsia="宋体" w:cs="宋体"/>
                <w:color w:val="000000"/>
                <w:spacing w:val="0"/>
                <w:w w:val="100"/>
                <w:position w:val="0"/>
              </w:rPr>
            </w:pPr>
          </w:p>
        </w:tc>
      </w:tr>
      <w:tr w14:paraId="2A208BF0">
        <w:tblPrEx>
          <w:tblCellMar>
            <w:top w:w="0" w:type="dxa"/>
            <w:left w:w="10" w:type="dxa"/>
            <w:bottom w:w="0" w:type="dxa"/>
            <w:right w:w="10" w:type="dxa"/>
          </w:tblCellMar>
        </w:tblPrEx>
        <w:trPr>
          <w:trHeight w:val="332" w:hRule="exact"/>
          <w:jc w:val="center"/>
        </w:trPr>
        <w:tc>
          <w:tcPr>
            <w:tcBorders>
              <w:top w:val="single" w:color="auto" w:sz="4" w:space="0"/>
              <w:left w:val="single" w:color="auto" w:sz="4" w:space="0"/>
            </w:tcBorders>
            <w:shd w:val="clear" w:color="auto" w:fill="FFFFFF"/>
            <w:vAlign w:val="bottom"/>
          </w:tcPr>
          <w:p w14:paraId="06528879">
            <w:pPr>
              <w:pStyle w:val="18"/>
              <w:keepNext w:val="0"/>
              <w:keepLines w:val="0"/>
              <w:widowControl w:val="0"/>
              <w:shd w:val="clear" w:color="auto" w:fill="auto"/>
              <w:bidi w:val="0"/>
              <w:spacing w:before="0" w:after="0" w:line="240" w:lineRule="auto"/>
              <w:ind w:left="0" w:right="0" w:firstLine="0"/>
              <w:jc w:val="center"/>
              <w:rPr>
                <w:rFonts w:hint="eastAsia" w:ascii="宋体" w:hAnsi="宋体" w:eastAsia="宋体" w:cs="宋体"/>
                <w:color w:val="000000"/>
                <w:spacing w:val="0"/>
                <w:w w:val="100"/>
                <w:position w:val="0"/>
              </w:rPr>
            </w:pPr>
            <w:r>
              <w:rPr>
                <w:rFonts w:hint="eastAsia" w:ascii="宋体" w:hAnsi="宋体" w:eastAsia="宋体" w:cs="宋体"/>
                <w:color w:val="000000"/>
                <w:spacing w:val="0"/>
                <w:w w:val="100"/>
                <w:position w:val="0"/>
              </w:rPr>
              <w:t>4</w:t>
            </w:r>
          </w:p>
        </w:tc>
        <w:tc>
          <w:tcPr>
            <w:tcBorders>
              <w:top w:val="single" w:color="auto" w:sz="4" w:space="0"/>
              <w:left w:val="single" w:color="auto" w:sz="4" w:space="0"/>
            </w:tcBorders>
            <w:shd w:val="clear" w:color="auto" w:fill="FFFFFF"/>
            <w:vAlign w:val="bottom"/>
          </w:tcPr>
          <w:p w14:paraId="295D6410">
            <w:pPr>
              <w:pStyle w:val="18"/>
              <w:keepNext w:val="0"/>
              <w:keepLines w:val="0"/>
              <w:widowControl w:val="0"/>
              <w:shd w:val="clear" w:color="auto" w:fill="auto"/>
              <w:bidi w:val="0"/>
              <w:spacing w:before="0" w:after="0" w:line="240" w:lineRule="auto"/>
              <w:ind w:left="0" w:right="0" w:firstLine="0"/>
              <w:jc w:val="center"/>
              <w:rPr>
                <w:rFonts w:hint="eastAsia" w:ascii="宋体" w:hAnsi="宋体" w:eastAsia="宋体" w:cs="宋体"/>
                <w:color w:val="000000"/>
                <w:spacing w:val="0"/>
                <w:w w:val="100"/>
                <w:position w:val="0"/>
              </w:rPr>
            </w:pPr>
            <w:r>
              <w:rPr>
                <w:rFonts w:hint="eastAsia" w:ascii="宋体" w:hAnsi="宋体" w:eastAsia="宋体" w:cs="宋体"/>
                <w:color w:val="000000"/>
                <w:spacing w:val="0"/>
                <w:w w:val="100"/>
                <w:position w:val="0"/>
              </w:rPr>
              <w:t>输入模块</w:t>
            </w:r>
          </w:p>
        </w:tc>
        <w:tc>
          <w:tcPr>
            <w:tcW w:w="1634" w:type="dxa"/>
            <w:tcBorders>
              <w:top w:val="single" w:color="auto" w:sz="4" w:space="0"/>
              <w:left w:val="single" w:color="auto" w:sz="4" w:space="0"/>
            </w:tcBorders>
            <w:shd w:val="clear" w:color="auto" w:fill="FFFFFF"/>
            <w:vAlign w:val="bottom"/>
          </w:tcPr>
          <w:p w14:paraId="1FDB83D0">
            <w:pPr>
              <w:pStyle w:val="18"/>
              <w:keepNext w:val="0"/>
              <w:keepLines w:val="0"/>
              <w:widowControl w:val="0"/>
              <w:shd w:val="clear" w:color="auto" w:fill="auto"/>
              <w:bidi w:val="0"/>
              <w:spacing w:before="0" w:after="0" w:line="240" w:lineRule="auto"/>
              <w:ind w:left="0" w:right="0" w:firstLine="0"/>
              <w:jc w:val="center"/>
              <w:rPr>
                <w:rFonts w:hint="eastAsia" w:ascii="宋体" w:hAnsi="宋体" w:eastAsia="宋体" w:cs="宋体"/>
                <w:color w:val="000000"/>
                <w:spacing w:val="0"/>
                <w:w w:val="100"/>
                <w:position w:val="0"/>
              </w:rPr>
            </w:pPr>
            <w:r>
              <w:rPr>
                <w:rFonts w:hint="eastAsia" w:ascii="宋体" w:hAnsi="宋体" w:eastAsia="宋体" w:cs="宋体"/>
                <w:color w:val="000000"/>
                <w:spacing w:val="0"/>
                <w:w w:val="100"/>
                <w:position w:val="0"/>
              </w:rPr>
              <w:t>北大青鸟</w:t>
            </w:r>
          </w:p>
        </w:tc>
        <w:tc>
          <w:tcPr>
            <w:tcW w:w="677" w:type="dxa"/>
            <w:tcBorders>
              <w:top w:val="single" w:color="auto" w:sz="4" w:space="0"/>
              <w:left w:val="single" w:color="auto" w:sz="4" w:space="0"/>
            </w:tcBorders>
            <w:shd w:val="clear" w:color="auto" w:fill="FFFFFF"/>
            <w:vAlign w:val="bottom"/>
          </w:tcPr>
          <w:p w14:paraId="6158CB38">
            <w:pPr>
              <w:pStyle w:val="18"/>
              <w:keepNext w:val="0"/>
              <w:keepLines w:val="0"/>
              <w:widowControl w:val="0"/>
              <w:shd w:val="clear" w:color="auto" w:fill="auto"/>
              <w:bidi w:val="0"/>
              <w:spacing w:before="0" w:after="0" w:line="240" w:lineRule="auto"/>
              <w:ind w:left="0" w:right="0" w:firstLine="0"/>
              <w:jc w:val="center"/>
              <w:rPr>
                <w:rFonts w:hint="eastAsia" w:ascii="宋体" w:hAnsi="宋体" w:eastAsia="宋体" w:cs="宋体"/>
                <w:color w:val="000000"/>
                <w:spacing w:val="0"/>
                <w:w w:val="100"/>
                <w:position w:val="0"/>
              </w:rPr>
            </w:pPr>
            <w:r>
              <w:rPr>
                <w:rFonts w:hint="eastAsia" w:ascii="宋体" w:hAnsi="宋体" w:eastAsia="宋体" w:cs="宋体"/>
                <w:color w:val="000000"/>
                <w:spacing w:val="0"/>
                <w:w w:val="100"/>
                <w:position w:val="0"/>
              </w:rPr>
              <w:t>个</w:t>
            </w:r>
          </w:p>
        </w:tc>
        <w:tc>
          <w:tcPr>
            <w:tcBorders>
              <w:top w:val="single" w:color="auto" w:sz="4" w:space="0"/>
              <w:left w:val="single" w:color="auto" w:sz="4" w:space="0"/>
            </w:tcBorders>
            <w:shd w:val="clear" w:color="auto" w:fill="FFFFFF"/>
            <w:vAlign w:val="bottom"/>
          </w:tcPr>
          <w:p w14:paraId="041F9DB3">
            <w:pPr>
              <w:pStyle w:val="18"/>
              <w:keepNext w:val="0"/>
              <w:keepLines w:val="0"/>
              <w:widowControl w:val="0"/>
              <w:shd w:val="clear" w:color="auto" w:fill="auto"/>
              <w:bidi w:val="0"/>
              <w:spacing w:before="0" w:after="0" w:line="240" w:lineRule="auto"/>
              <w:ind w:left="0" w:right="0" w:firstLine="0"/>
              <w:jc w:val="center"/>
              <w:rPr>
                <w:rFonts w:hint="eastAsia" w:ascii="宋体" w:hAnsi="宋体" w:eastAsia="宋体" w:cs="宋体"/>
                <w:color w:val="000000"/>
                <w:spacing w:val="0"/>
                <w:w w:val="100"/>
                <w:position w:val="0"/>
              </w:rPr>
            </w:pPr>
            <w:r>
              <w:rPr>
                <w:rFonts w:hint="eastAsia" w:ascii="宋体" w:hAnsi="宋体" w:eastAsia="宋体" w:cs="宋体"/>
                <w:color w:val="000000"/>
                <w:spacing w:val="0"/>
                <w:w w:val="100"/>
                <w:position w:val="0"/>
              </w:rPr>
              <w:t>134</w:t>
            </w:r>
          </w:p>
        </w:tc>
        <w:tc>
          <w:tcPr>
            <w:tcBorders>
              <w:top w:val="single" w:color="auto" w:sz="4" w:space="0"/>
              <w:left w:val="single" w:color="auto" w:sz="4" w:space="0"/>
              <w:right w:val="single" w:color="auto" w:sz="4" w:space="0"/>
            </w:tcBorders>
            <w:shd w:val="clear" w:color="auto" w:fill="FFFFFF"/>
            <w:vAlign w:val="top"/>
          </w:tcPr>
          <w:p w14:paraId="6126DE81">
            <w:pPr>
              <w:pStyle w:val="18"/>
              <w:keepNext w:val="0"/>
              <w:keepLines w:val="0"/>
              <w:widowControl w:val="0"/>
              <w:shd w:val="clear" w:color="auto" w:fill="auto"/>
              <w:bidi w:val="0"/>
              <w:spacing w:before="0" w:after="0" w:line="240" w:lineRule="auto"/>
              <w:ind w:left="0" w:right="0" w:firstLine="0"/>
              <w:jc w:val="center"/>
              <w:rPr>
                <w:rFonts w:hint="eastAsia" w:ascii="宋体" w:hAnsi="宋体" w:eastAsia="宋体" w:cs="宋体"/>
                <w:color w:val="000000"/>
                <w:spacing w:val="0"/>
                <w:w w:val="100"/>
                <w:position w:val="0"/>
              </w:rPr>
            </w:pPr>
          </w:p>
        </w:tc>
      </w:tr>
      <w:tr w14:paraId="58A3931F">
        <w:tblPrEx>
          <w:tblCellMar>
            <w:top w:w="0" w:type="dxa"/>
            <w:left w:w="10" w:type="dxa"/>
            <w:bottom w:w="0" w:type="dxa"/>
            <w:right w:w="10" w:type="dxa"/>
          </w:tblCellMar>
        </w:tblPrEx>
        <w:trPr>
          <w:trHeight w:val="282" w:hRule="exact"/>
          <w:jc w:val="center"/>
        </w:trPr>
        <w:tc>
          <w:tcPr>
            <w:tcBorders>
              <w:top w:val="single" w:color="auto" w:sz="4" w:space="0"/>
              <w:left w:val="single" w:color="auto" w:sz="4" w:space="0"/>
            </w:tcBorders>
            <w:shd w:val="clear" w:color="auto" w:fill="FFFFFF"/>
            <w:vAlign w:val="top"/>
          </w:tcPr>
          <w:p w14:paraId="61DC8EA3">
            <w:pPr>
              <w:pStyle w:val="18"/>
              <w:keepNext w:val="0"/>
              <w:keepLines w:val="0"/>
              <w:widowControl w:val="0"/>
              <w:shd w:val="clear" w:color="auto" w:fill="auto"/>
              <w:bidi w:val="0"/>
              <w:spacing w:before="0" w:after="0" w:line="240" w:lineRule="auto"/>
              <w:ind w:left="0" w:right="0" w:firstLine="0"/>
              <w:jc w:val="center"/>
              <w:rPr>
                <w:rFonts w:hint="eastAsia" w:ascii="宋体" w:hAnsi="宋体" w:eastAsia="宋体" w:cs="宋体"/>
                <w:color w:val="000000"/>
                <w:spacing w:val="0"/>
                <w:w w:val="100"/>
                <w:position w:val="0"/>
              </w:rPr>
            </w:pPr>
            <w:r>
              <w:rPr>
                <w:rFonts w:hint="eastAsia" w:ascii="宋体" w:hAnsi="宋体" w:eastAsia="宋体" w:cs="宋体"/>
                <w:color w:val="000000"/>
                <w:spacing w:val="0"/>
                <w:w w:val="100"/>
                <w:position w:val="0"/>
              </w:rPr>
              <w:t>5</w:t>
            </w:r>
          </w:p>
        </w:tc>
        <w:tc>
          <w:tcPr>
            <w:tcBorders>
              <w:top w:val="single" w:color="auto" w:sz="4" w:space="0"/>
              <w:left w:val="single" w:color="auto" w:sz="4" w:space="0"/>
            </w:tcBorders>
            <w:shd w:val="clear" w:color="auto" w:fill="FFFFFF"/>
            <w:vAlign w:val="top"/>
          </w:tcPr>
          <w:p w14:paraId="09EEEE30">
            <w:pPr>
              <w:pStyle w:val="18"/>
              <w:keepNext w:val="0"/>
              <w:keepLines w:val="0"/>
              <w:widowControl w:val="0"/>
              <w:shd w:val="clear" w:color="auto" w:fill="auto"/>
              <w:bidi w:val="0"/>
              <w:spacing w:before="0" w:after="0" w:line="240" w:lineRule="auto"/>
              <w:ind w:left="0" w:right="0" w:firstLine="0"/>
              <w:jc w:val="center"/>
              <w:rPr>
                <w:rFonts w:hint="eastAsia" w:ascii="宋体" w:hAnsi="宋体" w:eastAsia="宋体" w:cs="宋体"/>
                <w:color w:val="000000"/>
                <w:spacing w:val="0"/>
                <w:w w:val="100"/>
                <w:position w:val="0"/>
              </w:rPr>
            </w:pPr>
            <w:r>
              <w:rPr>
                <w:rFonts w:hint="eastAsia" w:ascii="宋体" w:hAnsi="宋体" w:eastAsia="宋体" w:cs="宋体"/>
                <w:color w:val="000000"/>
                <w:spacing w:val="0"/>
                <w:w w:val="100"/>
                <w:position w:val="0"/>
              </w:rPr>
              <w:t>接口模块</w:t>
            </w:r>
          </w:p>
        </w:tc>
        <w:tc>
          <w:tcPr>
            <w:tcW w:w="1634" w:type="dxa"/>
            <w:tcBorders>
              <w:top w:val="single" w:color="auto" w:sz="4" w:space="0"/>
              <w:left w:val="single" w:color="auto" w:sz="4" w:space="0"/>
            </w:tcBorders>
            <w:shd w:val="clear" w:color="auto" w:fill="FFFFFF"/>
            <w:vAlign w:val="top"/>
          </w:tcPr>
          <w:p w14:paraId="1CF09323">
            <w:pPr>
              <w:pStyle w:val="18"/>
              <w:keepNext w:val="0"/>
              <w:keepLines w:val="0"/>
              <w:widowControl w:val="0"/>
              <w:shd w:val="clear" w:color="auto" w:fill="auto"/>
              <w:bidi w:val="0"/>
              <w:spacing w:before="0" w:after="0" w:line="240" w:lineRule="auto"/>
              <w:ind w:left="0" w:right="0" w:firstLine="0"/>
              <w:jc w:val="center"/>
              <w:rPr>
                <w:rFonts w:hint="eastAsia" w:ascii="宋体" w:hAnsi="宋体" w:eastAsia="宋体" w:cs="宋体"/>
                <w:color w:val="000000"/>
                <w:spacing w:val="0"/>
                <w:w w:val="100"/>
                <w:position w:val="0"/>
              </w:rPr>
            </w:pPr>
            <w:r>
              <w:rPr>
                <w:rFonts w:hint="eastAsia" w:ascii="宋体" w:hAnsi="宋体" w:eastAsia="宋体" w:cs="宋体"/>
                <w:color w:val="000000"/>
                <w:spacing w:val="0"/>
                <w:w w:val="100"/>
                <w:position w:val="0"/>
              </w:rPr>
              <w:t>北大青鸟</w:t>
            </w:r>
          </w:p>
        </w:tc>
        <w:tc>
          <w:tcPr>
            <w:tcW w:w="677" w:type="dxa"/>
            <w:tcBorders>
              <w:top w:val="single" w:color="auto" w:sz="4" w:space="0"/>
              <w:left w:val="single" w:color="auto" w:sz="4" w:space="0"/>
            </w:tcBorders>
            <w:shd w:val="clear" w:color="auto" w:fill="FFFFFF"/>
            <w:vAlign w:val="top"/>
          </w:tcPr>
          <w:p w14:paraId="3F19928E">
            <w:pPr>
              <w:pStyle w:val="18"/>
              <w:keepNext w:val="0"/>
              <w:keepLines w:val="0"/>
              <w:widowControl w:val="0"/>
              <w:shd w:val="clear" w:color="auto" w:fill="auto"/>
              <w:bidi w:val="0"/>
              <w:spacing w:before="0" w:after="0" w:line="240" w:lineRule="auto"/>
              <w:ind w:left="0" w:right="0" w:firstLine="0"/>
              <w:jc w:val="center"/>
              <w:rPr>
                <w:rFonts w:hint="eastAsia" w:ascii="宋体" w:hAnsi="宋体" w:eastAsia="宋体" w:cs="宋体"/>
                <w:color w:val="000000"/>
                <w:spacing w:val="0"/>
                <w:w w:val="100"/>
                <w:position w:val="0"/>
              </w:rPr>
            </w:pPr>
            <w:r>
              <w:rPr>
                <w:rFonts w:hint="eastAsia" w:ascii="宋体" w:hAnsi="宋体" w:eastAsia="宋体" w:cs="宋体"/>
                <w:color w:val="000000"/>
                <w:spacing w:val="0"/>
                <w:w w:val="100"/>
                <w:position w:val="0"/>
              </w:rPr>
              <w:t>个</w:t>
            </w:r>
          </w:p>
        </w:tc>
        <w:tc>
          <w:tcPr>
            <w:tcBorders>
              <w:top w:val="single" w:color="auto" w:sz="4" w:space="0"/>
              <w:left w:val="single" w:color="auto" w:sz="4" w:space="0"/>
            </w:tcBorders>
            <w:shd w:val="clear" w:color="auto" w:fill="FFFFFF"/>
            <w:vAlign w:val="top"/>
          </w:tcPr>
          <w:p w14:paraId="424F4918">
            <w:pPr>
              <w:pStyle w:val="18"/>
              <w:keepNext w:val="0"/>
              <w:keepLines w:val="0"/>
              <w:widowControl w:val="0"/>
              <w:shd w:val="clear" w:color="auto" w:fill="auto"/>
              <w:bidi w:val="0"/>
              <w:spacing w:before="0" w:after="0" w:line="240" w:lineRule="auto"/>
              <w:ind w:left="0" w:right="0" w:firstLine="0"/>
              <w:jc w:val="center"/>
              <w:rPr>
                <w:rFonts w:hint="eastAsia" w:ascii="宋体" w:hAnsi="宋体" w:eastAsia="宋体" w:cs="宋体"/>
                <w:color w:val="000000"/>
                <w:spacing w:val="0"/>
                <w:w w:val="100"/>
                <w:position w:val="0"/>
              </w:rPr>
            </w:pPr>
            <w:r>
              <w:rPr>
                <w:rFonts w:hint="eastAsia" w:ascii="宋体" w:hAnsi="宋体" w:eastAsia="宋体" w:cs="宋体"/>
                <w:color w:val="000000"/>
                <w:spacing w:val="0"/>
                <w:w w:val="100"/>
                <w:position w:val="0"/>
              </w:rPr>
              <w:t>155</w:t>
            </w:r>
          </w:p>
        </w:tc>
        <w:tc>
          <w:tcPr>
            <w:tcBorders>
              <w:top w:val="single" w:color="auto" w:sz="4" w:space="0"/>
              <w:left w:val="single" w:color="auto" w:sz="4" w:space="0"/>
              <w:right w:val="single" w:color="auto" w:sz="4" w:space="0"/>
            </w:tcBorders>
            <w:shd w:val="clear" w:color="auto" w:fill="FFFFFF"/>
            <w:vAlign w:val="top"/>
          </w:tcPr>
          <w:p w14:paraId="3F521005">
            <w:pPr>
              <w:pStyle w:val="18"/>
              <w:keepNext w:val="0"/>
              <w:keepLines w:val="0"/>
              <w:widowControl w:val="0"/>
              <w:shd w:val="clear" w:color="auto" w:fill="auto"/>
              <w:bidi w:val="0"/>
              <w:spacing w:before="0" w:after="0" w:line="240" w:lineRule="auto"/>
              <w:ind w:left="0" w:right="0" w:firstLine="0"/>
              <w:jc w:val="center"/>
              <w:rPr>
                <w:rFonts w:hint="eastAsia" w:ascii="宋体" w:hAnsi="宋体" w:eastAsia="宋体" w:cs="宋体"/>
                <w:color w:val="000000"/>
                <w:spacing w:val="0"/>
                <w:w w:val="100"/>
                <w:position w:val="0"/>
              </w:rPr>
            </w:pPr>
          </w:p>
        </w:tc>
      </w:tr>
      <w:tr w14:paraId="7AE81038">
        <w:tblPrEx>
          <w:tblCellMar>
            <w:top w:w="0" w:type="dxa"/>
            <w:left w:w="10" w:type="dxa"/>
            <w:bottom w:w="0" w:type="dxa"/>
            <w:right w:w="10" w:type="dxa"/>
          </w:tblCellMar>
        </w:tblPrEx>
        <w:trPr>
          <w:trHeight w:val="367" w:hRule="exact"/>
          <w:jc w:val="center"/>
        </w:trPr>
        <w:tc>
          <w:tcPr>
            <w:tcBorders>
              <w:top w:val="single" w:color="auto" w:sz="4" w:space="0"/>
              <w:left w:val="single" w:color="auto" w:sz="4" w:space="0"/>
            </w:tcBorders>
            <w:shd w:val="clear" w:color="auto" w:fill="FFFFFF"/>
            <w:vAlign w:val="bottom"/>
          </w:tcPr>
          <w:p w14:paraId="7D979505">
            <w:pPr>
              <w:pStyle w:val="18"/>
              <w:keepNext w:val="0"/>
              <w:keepLines w:val="0"/>
              <w:widowControl w:val="0"/>
              <w:shd w:val="clear" w:color="auto" w:fill="auto"/>
              <w:bidi w:val="0"/>
              <w:spacing w:before="0" w:after="0" w:line="240" w:lineRule="auto"/>
              <w:ind w:left="0" w:right="0" w:firstLine="0"/>
              <w:jc w:val="center"/>
              <w:rPr>
                <w:rFonts w:hint="eastAsia" w:ascii="宋体" w:hAnsi="宋体" w:eastAsia="宋体" w:cs="宋体"/>
                <w:color w:val="000000"/>
                <w:spacing w:val="0"/>
                <w:w w:val="100"/>
                <w:position w:val="0"/>
              </w:rPr>
            </w:pPr>
            <w:r>
              <w:rPr>
                <w:rFonts w:hint="eastAsia" w:ascii="宋体" w:hAnsi="宋体" w:eastAsia="宋体" w:cs="宋体"/>
                <w:color w:val="000000"/>
                <w:spacing w:val="0"/>
                <w:w w:val="100"/>
                <w:position w:val="0"/>
              </w:rPr>
              <w:t>6</w:t>
            </w:r>
          </w:p>
        </w:tc>
        <w:tc>
          <w:tcPr>
            <w:tcBorders>
              <w:top w:val="single" w:color="auto" w:sz="4" w:space="0"/>
              <w:left w:val="single" w:color="auto" w:sz="4" w:space="0"/>
            </w:tcBorders>
            <w:shd w:val="clear" w:color="auto" w:fill="FFFFFF"/>
            <w:vAlign w:val="bottom"/>
          </w:tcPr>
          <w:p w14:paraId="0B2417A4">
            <w:pPr>
              <w:pStyle w:val="18"/>
              <w:keepNext w:val="0"/>
              <w:keepLines w:val="0"/>
              <w:widowControl w:val="0"/>
              <w:shd w:val="clear" w:color="auto" w:fill="auto"/>
              <w:bidi w:val="0"/>
              <w:spacing w:before="0" w:after="0" w:line="240" w:lineRule="auto"/>
              <w:ind w:left="0" w:right="0" w:firstLine="0"/>
              <w:jc w:val="center"/>
              <w:rPr>
                <w:rFonts w:hint="eastAsia" w:ascii="宋体" w:hAnsi="宋体" w:eastAsia="宋体" w:cs="宋体"/>
                <w:color w:val="000000"/>
                <w:spacing w:val="0"/>
                <w:w w:val="100"/>
                <w:position w:val="0"/>
              </w:rPr>
            </w:pPr>
            <w:r>
              <w:rPr>
                <w:rFonts w:hint="eastAsia" w:ascii="宋体" w:hAnsi="宋体" w:eastAsia="宋体" w:cs="宋体"/>
                <w:color w:val="000000"/>
                <w:spacing w:val="0"/>
                <w:w w:val="100"/>
                <w:position w:val="0"/>
              </w:rPr>
              <w:t>输出模块</w:t>
            </w:r>
          </w:p>
        </w:tc>
        <w:tc>
          <w:tcPr>
            <w:tcW w:w="1634" w:type="dxa"/>
            <w:tcBorders>
              <w:top w:val="single" w:color="auto" w:sz="4" w:space="0"/>
              <w:left w:val="single" w:color="auto" w:sz="4" w:space="0"/>
            </w:tcBorders>
            <w:shd w:val="clear" w:color="auto" w:fill="FFFFFF"/>
            <w:vAlign w:val="bottom"/>
          </w:tcPr>
          <w:p w14:paraId="053D6519">
            <w:pPr>
              <w:pStyle w:val="18"/>
              <w:keepNext w:val="0"/>
              <w:keepLines w:val="0"/>
              <w:widowControl w:val="0"/>
              <w:shd w:val="clear" w:color="auto" w:fill="auto"/>
              <w:bidi w:val="0"/>
              <w:spacing w:before="0" w:after="0" w:line="240" w:lineRule="auto"/>
              <w:ind w:left="0" w:right="0" w:firstLine="0"/>
              <w:jc w:val="center"/>
              <w:rPr>
                <w:rFonts w:hint="eastAsia" w:ascii="宋体" w:hAnsi="宋体" w:eastAsia="宋体" w:cs="宋体"/>
                <w:color w:val="000000"/>
                <w:spacing w:val="0"/>
                <w:w w:val="100"/>
                <w:position w:val="0"/>
              </w:rPr>
            </w:pPr>
            <w:r>
              <w:rPr>
                <w:rFonts w:hint="eastAsia" w:ascii="宋体" w:hAnsi="宋体" w:eastAsia="宋体" w:cs="宋体"/>
                <w:color w:val="000000"/>
                <w:spacing w:val="0"/>
                <w:w w:val="100"/>
                <w:position w:val="0"/>
              </w:rPr>
              <w:t>北大青鸟</w:t>
            </w:r>
          </w:p>
        </w:tc>
        <w:tc>
          <w:tcPr>
            <w:tcW w:w="677" w:type="dxa"/>
            <w:tcBorders>
              <w:top w:val="single" w:color="auto" w:sz="4" w:space="0"/>
              <w:left w:val="single" w:color="auto" w:sz="4" w:space="0"/>
            </w:tcBorders>
            <w:shd w:val="clear" w:color="auto" w:fill="FFFFFF"/>
            <w:vAlign w:val="bottom"/>
          </w:tcPr>
          <w:p w14:paraId="502B8705">
            <w:pPr>
              <w:pStyle w:val="18"/>
              <w:keepNext w:val="0"/>
              <w:keepLines w:val="0"/>
              <w:widowControl w:val="0"/>
              <w:shd w:val="clear" w:color="auto" w:fill="auto"/>
              <w:bidi w:val="0"/>
              <w:spacing w:before="0" w:after="0" w:line="240" w:lineRule="auto"/>
              <w:ind w:left="0" w:right="0" w:firstLine="0"/>
              <w:jc w:val="center"/>
              <w:rPr>
                <w:rFonts w:hint="eastAsia" w:ascii="宋体" w:hAnsi="宋体" w:eastAsia="宋体" w:cs="宋体"/>
                <w:color w:val="000000"/>
                <w:spacing w:val="0"/>
                <w:w w:val="100"/>
                <w:position w:val="0"/>
              </w:rPr>
            </w:pPr>
            <w:r>
              <w:rPr>
                <w:rFonts w:hint="eastAsia" w:ascii="宋体" w:hAnsi="宋体" w:eastAsia="宋体" w:cs="宋体"/>
                <w:color w:val="000000"/>
                <w:spacing w:val="0"/>
                <w:w w:val="100"/>
                <w:position w:val="0"/>
              </w:rPr>
              <w:t>个</w:t>
            </w:r>
          </w:p>
        </w:tc>
        <w:tc>
          <w:tcPr>
            <w:tcBorders>
              <w:top w:val="single" w:color="auto" w:sz="4" w:space="0"/>
              <w:left w:val="single" w:color="auto" w:sz="4" w:space="0"/>
            </w:tcBorders>
            <w:shd w:val="clear" w:color="auto" w:fill="FFFFFF"/>
            <w:vAlign w:val="bottom"/>
          </w:tcPr>
          <w:p w14:paraId="76DA5906">
            <w:pPr>
              <w:pStyle w:val="18"/>
              <w:keepNext w:val="0"/>
              <w:keepLines w:val="0"/>
              <w:widowControl w:val="0"/>
              <w:shd w:val="clear" w:color="auto" w:fill="auto"/>
              <w:bidi w:val="0"/>
              <w:spacing w:before="0" w:after="0" w:line="240" w:lineRule="auto"/>
              <w:ind w:left="0" w:right="0" w:firstLine="0"/>
              <w:jc w:val="center"/>
              <w:rPr>
                <w:rFonts w:hint="eastAsia" w:ascii="宋体" w:hAnsi="宋体" w:eastAsia="宋体" w:cs="宋体"/>
                <w:color w:val="000000"/>
                <w:spacing w:val="0"/>
                <w:w w:val="100"/>
                <w:position w:val="0"/>
              </w:rPr>
            </w:pPr>
            <w:r>
              <w:rPr>
                <w:rFonts w:hint="eastAsia" w:ascii="宋体" w:hAnsi="宋体" w:eastAsia="宋体" w:cs="宋体"/>
                <w:color w:val="000000"/>
                <w:spacing w:val="0"/>
                <w:w w:val="100"/>
                <w:position w:val="0"/>
              </w:rPr>
              <w:t>155</w:t>
            </w:r>
          </w:p>
        </w:tc>
        <w:tc>
          <w:tcPr>
            <w:tcBorders>
              <w:top w:val="single" w:color="auto" w:sz="4" w:space="0"/>
              <w:left w:val="single" w:color="auto" w:sz="4" w:space="0"/>
              <w:right w:val="single" w:color="auto" w:sz="4" w:space="0"/>
            </w:tcBorders>
            <w:shd w:val="clear" w:color="auto" w:fill="FFFFFF"/>
            <w:vAlign w:val="top"/>
          </w:tcPr>
          <w:p w14:paraId="55A828AD">
            <w:pPr>
              <w:pStyle w:val="18"/>
              <w:keepNext w:val="0"/>
              <w:keepLines w:val="0"/>
              <w:widowControl w:val="0"/>
              <w:shd w:val="clear" w:color="auto" w:fill="auto"/>
              <w:bidi w:val="0"/>
              <w:spacing w:before="0" w:after="0" w:line="240" w:lineRule="auto"/>
              <w:ind w:left="0" w:right="0" w:firstLine="0"/>
              <w:jc w:val="center"/>
              <w:rPr>
                <w:rFonts w:hint="eastAsia" w:ascii="宋体" w:hAnsi="宋体" w:eastAsia="宋体" w:cs="宋体"/>
                <w:color w:val="000000"/>
                <w:spacing w:val="0"/>
                <w:w w:val="100"/>
                <w:position w:val="0"/>
              </w:rPr>
            </w:pPr>
          </w:p>
        </w:tc>
      </w:tr>
      <w:tr w14:paraId="2E9BF38D">
        <w:tblPrEx>
          <w:tblCellMar>
            <w:top w:w="0" w:type="dxa"/>
            <w:left w:w="10" w:type="dxa"/>
            <w:bottom w:w="0" w:type="dxa"/>
            <w:right w:w="10" w:type="dxa"/>
          </w:tblCellMar>
        </w:tblPrEx>
        <w:trPr>
          <w:trHeight w:val="367" w:hRule="exact"/>
          <w:jc w:val="center"/>
        </w:trPr>
        <w:tc>
          <w:tcPr>
            <w:tcBorders>
              <w:top w:val="single" w:color="auto" w:sz="4" w:space="0"/>
              <w:left w:val="single" w:color="auto" w:sz="4" w:space="0"/>
            </w:tcBorders>
            <w:shd w:val="clear" w:color="auto" w:fill="FFFFFF"/>
            <w:vAlign w:val="bottom"/>
          </w:tcPr>
          <w:p w14:paraId="48D07135">
            <w:pPr>
              <w:pStyle w:val="18"/>
              <w:keepNext w:val="0"/>
              <w:keepLines w:val="0"/>
              <w:widowControl w:val="0"/>
              <w:shd w:val="clear" w:color="auto" w:fill="auto"/>
              <w:bidi w:val="0"/>
              <w:spacing w:before="0" w:after="0" w:line="240" w:lineRule="auto"/>
              <w:ind w:left="0" w:right="0" w:firstLine="0"/>
              <w:jc w:val="center"/>
              <w:rPr>
                <w:rFonts w:hint="eastAsia" w:ascii="宋体" w:hAnsi="宋体" w:eastAsia="宋体" w:cs="宋体"/>
                <w:color w:val="000000"/>
                <w:spacing w:val="0"/>
                <w:w w:val="100"/>
                <w:position w:val="0"/>
              </w:rPr>
            </w:pPr>
            <w:r>
              <w:rPr>
                <w:rFonts w:hint="eastAsia" w:ascii="宋体" w:hAnsi="宋体" w:eastAsia="宋体" w:cs="宋体"/>
                <w:color w:val="000000"/>
                <w:spacing w:val="0"/>
                <w:w w:val="100"/>
                <w:position w:val="0"/>
              </w:rPr>
              <w:t>7</w:t>
            </w:r>
          </w:p>
        </w:tc>
        <w:tc>
          <w:tcPr>
            <w:tcBorders>
              <w:top w:val="single" w:color="auto" w:sz="4" w:space="0"/>
              <w:left w:val="single" w:color="auto" w:sz="4" w:space="0"/>
            </w:tcBorders>
            <w:shd w:val="clear" w:color="auto" w:fill="FFFFFF"/>
            <w:vAlign w:val="bottom"/>
          </w:tcPr>
          <w:p w14:paraId="01F114CC">
            <w:pPr>
              <w:pStyle w:val="18"/>
              <w:keepNext w:val="0"/>
              <w:keepLines w:val="0"/>
              <w:widowControl w:val="0"/>
              <w:shd w:val="clear" w:color="auto" w:fill="auto"/>
              <w:bidi w:val="0"/>
              <w:spacing w:before="0" w:after="0" w:line="240" w:lineRule="auto"/>
              <w:ind w:left="0" w:right="0" w:firstLine="0"/>
              <w:jc w:val="center"/>
              <w:rPr>
                <w:rFonts w:hint="eastAsia" w:ascii="宋体" w:hAnsi="宋体" w:eastAsia="宋体" w:cs="宋体"/>
                <w:color w:val="000000"/>
                <w:spacing w:val="0"/>
                <w:w w:val="100"/>
                <w:position w:val="0"/>
              </w:rPr>
            </w:pPr>
            <w:r>
              <w:rPr>
                <w:rFonts w:hint="eastAsia" w:ascii="宋体" w:hAnsi="宋体" w:eastAsia="宋体" w:cs="宋体"/>
                <w:color w:val="000000"/>
                <w:spacing w:val="0"/>
                <w:w w:val="100"/>
                <w:position w:val="0"/>
              </w:rPr>
              <w:t>输入输出模块</w:t>
            </w:r>
          </w:p>
        </w:tc>
        <w:tc>
          <w:tcPr>
            <w:tcW w:w="1634" w:type="dxa"/>
            <w:tcBorders>
              <w:top w:val="single" w:color="auto" w:sz="4" w:space="0"/>
              <w:left w:val="single" w:color="auto" w:sz="4" w:space="0"/>
            </w:tcBorders>
            <w:shd w:val="clear" w:color="auto" w:fill="FFFFFF"/>
            <w:vAlign w:val="bottom"/>
          </w:tcPr>
          <w:p w14:paraId="0491622C">
            <w:pPr>
              <w:pStyle w:val="18"/>
              <w:keepNext w:val="0"/>
              <w:keepLines w:val="0"/>
              <w:widowControl w:val="0"/>
              <w:shd w:val="clear" w:color="auto" w:fill="auto"/>
              <w:bidi w:val="0"/>
              <w:spacing w:before="0" w:after="0" w:line="240" w:lineRule="auto"/>
              <w:ind w:left="0" w:right="0" w:firstLine="0"/>
              <w:jc w:val="center"/>
              <w:rPr>
                <w:rFonts w:hint="eastAsia" w:ascii="宋体" w:hAnsi="宋体" w:eastAsia="宋体" w:cs="宋体"/>
                <w:color w:val="000000"/>
                <w:spacing w:val="0"/>
                <w:w w:val="100"/>
                <w:position w:val="0"/>
              </w:rPr>
            </w:pPr>
            <w:r>
              <w:rPr>
                <w:rFonts w:hint="eastAsia" w:ascii="宋体" w:hAnsi="宋体" w:eastAsia="宋体" w:cs="宋体"/>
                <w:color w:val="000000"/>
                <w:spacing w:val="0"/>
                <w:w w:val="100"/>
                <w:position w:val="0"/>
              </w:rPr>
              <w:t>北大青鸟</w:t>
            </w:r>
          </w:p>
        </w:tc>
        <w:tc>
          <w:tcPr>
            <w:tcW w:w="677" w:type="dxa"/>
            <w:tcBorders>
              <w:top w:val="single" w:color="auto" w:sz="4" w:space="0"/>
              <w:left w:val="single" w:color="auto" w:sz="4" w:space="0"/>
            </w:tcBorders>
            <w:shd w:val="clear" w:color="auto" w:fill="FFFFFF"/>
            <w:vAlign w:val="bottom"/>
          </w:tcPr>
          <w:p w14:paraId="117117AD">
            <w:pPr>
              <w:pStyle w:val="18"/>
              <w:keepNext w:val="0"/>
              <w:keepLines w:val="0"/>
              <w:widowControl w:val="0"/>
              <w:shd w:val="clear" w:color="auto" w:fill="auto"/>
              <w:bidi w:val="0"/>
              <w:spacing w:before="0" w:after="0" w:line="240" w:lineRule="auto"/>
              <w:ind w:left="0" w:right="0" w:firstLine="0"/>
              <w:jc w:val="center"/>
              <w:rPr>
                <w:rFonts w:hint="eastAsia" w:ascii="宋体" w:hAnsi="宋体" w:eastAsia="宋体" w:cs="宋体"/>
                <w:color w:val="000000"/>
                <w:spacing w:val="0"/>
                <w:w w:val="100"/>
                <w:position w:val="0"/>
              </w:rPr>
            </w:pPr>
            <w:r>
              <w:rPr>
                <w:rFonts w:hint="eastAsia" w:ascii="宋体" w:hAnsi="宋体" w:eastAsia="宋体" w:cs="宋体"/>
                <w:color w:val="000000"/>
                <w:spacing w:val="0"/>
                <w:w w:val="100"/>
                <w:position w:val="0"/>
              </w:rPr>
              <w:t>个</w:t>
            </w:r>
          </w:p>
        </w:tc>
        <w:tc>
          <w:tcPr>
            <w:tcBorders>
              <w:top w:val="single" w:color="auto" w:sz="4" w:space="0"/>
              <w:left w:val="single" w:color="auto" w:sz="4" w:space="0"/>
            </w:tcBorders>
            <w:shd w:val="clear" w:color="auto" w:fill="FFFFFF"/>
            <w:vAlign w:val="bottom"/>
          </w:tcPr>
          <w:p w14:paraId="6317062C">
            <w:pPr>
              <w:pStyle w:val="18"/>
              <w:keepNext w:val="0"/>
              <w:keepLines w:val="0"/>
              <w:widowControl w:val="0"/>
              <w:shd w:val="clear" w:color="auto" w:fill="auto"/>
              <w:bidi w:val="0"/>
              <w:spacing w:before="0" w:after="0" w:line="240" w:lineRule="auto"/>
              <w:ind w:left="0" w:right="0" w:firstLine="0"/>
              <w:jc w:val="center"/>
              <w:rPr>
                <w:rFonts w:hint="eastAsia" w:ascii="宋体" w:hAnsi="宋体" w:eastAsia="宋体" w:cs="宋体"/>
                <w:color w:val="000000"/>
                <w:spacing w:val="0"/>
                <w:w w:val="100"/>
                <w:position w:val="0"/>
              </w:rPr>
            </w:pPr>
            <w:r>
              <w:rPr>
                <w:rFonts w:hint="eastAsia" w:ascii="宋体" w:hAnsi="宋体" w:eastAsia="宋体" w:cs="宋体"/>
                <w:color w:val="000000"/>
                <w:spacing w:val="0"/>
                <w:w w:val="100"/>
                <w:position w:val="0"/>
              </w:rPr>
              <w:t>155</w:t>
            </w:r>
          </w:p>
        </w:tc>
        <w:tc>
          <w:tcPr>
            <w:tcBorders>
              <w:top w:val="single" w:color="auto" w:sz="4" w:space="0"/>
              <w:left w:val="single" w:color="auto" w:sz="4" w:space="0"/>
              <w:right w:val="single" w:color="auto" w:sz="4" w:space="0"/>
            </w:tcBorders>
            <w:shd w:val="clear" w:color="auto" w:fill="FFFFFF"/>
            <w:vAlign w:val="top"/>
          </w:tcPr>
          <w:p w14:paraId="44A900E4">
            <w:pPr>
              <w:pStyle w:val="18"/>
              <w:keepNext w:val="0"/>
              <w:keepLines w:val="0"/>
              <w:widowControl w:val="0"/>
              <w:shd w:val="clear" w:color="auto" w:fill="auto"/>
              <w:bidi w:val="0"/>
              <w:spacing w:before="0" w:after="0" w:line="240" w:lineRule="auto"/>
              <w:ind w:left="0" w:right="0" w:firstLine="0"/>
              <w:jc w:val="center"/>
              <w:rPr>
                <w:rFonts w:hint="eastAsia" w:ascii="宋体" w:hAnsi="宋体" w:eastAsia="宋体" w:cs="宋体"/>
                <w:color w:val="000000"/>
                <w:spacing w:val="0"/>
                <w:w w:val="100"/>
                <w:position w:val="0"/>
              </w:rPr>
            </w:pPr>
          </w:p>
        </w:tc>
      </w:tr>
      <w:tr w14:paraId="36BD4F86">
        <w:tblPrEx>
          <w:tblCellMar>
            <w:top w:w="0" w:type="dxa"/>
            <w:left w:w="10" w:type="dxa"/>
            <w:bottom w:w="0" w:type="dxa"/>
            <w:right w:w="10" w:type="dxa"/>
          </w:tblCellMar>
        </w:tblPrEx>
        <w:trPr>
          <w:trHeight w:val="367" w:hRule="exact"/>
          <w:jc w:val="center"/>
        </w:trPr>
        <w:tc>
          <w:tcPr>
            <w:tcBorders>
              <w:top w:val="single" w:color="auto" w:sz="4" w:space="0"/>
              <w:left w:val="single" w:color="auto" w:sz="4" w:space="0"/>
            </w:tcBorders>
            <w:shd w:val="clear" w:color="auto" w:fill="FFFFFF"/>
            <w:vAlign w:val="bottom"/>
          </w:tcPr>
          <w:p w14:paraId="7EE1F7C6">
            <w:pPr>
              <w:pStyle w:val="18"/>
              <w:keepNext w:val="0"/>
              <w:keepLines w:val="0"/>
              <w:widowControl w:val="0"/>
              <w:shd w:val="clear" w:color="auto" w:fill="auto"/>
              <w:bidi w:val="0"/>
              <w:spacing w:before="0" w:after="0" w:line="240" w:lineRule="auto"/>
              <w:ind w:left="0" w:right="0" w:firstLine="0"/>
              <w:jc w:val="center"/>
              <w:rPr>
                <w:rFonts w:hint="eastAsia" w:ascii="宋体" w:hAnsi="宋体" w:eastAsia="宋体" w:cs="宋体"/>
                <w:color w:val="000000"/>
                <w:spacing w:val="0"/>
                <w:w w:val="100"/>
                <w:position w:val="0"/>
              </w:rPr>
            </w:pPr>
            <w:r>
              <w:rPr>
                <w:rFonts w:hint="eastAsia" w:ascii="宋体" w:hAnsi="宋体" w:eastAsia="宋体" w:cs="宋体"/>
                <w:color w:val="000000"/>
                <w:spacing w:val="0"/>
                <w:w w:val="100"/>
                <w:position w:val="0"/>
              </w:rPr>
              <w:t>8</w:t>
            </w:r>
          </w:p>
        </w:tc>
        <w:tc>
          <w:tcPr>
            <w:tcBorders>
              <w:top w:val="single" w:color="auto" w:sz="4" w:space="0"/>
              <w:left w:val="single" w:color="auto" w:sz="4" w:space="0"/>
            </w:tcBorders>
            <w:shd w:val="clear" w:color="auto" w:fill="FFFFFF"/>
            <w:vAlign w:val="bottom"/>
          </w:tcPr>
          <w:p w14:paraId="7B45E428">
            <w:pPr>
              <w:pStyle w:val="18"/>
              <w:keepNext w:val="0"/>
              <w:keepLines w:val="0"/>
              <w:widowControl w:val="0"/>
              <w:shd w:val="clear" w:color="auto" w:fill="auto"/>
              <w:bidi w:val="0"/>
              <w:spacing w:before="0" w:after="0" w:line="240" w:lineRule="auto"/>
              <w:ind w:left="0" w:right="0" w:firstLine="0"/>
              <w:jc w:val="center"/>
              <w:rPr>
                <w:rFonts w:hint="eastAsia" w:ascii="宋体" w:hAnsi="宋体" w:eastAsia="宋体" w:cs="宋体"/>
                <w:color w:val="000000"/>
                <w:spacing w:val="0"/>
                <w:w w:val="100"/>
                <w:position w:val="0"/>
              </w:rPr>
            </w:pPr>
            <w:r>
              <w:rPr>
                <w:rFonts w:hint="eastAsia" w:ascii="宋体" w:hAnsi="宋体" w:eastAsia="宋体" w:cs="宋体"/>
                <w:color w:val="000000"/>
                <w:spacing w:val="0"/>
                <w:w w:val="100"/>
                <w:position w:val="0"/>
              </w:rPr>
              <w:t>中继模块</w:t>
            </w:r>
          </w:p>
        </w:tc>
        <w:tc>
          <w:tcPr>
            <w:tcW w:w="1634" w:type="dxa"/>
            <w:tcBorders>
              <w:top w:val="single" w:color="auto" w:sz="4" w:space="0"/>
              <w:left w:val="single" w:color="auto" w:sz="4" w:space="0"/>
            </w:tcBorders>
            <w:shd w:val="clear" w:color="auto" w:fill="FFFFFF"/>
            <w:vAlign w:val="bottom"/>
          </w:tcPr>
          <w:p w14:paraId="5A0DB63F">
            <w:pPr>
              <w:pStyle w:val="18"/>
              <w:keepNext w:val="0"/>
              <w:keepLines w:val="0"/>
              <w:widowControl w:val="0"/>
              <w:shd w:val="clear" w:color="auto" w:fill="auto"/>
              <w:bidi w:val="0"/>
              <w:spacing w:before="0" w:after="0" w:line="240" w:lineRule="auto"/>
              <w:ind w:left="0" w:right="0" w:firstLine="0"/>
              <w:jc w:val="center"/>
              <w:rPr>
                <w:rFonts w:hint="eastAsia" w:ascii="宋体" w:hAnsi="宋体" w:eastAsia="宋体" w:cs="宋体"/>
                <w:color w:val="000000"/>
                <w:spacing w:val="0"/>
                <w:w w:val="100"/>
                <w:position w:val="0"/>
              </w:rPr>
            </w:pPr>
            <w:r>
              <w:rPr>
                <w:rFonts w:hint="eastAsia" w:ascii="宋体" w:hAnsi="宋体" w:eastAsia="宋体" w:cs="宋体"/>
                <w:color w:val="000000"/>
                <w:spacing w:val="0"/>
                <w:w w:val="100"/>
                <w:position w:val="0"/>
              </w:rPr>
              <w:t>北大青鸟</w:t>
            </w:r>
          </w:p>
        </w:tc>
        <w:tc>
          <w:tcPr>
            <w:tcW w:w="677" w:type="dxa"/>
            <w:tcBorders>
              <w:top w:val="single" w:color="auto" w:sz="4" w:space="0"/>
              <w:left w:val="single" w:color="auto" w:sz="4" w:space="0"/>
            </w:tcBorders>
            <w:shd w:val="clear" w:color="auto" w:fill="FFFFFF"/>
            <w:vAlign w:val="bottom"/>
          </w:tcPr>
          <w:p w14:paraId="184E6C23">
            <w:pPr>
              <w:pStyle w:val="18"/>
              <w:keepNext w:val="0"/>
              <w:keepLines w:val="0"/>
              <w:widowControl w:val="0"/>
              <w:shd w:val="clear" w:color="auto" w:fill="auto"/>
              <w:bidi w:val="0"/>
              <w:spacing w:before="0" w:after="0" w:line="240" w:lineRule="auto"/>
              <w:ind w:left="0" w:right="0" w:firstLine="0"/>
              <w:jc w:val="center"/>
              <w:rPr>
                <w:rFonts w:hint="eastAsia" w:ascii="宋体" w:hAnsi="宋体" w:eastAsia="宋体" w:cs="宋体"/>
                <w:color w:val="000000"/>
                <w:spacing w:val="0"/>
                <w:w w:val="100"/>
                <w:position w:val="0"/>
              </w:rPr>
            </w:pPr>
            <w:r>
              <w:rPr>
                <w:rFonts w:hint="eastAsia" w:ascii="宋体" w:hAnsi="宋体" w:eastAsia="宋体" w:cs="宋体"/>
                <w:color w:val="000000"/>
                <w:spacing w:val="0"/>
                <w:w w:val="100"/>
                <w:position w:val="0"/>
              </w:rPr>
              <w:t>个</w:t>
            </w:r>
          </w:p>
        </w:tc>
        <w:tc>
          <w:tcPr>
            <w:tcBorders>
              <w:top w:val="single" w:color="auto" w:sz="4" w:space="0"/>
              <w:left w:val="single" w:color="auto" w:sz="4" w:space="0"/>
            </w:tcBorders>
            <w:shd w:val="clear" w:color="auto" w:fill="FFFFFF"/>
            <w:vAlign w:val="bottom"/>
          </w:tcPr>
          <w:p w14:paraId="30F9506A">
            <w:pPr>
              <w:pStyle w:val="18"/>
              <w:keepNext w:val="0"/>
              <w:keepLines w:val="0"/>
              <w:widowControl w:val="0"/>
              <w:shd w:val="clear" w:color="auto" w:fill="auto"/>
              <w:bidi w:val="0"/>
              <w:spacing w:before="0" w:after="0" w:line="240" w:lineRule="auto"/>
              <w:ind w:left="0" w:right="0" w:firstLine="0"/>
              <w:jc w:val="center"/>
              <w:rPr>
                <w:rFonts w:hint="eastAsia" w:ascii="宋体" w:hAnsi="宋体" w:eastAsia="宋体" w:cs="宋体"/>
                <w:color w:val="000000"/>
                <w:spacing w:val="0"/>
                <w:w w:val="100"/>
                <w:position w:val="0"/>
              </w:rPr>
            </w:pPr>
            <w:r>
              <w:rPr>
                <w:rFonts w:hint="eastAsia" w:ascii="宋体" w:hAnsi="宋体" w:eastAsia="宋体" w:cs="宋体"/>
                <w:color w:val="000000"/>
                <w:spacing w:val="0"/>
                <w:w w:val="100"/>
                <w:position w:val="0"/>
              </w:rPr>
              <w:t>139</w:t>
            </w:r>
          </w:p>
        </w:tc>
        <w:tc>
          <w:tcPr>
            <w:tcBorders>
              <w:top w:val="single" w:color="auto" w:sz="4" w:space="0"/>
              <w:left w:val="single" w:color="auto" w:sz="4" w:space="0"/>
              <w:right w:val="single" w:color="auto" w:sz="4" w:space="0"/>
            </w:tcBorders>
            <w:shd w:val="clear" w:color="auto" w:fill="FFFFFF"/>
            <w:vAlign w:val="top"/>
          </w:tcPr>
          <w:p w14:paraId="276BDF70">
            <w:pPr>
              <w:pStyle w:val="18"/>
              <w:keepNext w:val="0"/>
              <w:keepLines w:val="0"/>
              <w:widowControl w:val="0"/>
              <w:shd w:val="clear" w:color="auto" w:fill="auto"/>
              <w:bidi w:val="0"/>
              <w:spacing w:before="0" w:after="0" w:line="240" w:lineRule="auto"/>
              <w:ind w:left="0" w:right="0" w:firstLine="0"/>
              <w:jc w:val="center"/>
              <w:rPr>
                <w:rFonts w:hint="eastAsia" w:ascii="宋体" w:hAnsi="宋体" w:eastAsia="宋体" w:cs="宋体"/>
                <w:color w:val="000000"/>
                <w:spacing w:val="0"/>
                <w:w w:val="100"/>
                <w:position w:val="0"/>
              </w:rPr>
            </w:pPr>
          </w:p>
        </w:tc>
      </w:tr>
      <w:tr w14:paraId="447BCDA2">
        <w:tblPrEx>
          <w:tblCellMar>
            <w:top w:w="0" w:type="dxa"/>
            <w:left w:w="10" w:type="dxa"/>
            <w:bottom w:w="0" w:type="dxa"/>
            <w:right w:w="10" w:type="dxa"/>
          </w:tblCellMar>
        </w:tblPrEx>
        <w:trPr>
          <w:trHeight w:val="374" w:hRule="exact"/>
          <w:jc w:val="center"/>
        </w:trPr>
        <w:tc>
          <w:tcPr>
            <w:tcBorders>
              <w:top w:val="single" w:color="auto" w:sz="4" w:space="0"/>
              <w:left w:val="single" w:color="auto" w:sz="4" w:space="0"/>
            </w:tcBorders>
            <w:shd w:val="clear" w:color="auto" w:fill="FFFFFF"/>
            <w:vAlign w:val="bottom"/>
          </w:tcPr>
          <w:p w14:paraId="671BF0B8">
            <w:pPr>
              <w:pStyle w:val="18"/>
              <w:keepNext w:val="0"/>
              <w:keepLines w:val="0"/>
              <w:widowControl w:val="0"/>
              <w:shd w:val="clear" w:color="auto" w:fill="auto"/>
              <w:bidi w:val="0"/>
              <w:spacing w:before="0" w:after="0" w:line="240" w:lineRule="auto"/>
              <w:ind w:left="0" w:right="0" w:firstLine="0"/>
              <w:jc w:val="center"/>
              <w:rPr>
                <w:rFonts w:hint="eastAsia" w:ascii="宋体" w:hAnsi="宋体" w:eastAsia="宋体" w:cs="宋体"/>
                <w:color w:val="000000"/>
                <w:spacing w:val="0"/>
                <w:w w:val="100"/>
                <w:position w:val="0"/>
              </w:rPr>
            </w:pPr>
            <w:r>
              <w:rPr>
                <w:rFonts w:hint="eastAsia" w:ascii="宋体" w:hAnsi="宋体" w:eastAsia="宋体" w:cs="宋体"/>
                <w:color w:val="000000"/>
                <w:spacing w:val="0"/>
                <w:w w:val="100"/>
                <w:position w:val="0"/>
              </w:rPr>
              <w:t>9</w:t>
            </w:r>
          </w:p>
        </w:tc>
        <w:tc>
          <w:tcPr>
            <w:tcBorders>
              <w:top w:val="single" w:color="auto" w:sz="4" w:space="0"/>
              <w:left w:val="single" w:color="auto" w:sz="4" w:space="0"/>
            </w:tcBorders>
            <w:shd w:val="clear" w:color="auto" w:fill="FFFFFF"/>
            <w:vAlign w:val="bottom"/>
          </w:tcPr>
          <w:p w14:paraId="7F260826">
            <w:pPr>
              <w:pStyle w:val="18"/>
              <w:keepNext w:val="0"/>
              <w:keepLines w:val="0"/>
              <w:widowControl w:val="0"/>
              <w:shd w:val="clear" w:color="auto" w:fill="auto"/>
              <w:bidi w:val="0"/>
              <w:spacing w:before="0" w:after="0" w:line="240" w:lineRule="auto"/>
              <w:ind w:left="0" w:right="0" w:firstLine="0"/>
              <w:jc w:val="center"/>
              <w:rPr>
                <w:rFonts w:hint="eastAsia" w:ascii="宋体" w:hAnsi="宋体" w:eastAsia="宋体" w:cs="宋体"/>
                <w:color w:val="000000"/>
                <w:spacing w:val="0"/>
                <w:w w:val="100"/>
                <w:position w:val="0"/>
              </w:rPr>
            </w:pPr>
            <w:r>
              <w:rPr>
                <w:rFonts w:hint="eastAsia" w:ascii="宋体" w:hAnsi="宋体" w:eastAsia="宋体" w:cs="宋体"/>
                <w:color w:val="000000"/>
                <w:spacing w:val="0"/>
                <w:w w:val="100"/>
                <w:position w:val="0"/>
              </w:rPr>
              <w:t>隔离模块</w:t>
            </w:r>
          </w:p>
        </w:tc>
        <w:tc>
          <w:tcPr>
            <w:tcW w:w="1634" w:type="dxa"/>
            <w:tcBorders>
              <w:top w:val="single" w:color="auto" w:sz="4" w:space="0"/>
              <w:left w:val="single" w:color="auto" w:sz="4" w:space="0"/>
            </w:tcBorders>
            <w:shd w:val="clear" w:color="auto" w:fill="FFFFFF"/>
            <w:vAlign w:val="bottom"/>
          </w:tcPr>
          <w:p w14:paraId="549489F8">
            <w:pPr>
              <w:pStyle w:val="18"/>
              <w:keepNext w:val="0"/>
              <w:keepLines w:val="0"/>
              <w:widowControl w:val="0"/>
              <w:shd w:val="clear" w:color="auto" w:fill="auto"/>
              <w:bidi w:val="0"/>
              <w:spacing w:before="0" w:after="0" w:line="240" w:lineRule="auto"/>
              <w:ind w:left="0" w:right="0" w:firstLine="0"/>
              <w:jc w:val="center"/>
              <w:rPr>
                <w:rFonts w:hint="eastAsia" w:ascii="宋体" w:hAnsi="宋体" w:eastAsia="宋体" w:cs="宋体"/>
                <w:color w:val="000000"/>
                <w:spacing w:val="0"/>
                <w:w w:val="100"/>
                <w:position w:val="0"/>
              </w:rPr>
            </w:pPr>
            <w:r>
              <w:rPr>
                <w:rFonts w:hint="eastAsia" w:ascii="宋体" w:hAnsi="宋体" w:eastAsia="宋体" w:cs="宋体"/>
                <w:color w:val="000000"/>
                <w:spacing w:val="0"/>
                <w:w w:val="100"/>
                <w:position w:val="0"/>
              </w:rPr>
              <w:t>北大青鸟</w:t>
            </w:r>
          </w:p>
        </w:tc>
        <w:tc>
          <w:tcPr>
            <w:tcW w:w="677" w:type="dxa"/>
            <w:tcBorders>
              <w:top w:val="single" w:color="auto" w:sz="4" w:space="0"/>
              <w:left w:val="single" w:color="auto" w:sz="4" w:space="0"/>
            </w:tcBorders>
            <w:shd w:val="clear" w:color="auto" w:fill="FFFFFF"/>
            <w:vAlign w:val="bottom"/>
          </w:tcPr>
          <w:p w14:paraId="7BBA7716">
            <w:pPr>
              <w:pStyle w:val="18"/>
              <w:keepNext w:val="0"/>
              <w:keepLines w:val="0"/>
              <w:widowControl w:val="0"/>
              <w:shd w:val="clear" w:color="auto" w:fill="auto"/>
              <w:bidi w:val="0"/>
              <w:spacing w:before="0" w:after="0" w:line="240" w:lineRule="auto"/>
              <w:ind w:left="0" w:right="0" w:firstLine="0"/>
              <w:jc w:val="center"/>
              <w:rPr>
                <w:rFonts w:hint="eastAsia" w:ascii="宋体" w:hAnsi="宋体" w:eastAsia="宋体" w:cs="宋体"/>
                <w:color w:val="000000"/>
                <w:spacing w:val="0"/>
                <w:w w:val="100"/>
                <w:position w:val="0"/>
              </w:rPr>
            </w:pPr>
            <w:r>
              <w:rPr>
                <w:rFonts w:hint="eastAsia" w:ascii="宋体" w:hAnsi="宋体" w:eastAsia="宋体" w:cs="宋体"/>
                <w:color w:val="000000"/>
                <w:spacing w:val="0"/>
                <w:w w:val="100"/>
                <w:position w:val="0"/>
              </w:rPr>
              <w:t>个</w:t>
            </w:r>
          </w:p>
        </w:tc>
        <w:tc>
          <w:tcPr>
            <w:tcBorders>
              <w:top w:val="single" w:color="auto" w:sz="4" w:space="0"/>
              <w:left w:val="single" w:color="auto" w:sz="4" w:space="0"/>
            </w:tcBorders>
            <w:shd w:val="clear" w:color="auto" w:fill="FFFFFF"/>
            <w:vAlign w:val="bottom"/>
          </w:tcPr>
          <w:p w14:paraId="747FF0F7">
            <w:pPr>
              <w:pStyle w:val="18"/>
              <w:keepNext w:val="0"/>
              <w:keepLines w:val="0"/>
              <w:widowControl w:val="0"/>
              <w:shd w:val="clear" w:color="auto" w:fill="auto"/>
              <w:bidi w:val="0"/>
              <w:spacing w:before="0" w:after="0" w:line="240" w:lineRule="auto"/>
              <w:ind w:left="0" w:right="0" w:firstLine="0"/>
              <w:jc w:val="center"/>
              <w:rPr>
                <w:rFonts w:hint="eastAsia" w:ascii="宋体" w:hAnsi="宋体" w:eastAsia="宋体" w:cs="宋体"/>
                <w:color w:val="000000"/>
                <w:spacing w:val="0"/>
                <w:w w:val="100"/>
                <w:position w:val="0"/>
              </w:rPr>
            </w:pPr>
            <w:r>
              <w:rPr>
                <w:rFonts w:hint="eastAsia" w:ascii="宋体" w:hAnsi="宋体" w:eastAsia="宋体" w:cs="宋体"/>
                <w:color w:val="000000"/>
                <w:spacing w:val="0"/>
                <w:w w:val="100"/>
                <w:position w:val="0"/>
              </w:rPr>
              <w:t>124</w:t>
            </w:r>
          </w:p>
        </w:tc>
        <w:tc>
          <w:tcPr>
            <w:tcBorders>
              <w:top w:val="single" w:color="auto" w:sz="4" w:space="0"/>
              <w:left w:val="single" w:color="auto" w:sz="4" w:space="0"/>
              <w:right w:val="single" w:color="auto" w:sz="4" w:space="0"/>
            </w:tcBorders>
            <w:shd w:val="clear" w:color="auto" w:fill="FFFFFF"/>
            <w:vAlign w:val="top"/>
          </w:tcPr>
          <w:p w14:paraId="60C3883D">
            <w:pPr>
              <w:pStyle w:val="18"/>
              <w:keepNext w:val="0"/>
              <w:keepLines w:val="0"/>
              <w:widowControl w:val="0"/>
              <w:shd w:val="clear" w:color="auto" w:fill="auto"/>
              <w:bidi w:val="0"/>
              <w:spacing w:before="0" w:after="0" w:line="240" w:lineRule="auto"/>
              <w:ind w:left="0" w:right="0" w:firstLine="0"/>
              <w:jc w:val="center"/>
              <w:rPr>
                <w:rFonts w:hint="eastAsia" w:ascii="宋体" w:hAnsi="宋体" w:eastAsia="宋体" w:cs="宋体"/>
                <w:color w:val="000000"/>
                <w:spacing w:val="0"/>
                <w:w w:val="100"/>
                <w:position w:val="0"/>
              </w:rPr>
            </w:pPr>
          </w:p>
        </w:tc>
      </w:tr>
      <w:tr w14:paraId="7E1BE6E3">
        <w:tblPrEx>
          <w:tblCellMar>
            <w:top w:w="0" w:type="dxa"/>
            <w:left w:w="10" w:type="dxa"/>
            <w:bottom w:w="0" w:type="dxa"/>
            <w:right w:w="10" w:type="dxa"/>
          </w:tblCellMar>
        </w:tblPrEx>
        <w:trPr>
          <w:trHeight w:val="367" w:hRule="exact"/>
          <w:jc w:val="center"/>
        </w:trPr>
        <w:tc>
          <w:tcPr>
            <w:tcBorders>
              <w:top w:val="single" w:color="auto" w:sz="4" w:space="0"/>
              <w:left w:val="single" w:color="auto" w:sz="4" w:space="0"/>
            </w:tcBorders>
            <w:shd w:val="clear" w:color="auto" w:fill="FFFFFF"/>
            <w:vAlign w:val="top"/>
          </w:tcPr>
          <w:p w14:paraId="58D99FA7">
            <w:pPr>
              <w:pStyle w:val="18"/>
              <w:keepNext w:val="0"/>
              <w:keepLines w:val="0"/>
              <w:widowControl w:val="0"/>
              <w:shd w:val="clear" w:color="auto" w:fill="auto"/>
              <w:bidi w:val="0"/>
              <w:spacing w:before="0" w:after="0" w:line="240" w:lineRule="auto"/>
              <w:ind w:left="0" w:right="0" w:firstLine="0"/>
              <w:jc w:val="center"/>
              <w:rPr>
                <w:rFonts w:hint="eastAsia" w:ascii="宋体" w:hAnsi="宋体" w:eastAsia="宋体" w:cs="宋体"/>
                <w:color w:val="000000"/>
                <w:spacing w:val="0"/>
                <w:w w:val="100"/>
                <w:position w:val="0"/>
              </w:rPr>
            </w:pPr>
            <w:r>
              <w:rPr>
                <w:rFonts w:hint="eastAsia" w:ascii="宋体" w:hAnsi="宋体" w:eastAsia="宋体" w:cs="宋体"/>
                <w:color w:val="000000"/>
                <w:spacing w:val="0"/>
                <w:w w:val="100"/>
                <w:position w:val="0"/>
              </w:rPr>
              <w:t>10</w:t>
            </w:r>
          </w:p>
        </w:tc>
        <w:tc>
          <w:tcPr>
            <w:tcBorders>
              <w:top w:val="single" w:color="auto" w:sz="4" w:space="0"/>
              <w:left w:val="single" w:color="auto" w:sz="4" w:space="0"/>
            </w:tcBorders>
            <w:shd w:val="clear" w:color="auto" w:fill="FFFFFF"/>
            <w:vAlign w:val="top"/>
          </w:tcPr>
          <w:p w14:paraId="7A4676CA">
            <w:pPr>
              <w:pStyle w:val="18"/>
              <w:keepNext w:val="0"/>
              <w:keepLines w:val="0"/>
              <w:widowControl w:val="0"/>
              <w:shd w:val="clear" w:color="auto" w:fill="auto"/>
              <w:bidi w:val="0"/>
              <w:spacing w:before="0" w:after="0" w:line="240" w:lineRule="auto"/>
              <w:ind w:left="0" w:right="0" w:firstLine="0"/>
              <w:jc w:val="center"/>
              <w:rPr>
                <w:rFonts w:hint="eastAsia" w:ascii="宋体" w:hAnsi="宋体" w:eastAsia="宋体" w:cs="宋体"/>
                <w:color w:val="000000"/>
                <w:spacing w:val="0"/>
                <w:w w:val="100"/>
                <w:position w:val="0"/>
              </w:rPr>
            </w:pPr>
            <w:r>
              <w:rPr>
                <w:rFonts w:hint="eastAsia" w:ascii="宋体" w:hAnsi="宋体" w:eastAsia="宋体" w:cs="宋体"/>
                <w:color w:val="000000"/>
                <w:spacing w:val="0"/>
                <w:w w:val="100"/>
                <w:position w:val="0"/>
              </w:rPr>
              <w:t>切换模块</w:t>
            </w:r>
          </w:p>
        </w:tc>
        <w:tc>
          <w:tcPr>
            <w:tcW w:w="1634" w:type="dxa"/>
            <w:tcBorders>
              <w:top w:val="single" w:color="auto" w:sz="4" w:space="0"/>
              <w:left w:val="single" w:color="auto" w:sz="4" w:space="0"/>
            </w:tcBorders>
            <w:shd w:val="clear" w:color="auto" w:fill="FFFFFF"/>
            <w:vAlign w:val="top"/>
          </w:tcPr>
          <w:p w14:paraId="123A9CC4">
            <w:pPr>
              <w:pStyle w:val="18"/>
              <w:keepNext w:val="0"/>
              <w:keepLines w:val="0"/>
              <w:widowControl w:val="0"/>
              <w:shd w:val="clear" w:color="auto" w:fill="auto"/>
              <w:bidi w:val="0"/>
              <w:spacing w:before="0" w:after="0" w:line="240" w:lineRule="auto"/>
              <w:ind w:left="0" w:right="0" w:firstLine="0"/>
              <w:jc w:val="center"/>
              <w:rPr>
                <w:rFonts w:hint="eastAsia" w:ascii="宋体" w:hAnsi="宋体" w:eastAsia="宋体" w:cs="宋体"/>
                <w:color w:val="000000"/>
                <w:spacing w:val="0"/>
                <w:w w:val="100"/>
                <w:position w:val="0"/>
              </w:rPr>
            </w:pPr>
            <w:r>
              <w:rPr>
                <w:rFonts w:hint="eastAsia" w:ascii="宋体" w:hAnsi="宋体" w:eastAsia="宋体" w:cs="宋体"/>
                <w:color w:val="000000"/>
                <w:spacing w:val="0"/>
                <w:w w:val="100"/>
                <w:position w:val="0"/>
              </w:rPr>
              <w:t>北大青鸟</w:t>
            </w:r>
          </w:p>
        </w:tc>
        <w:tc>
          <w:tcPr>
            <w:tcW w:w="677" w:type="dxa"/>
            <w:tcBorders>
              <w:top w:val="single" w:color="auto" w:sz="4" w:space="0"/>
              <w:left w:val="single" w:color="auto" w:sz="4" w:space="0"/>
            </w:tcBorders>
            <w:shd w:val="clear" w:color="auto" w:fill="FFFFFF"/>
            <w:vAlign w:val="top"/>
          </w:tcPr>
          <w:p w14:paraId="2D1D99F6">
            <w:pPr>
              <w:pStyle w:val="18"/>
              <w:keepNext w:val="0"/>
              <w:keepLines w:val="0"/>
              <w:widowControl w:val="0"/>
              <w:shd w:val="clear" w:color="auto" w:fill="auto"/>
              <w:bidi w:val="0"/>
              <w:spacing w:before="0" w:after="0" w:line="240" w:lineRule="auto"/>
              <w:ind w:left="0" w:right="0" w:firstLine="0"/>
              <w:jc w:val="center"/>
              <w:rPr>
                <w:rFonts w:hint="eastAsia" w:ascii="宋体" w:hAnsi="宋体" w:eastAsia="宋体" w:cs="宋体"/>
                <w:color w:val="000000"/>
                <w:spacing w:val="0"/>
                <w:w w:val="100"/>
                <w:position w:val="0"/>
              </w:rPr>
            </w:pPr>
            <w:r>
              <w:rPr>
                <w:rFonts w:hint="eastAsia" w:ascii="宋体" w:hAnsi="宋体" w:eastAsia="宋体" w:cs="宋体"/>
                <w:color w:val="000000"/>
                <w:spacing w:val="0"/>
                <w:w w:val="100"/>
                <w:position w:val="0"/>
              </w:rPr>
              <w:t>个</w:t>
            </w:r>
          </w:p>
        </w:tc>
        <w:tc>
          <w:tcPr>
            <w:tcBorders>
              <w:top w:val="single" w:color="auto" w:sz="4" w:space="0"/>
              <w:left w:val="single" w:color="auto" w:sz="4" w:space="0"/>
            </w:tcBorders>
            <w:shd w:val="clear" w:color="auto" w:fill="FFFFFF"/>
            <w:vAlign w:val="top"/>
          </w:tcPr>
          <w:p w14:paraId="128F7B6D">
            <w:pPr>
              <w:pStyle w:val="18"/>
              <w:keepNext w:val="0"/>
              <w:keepLines w:val="0"/>
              <w:widowControl w:val="0"/>
              <w:shd w:val="clear" w:color="auto" w:fill="auto"/>
              <w:bidi w:val="0"/>
              <w:spacing w:before="0" w:after="0" w:line="240" w:lineRule="auto"/>
              <w:ind w:left="0" w:right="0" w:firstLine="0"/>
              <w:jc w:val="center"/>
              <w:rPr>
                <w:rFonts w:hint="eastAsia" w:ascii="宋体" w:hAnsi="宋体" w:eastAsia="宋体" w:cs="宋体"/>
                <w:color w:val="000000"/>
                <w:spacing w:val="0"/>
                <w:w w:val="100"/>
                <w:position w:val="0"/>
              </w:rPr>
            </w:pPr>
            <w:r>
              <w:rPr>
                <w:rFonts w:hint="eastAsia" w:ascii="宋体" w:hAnsi="宋体" w:eastAsia="宋体" w:cs="宋体"/>
                <w:color w:val="000000"/>
                <w:spacing w:val="0"/>
                <w:w w:val="100"/>
                <w:position w:val="0"/>
              </w:rPr>
              <w:t>180</w:t>
            </w:r>
          </w:p>
        </w:tc>
        <w:tc>
          <w:tcPr>
            <w:tcBorders>
              <w:top w:val="single" w:color="auto" w:sz="4" w:space="0"/>
              <w:left w:val="single" w:color="auto" w:sz="4" w:space="0"/>
              <w:right w:val="single" w:color="auto" w:sz="4" w:space="0"/>
            </w:tcBorders>
            <w:shd w:val="clear" w:color="auto" w:fill="FFFFFF"/>
            <w:vAlign w:val="top"/>
          </w:tcPr>
          <w:p w14:paraId="54239A81">
            <w:pPr>
              <w:pStyle w:val="18"/>
              <w:keepNext w:val="0"/>
              <w:keepLines w:val="0"/>
              <w:widowControl w:val="0"/>
              <w:shd w:val="clear" w:color="auto" w:fill="auto"/>
              <w:bidi w:val="0"/>
              <w:spacing w:before="0" w:after="0" w:line="240" w:lineRule="auto"/>
              <w:ind w:left="0" w:right="0" w:firstLine="0"/>
              <w:jc w:val="center"/>
              <w:rPr>
                <w:rFonts w:hint="eastAsia" w:ascii="宋体" w:hAnsi="宋体" w:eastAsia="宋体" w:cs="宋体"/>
                <w:color w:val="000000"/>
                <w:spacing w:val="0"/>
                <w:w w:val="100"/>
                <w:position w:val="0"/>
              </w:rPr>
            </w:pPr>
          </w:p>
        </w:tc>
      </w:tr>
      <w:tr w14:paraId="3188B3E9">
        <w:tblPrEx>
          <w:tblCellMar>
            <w:top w:w="0" w:type="dxa"/>
            <w:left w:w="10" w:type="dxa"/>
            <w:bottom w:w="0" w:type="dxa"/>
            <w:right w:w="10" w:type="dxa"/>
          </w:tblCellMar>
        </w:tblPrEx>
        <w:trPr>
          <w:trHeight w:val="322" w:hRule="exact"/>
          <w:jc w:val="center"/>
        </w:trPr>
        <w:tc>
          <w:tcPr>
            <w:tcBorders>
              <w:top w:val="single" w:color="auto" w:sz="4" w:space="0"/>
              <w:left w:val="single" w:color="auto" w:sz="4" w:space="0"/>
            </w:tcBorders>
            <w:shd w:val="clear" w:color="auto" w:fill="FFFFFF"/>
            <w:vAlign w:val="top"/>
          </w:tcPr>
          <w:p w14:paraId="3194E486">
            <w:pPr>
              <w:pStyle w:val="18"/>
              <w:keepNext w:val="0"/>
              <w:keepLines w:val="0"/>
              <w:widowControl w:val="0"/>
              <w:shd w:val="clear" w:color="auto" w:fill="auto"/>
              <w:bidi w:val="0"/>
              <w:spacing w:before="0" w:after="0" w:line="240" w:lineRule="auto"/>
              <w:ind w:left="0" w:right="0" w:firstLine="0"/>
              <w:jc w:val="center"/>
              <w:rPr>
                <w:rFonts w:hint="eastAsia" w:ascii="宋体" w:hAnsi="宋体" w:eastAsia="宋体" w:cs="宋体"/>
                <w:color w:val="000000"/>
                <w:spacing w:val="0"/>
                <w:w w:val="100"/>
                <w:position w:val="0"/>
              </w:rPr>
            </w:pPr>
            <w:r>
              <w:rPr>
                <w:rFonts w:hint="eastAsia" w:ascii="宋体" w:hAnsi="宋体" w:eastAsia="宋体" w:cs="宋体"/>
                <w:color w:val="000000"/>
                <w:spacing w:val="0"/>
                <w:w w:val="100"/>
                <w:position w:val="0"/>
              </w:rPr>
              <w:t>11</w:t>
            </w:r>
          </w:p>
        </w:tc>
        <w:tc>
          <w:tcPr>
            <w:tcBorders>
              <w:top w:val="single" w:color="auto" w:sz="4" w:space="0"/>
              <w:left w:val="single" w:color="auto" w:sz="4" w:space="0"/>
            </w:tcBorders>
            <w:shd w:val="clear" w:color="auto" w:fill="FFFFFF"/>
            <w:vAlign w:val="top"/>
          </w:tcPr>
          <w:p w14:paraId="74E2F34A">
            <w:pPr>
              <w:pStyle w:val="18"/>
              <w:keepNext w:val="0"/>
              <w:keepLines w:val="0"/>
              <w:widowControl w:val="0"/>
              <w:shd w:val="clear" w:color="auto" w:fill="auto"/>
              <w:bidi w:val="0"/>
              <w:spacing w:before="0" w:after="0" w:line="240" w:lineRule="auto"/>
              <w:ind w:left="0" w:right="0" w:firstLine="0"/>
              <w:jc w:val="center"/>
              <w:rPr>
                <w:rFonts w:hint="eastAsia" w:ascii="宋体" w:hAnsi="宋体" w:eastAsia="宋体" w:cs="宋体"/>
                <w:color w:val="000000"/>
                <w:spacing w:val="0"/>
                <w:w w:val="100"/>
                <w:position w:val="0"/>
              </w:rPr>
            </w:pPr>
            <w:r>
              <w:rPr>
                <w:rFonts w:hint="eastAsia" w:ascii="宋体" w:hAnsi="宋体" w:eastAsia="宋体" w:cs="宋体"/>
                <w:color w:val="000000"/>
                <w:spacing w:val="0"/>
                <w:w w:val="100"/>
                <w:position w:val="0"/>
              </w:rPr>
              <w:t>手动报警按钮</w:t>
            </w:r>
          </w:p>
        </w:tc>
        <w:tc>
          <w:tcPr>
            <w:tcW w:w="1634" w:type="dxa"/>
            <w:tcBorders>
              <w:top w:val="single" w:color="auto" w:sz="4" w:space="0"/>
              <w:left w:val="single" w:color="auto" w:sz="4" w:space="0"/>
            </w:tcBorders>
            <w:shd w:val="clear" w:color="auto" w:fill="FFFFFF"/>
            <w:vAlign w:val="top"/>
          </w:tcPr>
          <w:p w14:paraId="2E32B038">
            <w:pPr>
              <w:pStyle w:val="18"/>
              <w:keepNext w:val="0"/>
              <w:keepLines w:val="0"/>
              <w:widowControl w:val="0"/>
              <w:shd w:val="clear" w:color="auto" w:fill="auto"/>
              <w:bidi w:val="0"/>
              <w:spacing w:before="0" w:after="0" w:line="240" w:lineRule="auto"/>
              <w:ind w:left="0" w:right="0" w:firstLine="0"/>
              <w:jc w:val="center"/>
              <w:rPr>
                <w:rFonts w:hint="eastAsia" w:ascii="宋体" w:hAnsi="宋体" w:eastAsia="宋体" w:cs="宋体"/>
                <w:color w:val="000000"/>
                <w:spacing w:val="0"/>
                <w:w w:val="100"/>
                <w:position w:val="0"/>
              </w:rPr>
            </w:pPr>
            <w:r>
              <w:rPr>
                <w:rFonts w:hint="eastAsia" w:ascii="宋体" w:hAnsi="宋体" w:eastAsia="宋体" w:cs="宋体"/>
                <w:color w:val="000000"/>
                <w:spacing w:val="0"/>
                <w:w w:val="100"/>
                <w:position w:val="0"/>
              </w:rPr>
              <w:t>北大青鸟</w:t>
            </w:r>
          </w:p>
        </w:tc>
        <w:tc>
          <w:tcPr>
            <w:tcW w:w="677" w:type="dxa"/>
            <w:tcBorders>
              <w:top w:val="single" w:color="auto" w:sz="4" w:space="0"/>
              <w:left w:val="single" w:color="auto" w:sz="4" w:space="0"/>
            </w:tcBorders>
            <w:shd w:val="clear" w:color="auto" w:fill="FFFFFF"/>
            <w:vAlign w:val="top"/>
          </w:tcPr>
          <w:p w14:paraId="28C449D5">
            <w:pPr>
              <w:pStyle w:val="18"/>
              <w:keepNext w:val="0"/>
              <w:keepLines w:val="0"/>
              <w:widowControl w:val="0"/>
              <w:shd w:val="clear" w:color="auto" w:fill="auto"/>
              <w:bidi w:val="0"/>
              <w:spacing w:before="0" w:after="0" w:line="240" w:lineRule="auto"/>
              <w:ind w:left="0" w:right="0" w:firstLine="0"/>
              <w:jc w:val="center"/>
              <w:rPr>
                <w:rFonts w:hint="eastAsia" w:ascii="宋体" w:hAnsi="宋体" w:eastAsia="宋体" w:cs="宋体"/>
                <w:color w:val="000000"/>
                <w:spacing w:val="0"/>
                <w:w w:val="100"/>
                <w:position w:val="0"/>
              </w:rPr>
            </w:pPr>
            <w:r>
              <w:rPr>
                <w:rFonts w:hint="eastAsia" w:ascii="宋体" w:hAnsi="宋体" w:eastAsia="宋体" w:cs="宋体"/>
                <w:color w:val="000000"/>
                <w:spacing w:val="0"/>
                <w:w w:val="100"/>
                <w:position w:val="0"/>
              </w:rPr>
              <w:t>个</w:t>
            </w:r>
          </w:p>
        </w:tc>
        <w:tc>
          <w:tcPr>
            <w:tcBorders>
              <w:top w:val="single" w:color="auto" w:sz="4" w:space="0"/>
              <w:left w:val="single" w:color="auto" w:sz="4" w:space="0"/>
            </w:tcBorders>
            <w:shd w:val="clear" w:color="auto" w:fill="FFFFFF"/>
            <w:vAlign w:val="top"/>
          </w:tcPr>
          <w:p w14:paraId="124EB6ED">
            <w:pPr>
              <w:pStyle w:val="18"/>
              <w:keepNext w:val="0"/>
              <w:keepLines w:val="0"/>
              <w:widowControl w:val="0"/>
              <w:shd w:val="clear" w:color="auto" w:fill="auto"/>
              <w:bidi w:val="0"/>
              <w:spacing w:before="0" w:after="0" w:line="240" w:lineRule="auto"/>
              <w:ind w:left="0" w:right="0" w:firstLine="0"/>
              <w:jc w:val="center"/>
              <w:rPr>
                <w:rFonts w:hint="eastAsia" w:ascii="宋体" w:hAnsi="宋体" w:eastAsia="宋体" w:cs="宋体"/>
                <w:color w:val="000000"/>
                <w:spacing w:val="0"/>
                <w:w w:val="100"/>
                <w:position w:val="0"/>
              </w:rPr>
            </w:pPr>
            <w:r>
              <w:rPr>
                <w:rFonts w:hint="eastAsia" w:ascii="宋体" w:hAnsi="宋体" w:eastAsia="宋体" w:cs="宋体"/>
                <w:color w:val="000000"/>
                <w:spacing w:val="0"/>
                <w:w w:val="100"/>
                <w:position w:val="0"/>
              </w:rPr>
              <w:t>134</w:t>
            </w:r>
          </w:p>
        </w:tc>
        <w:tc>
          <w:tcPr>
            <w:tcBorders>
              <w:top w:val="single" w:color="auto" w:sz="4" w:space="0"/>
              <w:left w:val="single" w:color="auto" w:sz="4" w:space="0"/>
              <w:right w:val="single" w:color="auto" w:sz="4" w:space="0"/>
            </w:tcBorders>
            <w:shd w:val="clear" w:color="auto" w:fill="FFFFFF"/>
            <w:vAlign w:val="top"/>
          </w:tcPr>
          <w:p w14:paraId="2F42226F">
            <w:pPr>
              <w:pStyle w:val="18"/>
              <w:keepNext w:val="0"/>
              <w:keepLines w:val="0"/>
              <w:widowControl w:val="0"/>
              <w:shd w:val="clear" w:color="auto" w:fill="auto"/>
              <w:bidi w:val="0"/>
              <w:spacing w:before="0" w:after="0" w:line="240" w:lineRule="auto"/>
              <w:ind w:left="0" w:right="0" w:firstLine="0"/>
              <w:jc w:val="center"/>
              <w:rPr>
                <w:rFonts w:hint="eastAsia" w:ascii="宋体" w:hAnsi="宋体" w:eastAsia="宋体" w:cs="宋体"/>
                <w:color w:val="000000"/>
                <w:spacing w:val="0"/>
                <w:w w:val="100"/>
                <w:position w:val="0"/>
              </w:rPr>
            </w:pPr>
          </w:p>
        </w:tc>
      </w:tr>
      <w:tr w14:paraId="69966B56">
        <w:tblPrEx>
          <w:tblCellMar>
            <w:top w:w="0" w:type="dxa"/>
            <w:left w:w="10" w:type="dxa"/>
            <w:bottom w:w="0" w:type="dxa"/>
            <w:right w:w="10" w:type="dxa"/>
          </w:tblCellMar>
        </w:tblPrEx>
        <w:trPr>
          <w:trHeight w:val="367" w:hRule="exact"/>
          <w:jc w:val="center"/>
        </w:trPr>
        <w:tc>
          <w:tcPr>
            <w:tcBorders>
              <w:top w:val="single" w:color="auto" w:sz="4" w:space="0"/>
              <w:left w:val="single" w:color="auto" w:sz="4" w:space="0"/>
            </w:tcBorders>
            <w:shd w:val="clear" w:color="auto" w:fill="FFFFFF"/>
            <w:vAlign w:val="bottom"/>
          </w:tcPr>
          <w:p w14:paraId="1C57A829">
            <w:pPr>
              <w:pStyle w:val="18"/>
              <w:keepNext w:val="0"/>
              <w:keepLines w:val="0"/>
              <w:widowControl w:val="0"/>
              <w:shd w:val="clear" w:color="auto" w:fill="auto"/>
              <w:bidi w:val="0"/>
              <w:spacing w:before="0" w:after="0" w:line="240" w:lineRule="auto"/>
              <w:ind w:left="0" w:right="0" w:firstLine="0"/>
              <w:jc w:val="center"/>
              <w:rPr>
                <w:rFonts w:hint="eastAsia" w:ascii="宋体" w:hAnsi="宋体" w:eastAsia="宋体" w:cs="宋体"/>
                <w:color w:val="000000"/>
                <w:spacing w:val="0"/>
                <w:w w:val="100"/>
                <w:position w:val="0"/>
              </w:rPr>
            </w:pPr>
            <w:r>
              <w:rPr>
                <w:rFonts w:hint="eastAsia" w:ascii="宋体" w:hAnsi="宋体" w:eastAsia="宋体" w:cs="宋体"/>
                <w:color w:val="000000"/>
                <w:spacing w:val="0"/>
                <w:w w:val="100"/>
                <w:position w:val="0"/>
              </w:rPr>
              <w:t>12</w:t>
            </w:r>
          </w:p>
        </w:tc>
        <w:tc>
          <w:tcPr>
            <w:tcBorders>
              <w:top w:val="single" w:color="auto" w:sz="4" w:space="0"/>
              <w:left w:val="single" w:color="auto" w:sz="4" w:space="0"/>
            </w:tcBorders>
            <w:shd w:val="clear" w:color="auto" w:fill="FFFFFF"/>
            <w:vAlign w:val="bottom"/>
          </w:tcPr>
          <w:p w14:paraId="310EC5DA">
            <w:pPr>
              <w:pStyle w:val="18"/>
              <w:keepNext w:val="0"/>
              <w:keepLines w:val="0"/>
              <w:widowControl w:val="0"/>
              <w:shd w:val="clear" w:color="auto" w:fill="auto"/>
              <w:bidi w:val="0"/>
              <w:spacing w:before="0" w:after="0" w:line="240" w:lineRule="auto"/>
              <w:ind w:left="0" w:right="0" w:firstLine="0"/>
              <w:jc w:val="center"/>
              <w:rPr>
                <w:rFonts w:hint="eastAsia" w:ascii="宋体" w:hAnsi="宋体" w:eastAsia="宋体" w:cs="宋体"/>
                <w:color w:val="000000"/>
                <w:spacing w:val="0"/>
                <w:w w:val="100"/>
                <w:position w:val="0"/>
              </w:rPr>
            </w:pPr>
            <w:r>
              <w:rPr>
                <w:rFonts w:hint="eastAsia" w:ascii="宋体" w:hAnsi="宋体" w:eastAsia="宋体" w:cs="宋体"/>
                <w:color w:val="000000"/>
                <w:spacing w:val="0"/>
                <w:w w:val="100"/>
                <w:position w:val="0"/>
              </w:rPr>
              <w:t>消火栓按钮</w:t>
            </w:r>
          </w:p>
        </w:tc>
        <w:tc>
          <w:tcPr>
            <w:tcW w:w="1634" w:type="dxa"/>
            <w:tcBorders>
              <w:top w:val="single" w:color="auto" w:sz="4" w:space="0"/>
              <w:left w:val="single" w:color="auto" w:sz="4" w:space="0"/>
            </w:tcBorders>
            <w:shd w:val="clear" w:color="auto" w:fill="FFFFFF"/>
            <w:vAlign w:val="bottom"/>
          </w:tcPr>
          <w:p w14:paraId="4DF474DD">
            <w:pPr>
              <w:pStyle w:val="18"/>
              <w:keepNext w:val="0"/>
              <w:keepLines w:val="0"/>
              <w:widowControl w:val="0"/>
              <w:shd w:val="clear" w:color="auto" w:fill="auto"/>
              <w:bidi w:val="0"/>
              <w:spacing w:before="0" w:after="0" w:line="240" w:lineRule="auto"/>
              <w:ind w:left="0" w:right="0" w:firstLine="0"/>
              <w:jc w:val="center"/>
              <w:rPr>
                <w:rFonts w:hint="eastAsia" w:ascii="宋体" w:hAnsi="宋体" w:eastAsia="宋体" w:cs="宋体"/>
                <w:color w:val="000000"/>
                <w:spacing w:val="0"/>
                <w:w w:val="100"/>
                <w:position w:val="0"/>
              </w:rPr>
            </w:pPr>
            <w:r>
              <w:rPr>
                <w:rFonts w:hint="eastAsia" w:ascii="宋体" w:hAnsi="宋体" w:eastAsia="宋体" w:cs="宋体"/>
                <w:color w:val="000000"/>
                <w:spacing w:val="0"/>
                <w:w w:val="100"/>
                <w:position w:val="0"/>
              </w:rPr>
              <w:t>北大青鸟</w:t>
            </w:r>
          </w:p>
        </w:tc>
        <w:tc>
          <w:tcPr>
            <w:tcW w:w="677" w:type="dxa"/>
            <w:tcBorders>
              <w:top w:val="single" w:color="auto" w:sz="4" w:space="0"/>
              <w:left w:val="single" w:color="auto" w:sz="4" w:space="0"/>
            </w:tcBorders>
            <w:shd w:val="clear" w:color="auto" w:fill="FFFFFF"/>
            <w:vAlign w:val="bottom"/>
          </w:tcPr>
          <w:p w14:paraId="3A8B16D6">
            <w:pPr>
              <w:pStyle w:val="18"/>
              <w:keepNext w:val="0"/>
              <w:keepLines w:val="0"/>
              <w:widowControl w:val="0"/>
              <w:shd w:val="clear" w:color="auto" w:fill="auto"/>
              <w:bidi w:val="0"/>
              <w:spacing w:before="0" w:after="0" w:line="240" w:lineRule="auto"/>
              <w:ind w:left="0" w:right="0" w:firstLine="0"/>
              <w:jc w:val="center"/>
              <w:rPr>
                <w:rFonts w:hint="eastAsia" w:ascii="宋体" w:hAnsi="宋体" w:eastAsia="宋体" w:cs="宋体"/>
                <w:color w:val="000000"/>
                <w:spacing w:val="0"/>
                <w:w w:val="100"/>
                <w:position w:val="0"/>
              </w:rPr>
            </w:pPr>
            <w:r>
              <w:rPr>
                <w:rFonts w:hint="eastAsia" w:ascii="宋体" w:hAnsi="宋体" w:eastAsia="宋体" w:cs="宋体"/>
                <w:color w:val="000000"/>
                <w:spacing w:val="0"/>
                <w:w w:val="100"/>
                <w:position w:val="0"/>
              </w:rPr>
              <w:t>个</w:t>
            </w:r>
          </w:p>
        </w:tc>
        <w:tc>
          <w:tcPr>
            <w:tcBorders>
              <w:top w:val="single" w:color="auto" w:sz="4" w:space="0"/>
              <w:left w:val="single" w:color="auto" w:sz="4" w:space="0"/>
            </w:tcBorders>
            <w:shd w:val="clear" w:color="auto" w:fill="FFFFFF"/>
            <w:vAlign w:val="bottom"/>
          </w:tcPr>
          <w:p w14:paraId="4DEE068D">
            <w:pPr>
              <w:pStyle w:val="18"/>
              <w:keepNext w:val="0"/>
              <w:keepLines w:val="0"/>
              <w:widowControl w:val="0"/>
              <w:shd w:val="clear" w:color="auto" w:fill="auto"/>
              <w:bidi w:val="0"/>
              <w:spacing w:before="0" w:after="0" w:line="240" w:lineRule="auto"/>
              <w:ind w:left="0" w:right="0" w:firstLine="0"/>
              <w:jc w:val="center"/>
              <w:rPr>
                <w:rFonts w:hint="eastAsia" w:ascii="宋体" w:hAnsi="宋体" w:eastAsia="宋体" w:cs="宋体"/>
                <w:color w:val="000000"/>
                <w:spacing w:val="0"/>
                <w:w w:val="100"/>
                <w:position w:val="0"/>
              </w:rPr>
            </w:pPr>
            <w:r>
              <w:rPr>
                <w:rFonts w:hint="eastAsia" w:ascii="宋体" w:hAnsi="宋体" w:eastAsia="宋体" w:cs="宋体"/>
                <w:color w:val="000000"/>
                <w:spacing w:val="0"/>
                <w:w w:val="100"/>
                <w:position w:val="0"/>
              </w:rPr>
              <w:t>134</w:t>
            </w:r>
          </w:p>
        </w:tc>
        <w:tc>
          <w:tcPr>
            <w:tcBorders>
              <w:top w:val="single" w:color="auto" w:sz="4" w:space="0"/>
              <w:left w:val="single" w:color="auto" w:sz="4" w:space="0"/>
              <w:right w:val="single" w:color="auto" w:sz="4" w:space="0"/>
            </w:tcBorders>
            <w:shd w:val="clear" w:color="auto" w:fill="FFFFFF"/>
            <w:vAlign w:val="top"/>
          </w:tcPr>
          <w:p w14:paraId="20AF645A">
            <w:pPr>
              <w:pStyle w:val="18"/>
              <w:keepNext w:val="0"/>
              <w:keepLines w:val="0"/>
              <w:widowControl w:val="0"/>
              <w:shd w:val="clear" w:color="auto" w:fill="auto"/>
              <w:bidi w:val="0"/>
              <w:spacing w:before="0" w:after="0" w:line="240" w:lineRule="auto"/>
              <w:ind w:left="0" w:right="0" w:firstLine="0"/>
              <w:jc w:val="center"/>
              <w:rPr>
                <w:rFonts w:hint="eastAsia" w:ascii="宋体" w:hAnsi="宋体" w:eastAsia="宋体" w:cs="宋体"/>
                <w:color w:val="000000"/>
                <w:spacing w:val="0"/>
                <w:w w:val="100"/>
                <w:position w:val="0"/>
              </w:rPr>
            </w:pPr>
          </w:p>
        </w:tc>
      </w:tr>
      <w:tr w14:paraId="669224DD">
        <w:tblPrEx>
          <w:tblCellMar>
            <w:top w:w="0" w:type="dxa"/>
            <w:left w:w="10" w:type="dxa"/>
            <w:bottom w:w="0" w:type="dxa"/>
            <w:right w:w="10" w:type="dxa"/>
          </w:tblCellMar>
        </w:tblPrEx>
        <w:trPr>
          <w:trHeight w:val="289" w:hRule="exact"/>
          <w:jc w:val="center"/>
        </w:trPr>
        <w:tc>
          <w:tcPr>
            <w:tcBorders>
              <w:top w:val="single" w:color="auto" w:sz="4" w:space="0"/>
              <w:left w:val="single" w:color="auto" w:sz="4" w:space="0"/>
            </w:tcBorders>
            <w:shd w:val="clear" w:color="auto" w:fill="FFFFFF"/>
            <w:vAlign w:val="top"/>
          </w:tcPr>
          <w:p w14:paraId="17E5CC1F">
            <w:pPr>
              <w:pStyle w:val="18"/>
              <w:keepNext w:val="0"/>
              <w:keepLines w:val="0"/>
              <w:widowControl w:val="0"/>
              <w:shd w:val="clear" w:color="auto" w:fill="auto"/>
              <w:bidi w:val="0"/>
              <w:spacing w:before="0" w:after="0" w:line="240" w:lineRule="auto"/>
              <w:ind w:left="0" w:right="0" w:firstLine="0"/>
              <w:jc w:val="center"/>
              <w:rPr>
                <w:rFonts w:hint="eastAsia" w:ascii="宋体" w:hAnsi="宋体" w:eastAsia="宋体" w:cs="宋体"/>
                <w:color w:val="000000"/>
                <w:spacing w:val="0"/>
                <w:w w:val="100"/>
                <w:position w:val="0"/>
              </w:rPr>
            </w:pPr>
            <w:r>
              <w:rPr>
                <w:rFonts w:hint="eastAsia" w:ascii="宋体" w:hAnsi="宋体" w:eastAsia="宋体" w:cs="宋体"/>
                <w:color w:val="000000"/>
                <w:spacing w:val="0"/>
                <w:w w:val="100"/>
                <w:position w:val="0"/>
              </w:rPr>
              <w:t>13</w:t>
            </w:r>
          </w:p>
        </w:tc>
        <w:tc>
          <w:tcPr>
            <w:tcBorders>
              <w:top w:val="single" w:color="auto" w:sz="4" w:space="0"/>
              <w:left w:val="single" w:color="auto" w:sz="4" w:space="0"/>
            </w:tcBorders>
            <w:shd w:val="clear" w:color="auto" w:fill="FFFFFF"/>
            <w:vAlign w:val="top"/>
          </w:tcPr>
          <w:p w14:paraId="74C212F4">
            <w:pPr>
              <w:pStyle w:val="18"/>
              <w:keepNext w:val="0"/>
              <w:keepLines w:val="0"/>
              <w:widowControl w:val="0"/>
              <w:shd w:val="clear" w:color="auto" w:fill="auto"/>
              <w:bidi w:val="0"/>
              <w:spacing w:before="0" w:after="0" w:line="240" w:lineRule="auto"/>
              <w:ind w:left="0" w:right="0" w:firstLine="0"/>
              <w:jc w:val="center"/>
              <w:rPr>
                <w:rFonts w:hint="eastAsia" w:ascii="宋体" w:hAnsi="宋体" w:eastAsia="宋体" w:cs="宋体"/>
                <w:color w:val="000000"/>
                <w:spacing w:val="0"/>
                <w:w w:val="100"/>
                <w:position w:val="0"/>
              </w:rPr>
            </w:pPr>
            <w:r>
              <w:rPr>
                <w:rFonts w:hint="eastAsia" w:ascii="宋体" w:hAnsi="宋体" w:eastAsia="宋体" w:cs="宋体"/>
                <w:color w:val="000000"/>
                <w:spacing w:val="0"/>
                <w:w w:val="100"/>
                <w:position w:val="0"/>
              </w:rPr>
              <w:t>声光报警器</w:t>
            </w:r>
          </w:p>
        </w:tc>
        <w:tc>
          <w:tcPr>
            <w:tcW w:w="1634" w:type="dxa"/>
            <w:tcBorders>
              <w:top w:val="single" w:color="auto" w:sz="4" w:space="0"/>
              <w:left w:val="single" w:color="auto" w:sz="4" w:space="0"/>
            </w:tcBorders>
            <w:shd w:val="clear" w:color="auto" w:fill="FFFFFF"/>
            <w:vAlign w:val="top"/>
          </w:tcPr>
          <w:p w14:paraId="6AFEEE5B">
            <w:pPr>
              <w:pStyle w:val="18"/>
              <w:keepNext w:val="0"/>
              <w:keepLines w:val="0"/>
              <w:widowControl w:val="0"/>
              <w:shd w:val="clear" w:color="auto" w:fill="auto"/>
              <w:bidi w:val="0"/>
              <w:spacing w:before="0" w:after="0" w:line="240" w:lineRule="auto"/>
              <w:ind w:left="0" w:right="0" w:firstLine="0"/>
              <w:jc w:val="center"/>
              <w:rPr>
                <w:rFonts w:hint="eastAsia" w:ascii="宋体" w:hAnsi="宋体" w:eastAsia="宋体" w:cs="宋体"/>
                <w:color w:val="000000"/>
                <w:spacing w:val="0"/>
                <w:w w:val="100"/>
                <w:position w:val="0"/>
              </w:rPr>
            </w:pPr>
            <w:r>
              <w:rPr>
                <w:rFonts w:hint="eastAsia" w:ascii="宋体" w:hAnsi="宋体" w:eastAsia="宋体" w:cs="宋体"/>
                <w:color w:val="000000"/>
                <w:spacing w:val="0"/>
                <w:w w:val="100"/>
                <w:position w:val="0"/>
              </w:rPr>
              <w:t>北大青鸟</w:t>
            </w:r>
          </w:p>
        </w:tc>
        <w:tc>
          <w:tcPr>
            <w:tcW w:w="677" w:type="dxa"/>
            <w:tcBorders>
              <w:top w:val="single" w:color="auto" w:sz="4" w:space="0"/>
              <w:left w:val="single" w:color="auto" w:sz="4" w:space="0"/>
            </w:tcBorders>
            <w:shd w:val="clear" w:color="auto" w:fill="FFFFFF"/>
            <w:vAlign w:val="top"/>
          </w:tcPr>
          <w:p w14:paraId="0F05CB7A">
            <w:pPr>
              <w:pStyle w:val="18"/>
              <w:keepNext w:val="0"/>
              <w:keepLines w:val="0"/>
              <w:widowControl w:val="0"/>
              <w:shd w:val="clear" w:color="auto" w:fill="auto"/>
              <w:bidi w:val="0"/>
              <w:spacing w:before="0" w:after="0" w:line="240" w:lineRule="auto"/>
              <w:ind w:left="0" w:right="0" w:firstLine="0"/>
              <w:jc w:val="center"/>
              <w:rPr>
                <w:rFonts w:hint="eastAsia" w:ascii="宋体" w:hAnsi="宋体" w:eastAsia="宋体" w:cs="宋体"/>
                <w:color w:val="000000"/>
                <w:spacing w:val="0"/>
                <w:w w:val="100"/>
                <w:position w:val="0"/>
              </w:rPr>
            </w:pPr>
            <w:r>
              <w:rPr>
                <w:rFonts w:hint="eastAsia" w:ascii="宋体" w:hAnsi="宋体" w:eastAsia="宋体" w:cs="宋体"/>
                <w:color w:val="000000"/>
                <w:spacing w:val="0"/>
                <w:w w:val="100"/>
                <w:position w:val="0"/>
              </w:rPr>
              <w:t>个</w:t>
            </w:r>
          </w:p>
        </w:tc>
        <w:tc>
          <w:tcPr>
            <w:tcBorders>
              <w:top w:val="single" w:color="auto" w:sz="4" w:space="0"/>
              <w:left w:val="single" w:color="auto" w:sz="4" w:space="0"/>
            </w:tcBorders>
            <w:shd w:val="clear" w:color="auto" w:fill="FFFFFF"/>
            <w:vAlign w:val="top"/>
          </w:tcPr>
          <w:p w14:paraId="6DA3BCF1">
            <w:pPr>
              <w:pStyle w:val="18"/>
              <w:keepNext w:val="0"/>
              <w:keepLines w:val="0"/>
              <w:widowControl w:val="0"/>
              <w:shd w:val="clear" w:color="auto" w:fill="auto"/>
              <w:bidi w:val="0"/>
              <w:spacing w:before="0" w:after="0" w:line="240" w:lineRule="auto"/>
              <w:ind w:left="0" w:right="0" w:firstLine="0"/>
              <w:jc w:val="center"/>
              <w:rPr>
                <w:rFonts w:hint="eastAsia" w:ascii="宋体" w:hAnsi="宋体" w:eastAsia="宋体" w:cs="宋体"/>
                <w:color w:val="000000"/>
                <w:spacing w:val="0"/>
                <w:w w:val="100"/>
                <w:position w:val="0"/>
              </w:rPr>
            </w:pPr>
            <w:r>
              <w:rPr>
                <w:rFonts w:hint="eastAsia" w:ascii="宋体" w:hAnsi="宋体" w:eastAsia="宋体" w:cs="宋体"/>
                <w:color w:val="000000"/>
                <w:spacing w:val="0"/>
                <w:w w:val="100"/>
                <w:position w:val="0"/>
              </w:rPr>
              <w:t>155</w:t>
            </w:r>
          </w:p>
        </w:tc>
        <w:tc>
          <w:tcPr>
            <w:tcBorders>
              <w:top w:val="single" w:color="auto" w:sz="4" w:space="0"/>
              <w:left w:val="single" w:color="auto" w:sz="4" w:space="0"/>
              <w:right w:val="single" w:color="auto" w:sz="4" w:space="0"/>
            </w:tcBorders>
            <w:shd w:val="clear" w:color="auto" w:fill="FFFFFF"/>
            <w:vAlign w:val="top"/>
          </w:tcPr>
          <w:p w14:paraId="150AB533">
            <w:pPr>
              <w:pStyle w:val="18"/>
              <w:keepNext w:val="0"/>
              <w:keepLines w:val="0"/>
              <w:widowControl w:val="0"/>
              <w:shd w:val="clear" w:color="auto" w:fill="auto"/>
              <w:bidi w:val="0"/>
              <w:spacing w:before="0" w:after="0" w:line="240" w:lineRule="auto"/>
              <w:ind w:left="0" w:right="0" w:firstLine="0"/>
              <w:jc w:val="center"/>
              <w:rPr>
                <w:rFonts w:hint="eastAsia" w:ascii="宋体" w:hAnsi="宋体" w:eastAsia="宋体" w:cs="宋体"/>
                <w:color w:val="000000"/>
                <w:spacing w:val="0"/>
                <w:w w:val="100"/>
                <w:position w:val="0"/>
              </w:rPr>
            </w:pPr>
          </w:p>
        </w:tc>
      </w:tr>
      <w:tr w14:paraId="79D1136F">
        <w:tblPrEx>
          <w:tblCellMar>
            <w:top w:w="0" w:type="dxa"/>
            <w:left w:w="10" w:type="dxa"/>
            <w:bottom w:w="0" w:type="dxa"/>
            <w:right w:w="10" w:type="dxa"/>
          </w:tblCellMar>
        </w:tblPrEx>
        <w:trPr>
          <w:trHeight w:val="367" w:hRule="exact"/>
          <w:jc w:val="center"/>
        </w:trPr>
        <w:tc>
          <w:tcPr>
            <w:tcBorders>
              <w:top w:val="single" w:color="auto" w:sz="4" w:space="0"/>
              <w:left w:val="single" w:color="auto" w:sz="4" w:space="0"/>
            </w:tcBorders>
            <w:shd w:val="clear" w:color="auto" w:fill="FFFFFF"/>
            <w:vAlign w:val="bottom"/>
          </w:tcPr>
          <w:p w14:paraId="5A3024B3">
            <w:pPr>
              <w:pStyle w:val="18"/>
              <w:keepNext w:val="0"/>
              <w:keepLines w:val="0"/>
              <w:widowControl w:val="0"/>
              <w:shd w:val="clear" w:color="auto" w:fill="auto"/>
              <w:bidi w:val="0"/>
              <w:spacing w:before="0" w:after="0" w:line="240" w:lineRule="auto"/>
              <w:ind w:left="0" w:right="0" w:firstLine="0"/>
              <w:jc w:val="center"/>
              <w:rPr>
                <w:rFonts w:hint="eastAsia" w:ascii="宋体" w:hAnsi="宋体" w:eastAsia="宋体" w:cs="宋体"/>
                <w:color w:val="000000"/>
                <w:spacing w:val="0"/>
                <w:w w:val="100"/>
                <w:position w:val="0"/>
              </w:rPr>
            </w:pPr>
            <w:r>
              <w:rPr>
                <w:rFonts w:hint="eastAsia" w:ascii="宋体" w:hAnsi="宋体" w:eastAsia="宋体" w:cs="宋体"/>
                <w:color w:val="000000"/>
                <w:spacing w:val="0"/>
                <w:w w:val="100"/>
                <w:position w:val="0"/>
              </w:rPr>
              <w:t>14</w:t>
            </w:r>
          </w:p>
        </w:tc>
        <w:tc>
          <w:tcPr>
            <w:tcBorders>
              <w:top w:val="single" w:color="auto" w:sz="4" w:space="0"/>
              <w:left w:val="single" w:color="auto" w:sz="4" w:space="0"/>
            </w:tcBorders>
            <w:shd w:val="clear" w:color="auto" w:fill="FFFFFF"/>
            <w:vAlign w:val="bottom"/>
          </w:tcPr>
          <w:p w14:paraId="53735D82">
            <w:pPr>
              <w:pStyle w:val="18"/>
              <w:keepNext w:val="0"/>
              <w:keepLines w:val="0"/>
              <w:widowControl w:val="0"/>
              <w:shd w:val="clear" w:color="auto" w:fill="auto"/>
              <w:bidi w:val="0"/>
              <w:spacing w:before="0" w:after="0" w:line="240" w:lineRule="auto"/>
              <w:ind w:left="0" w:right="0" w:firstLine="0"/>
              <w:jc w:val="center"/>
              <w:rPr>
                <w:rFonts w:hint="eastAsia" w:ascii="宋体" w:hAnsi="宋体" w:eastAsia="宋体" w:cs="宋体"/>
                <w:color w:val="000000"/>
                <w:spacing w:val="0"/>
                <w:w w:val="100"/>
                <w:position w:val="0"/>
              </w:rPr>
            </w:pPr>
            <w:r>
              <w:rPr>
                <w:rFonts w:hint="eastAsia" w:ascii="宋体" w:hAnsi="宋体" w:eastAsia="宋体" w:cs="宋体"/>
                <w:color w:val="000000"/>
                <w:spacing w:val="0"/>
                <w:w w:val="100"/>
                <w:position w:val="0"/>
              </w:rPr>
              <w:t>紧急启动按钮</w:t>
            </w:r>
          </w:p>
        </w:tc>
        <w:tc>
          <w:tcPr>
            <w:tcW w:w="1634" w:type="dxa"/>
            <w:tcBorders>
              <w:top w:val="single" w:color="auto" w:sz="4" w:space="0"/>
              <w:left w:val="single" w:color="auto" w:sz="4" w:space="0"/>
            </w:tcBorders>
            <w:shd w:val="clear" w:color="auto" w:fill="FFFFFF"/>
            <w:vAlign w:val="bottom"/>
          </w:tcPr>
          <w:p w14:paraId="0D8FC6E3">
            <w:pPr>
              <w:pStyle w:val="18"/>
              <w:keepNext w:val="0"/>
              <w:keepLines w:val="0"/>
              <w:widowControl w:val="0"/>
              <w:shd w:val="clear" w:color="auto" w:fill="auto"/>
              <w:bidi w:val="0"/>
              <w:spacing w:before="0" w:after="0" w:line="240" w:lineRule="auto"/>
              <w:ind w:left="0" w:right="0" w:firstLine="0"/>
              <w:jc w:val="center"/>
              <w:rPr>
                <w:rFonts w:hint="eastAsia" w:ascii="宋体" w:hAnsi="宋体" w:eastAsia="宋体" w:cs="宋体"/>
                <w:color w:val="000000"/>
                <w:spacing w:val="0"/>
                <w:w w:val="100"/>
                <w:position w:val="0"/>
              </w:rPr>
            </w:pPr>
            <w:r>
              <w:rPr>
                <w:rFonts w:hint="eastAsia" w:ascii="宋体" w:hAnsi="宋体" w:eastAsia="宋体" w:cs="宋体"/>
                <w:color w:val="000000"/>
                <w:spacing w:val="0"/>
                <w:w w:val="100"/>
                <w:position w:val="0"/>
              </w:rPr>
              <w:t>北大青鸟</w:t>
            </w:r>
          </w:p>
        </w:tc>
        <w:tc>
          <w:tcPr>
            <w:tcW w:w="677" w:type="dxa"/>
            <w:tcBorders>
              <w:top w:val="single" w:color="auto" w:sz="4" w:space="0"/>
              <w:left w:val="single" w:color="auto" w:sz="4" w:space="0"/>
            </w:tcBorders>
            <w:shd w:val="clear" w:color="auto" w:fill="FFFFFF"/>
            <w:vAlign w:val="bottom"/>
          </w:tcPr>
          <w:p w14:paraId="29791810">
            <w:pPr>
              <w:pStyle w:val="18"/>
              <w:keepNext w:val="0"/>
              <w:keepLines w:val="0"/>
              <w:widowControl w:val="0"/>
              <w:shd w:val="clear" w:color="auto" w:fill="auto"/>
              <w:bidi w:val="0"/>
              <w:spacing w:before="0" w:after="0" w:line="240" w:lineRule="auto"/>
              <w:ind w:left="0" w:right="0" w:firstLine="0"/>
              <w:jc w:val="center"/>
              <w:rPr>
                <w:rFonts w:hint="eastAsia" w:ascii="宋体" w:hAnsi="宋体" w:eastAsia="宋体" w:cs="宋体"/>
                <w:color w:val="000000"/>
                <w:spacing w:val="0"/>
                <w:w w:val="100"/>
                <w:position w:val="0"/>
              </w:rPr>
            </w:pPr>
            <w:r>
              <w:rPr>
                <w:rFonts w:hint="eastAsia" w:ascii="宋体" w:hAnsi="宋体" w:eastAsia="宋体" w:cs="宋体"/>
                <w:color w:val="000000"/>
                <w:spacing w:val="0"/>
                <w:w w:val="100"/>
                <w:position w:val="0"/>
              </w:rPr>
              <w:t>个</w:t>
            </w:r>
          </w:p>
        </w:tc>
        <w:tc>
          <w:tcPr>
            <w:tcBorders>
              <w:top w:val="single" w:color="auto" w:sz="4" w:space="0"/>
              <w:left w:val="single" w:color="auto" w:sz="4" w:space="0"/>
            </w:tcBorders>
            <w:shd w:val="clear" w:color="auto" w:fill="FFFFFF"/>
            <w:vAlign w:val="bottom"/>
          </w:tcPr>
          <w:p w14:paraId="12B88D50">
            <w:pPr>
              <w:pStyle w:val="18"/>
              <w:keepNext w:val="0"/>
              <w:keepLines w:val="0"/>
              <w:widowControl w:val="0"/>
              <w:shd w:val="clear" w:color="auto" w:fill="auto"/>
              <w:bidi w:val="0"/>
              <w:spacing w:before="0" w:after="0" w:line="240" w:lineRule="auto"/>
              <w:ind w:left="0" w:right="0" w:firstLine="0"/>
              <w:jc w:val="center"/>
              <w:rPr>
                <w:rFonts w:hint="eastAsia" w:ascii="宋体" w:hAnsi="宋体" w:eastAsia="宋体" w:cs="宋体"/>
                <w:color w:val="000000"/>
                <w:spacing w:val="0"/>
                <w:w w:val="100"/>
                <w:position w:val="0"/>
              </w:rPr>
            </w:pPr>
            <w:r>
              <w:rPr>
                <w:rFonts w:hint="eastAsia" w:ascii="宋体" w:hAnsi="宋体" w:eastAsia="宋体" w:cs="宋体"/>
                <w:color w:val="000000"/>
                <w:spacing w:val="0"/>
                <w:w w:val="100"/>
                <w:position w:val="0"/>
              </w:rPr>
              <w:t>196</w:t>
            </w:r>
          </w:p>
        </w:tc>
        <w:tc>
          <w:tcPr>
            <w:tcBorders>
              <w:top w:val="single" w:color="auto" w:sz="4" w:space="0"/>
              <w:left w:val="single" w:color="auto" w:sz="4" w:space="0"/>
              <w:right w:val="single" w:color="auto" w:sz="4" w:space="0"/>
            </w:tcBorders>
            <w:shd w:val="clear" w:color="auto" w:fill="FFFFFF"/>
            <w:vAlign w:val="top"/>
          </w:tcPr>
          <w:p w14:paraId="5DCB8CE9">
            <w:pPr>
              <w:pStyle w:val="18"/>
              <w:keepNext w:val="0"/>
              <w:keepLines w:val="0"/>
              <w:widowControl w:val="0"/>
              <w:shd w:val="clear" w:color="auto" w:fill="auto"/>
              <w:bidi w:val="0"/>
              <w:spacing w:before="0" w:after="0" w:line="240" w:lineRule="auto"/>
              <w:ind w:left="0" w:right="0" w:firstLine="0"/>
              <w:jc w:val="center"/>
              <w:rPr>
                <w:rFonts w:hint="eastAsia" w:ascii="宋体" w:hAnsi="宋体" w:eastAsia="宋体" w:cs="宋体"/>
                <w:color w:val="000000"/>
                <w:spacing w:val="0"/>
                <w:w w:val="100"/>
                <w:position w:val="0"/>
              </w:rPr>
            </w:pPr>
          </w:p>
        </w:tc>
      </w:tr>
      <w:tr w14:paraId="6B13B3B9">
        <w:tblPrEx>
          <w:tblCellMar>
            <w:top w:w="0" w:type="dxa"/>
            <w:left w:w="10" w:type="dxa"/>
            <w:bottom w:w="0" w:type="dxa"/>
            <w:right w:w="10" w:type="dxa"/>
          </w:tblCellMar>
        </w:tblPrEx>
        <w:trPr>
          <w:trHeight w:val="367" w:hRule="exact"/>
          <w:jc w:val="center"/>
        </w:trPr>
        <w:tc>
          <w:tcPr>
            <w:tcBorders>
              <w:top w:val="single" w:color="auto" w:sz="4" w:space="0"/>
              <w:left w:val="single" w:color="auto" w:sz="4" w:space="0"/>
            </w:tcBorders>
            <w:shd w:val="clear" w:color="auto" w:fill="FFFFFF"/>
            <w:vAlign w:val="bottom"/>
          </w:tcPr>
          <w:p w14:paraId="2D98E667">
            <w:pPr>
              <w:pStyle w:val="18"/>
              <w:keepNext w:val="0"/>
              <w:keepLines w:val="0"/>
              <w:widowControl w:val="0"/>
              <w:shd w:val="clear" w:color="auto" w:fill="auto"/>
              <w:bidi w:val="0"/>
              <w:spacing w:before="0" w:after="0" w:line="240" w:lineRule="auto"/>
              <w:ind w:left="0" w:right="0" w:firstLine="0"/>
              <w:jc w:val="center"/>
              <w:rPr>
                <w:rFonts w:hint="eastAsia" w:ascii="宋体" w:hAnsi="宋体" w:eastAsia="宋体" w:cs="宋体"/>
                <w:color w:val="000000"/>
                <w:spacing w:val="0"/>
                <w:w w:val="100"/>
                <w:position w:val="0"/>
              </w:rPr>
            </w:pPr>
            <w:r>
              <w:rPr>
                <w:rFonts w:hint="eastAsia" w:ascii="宋体" w:hAnsi="宋体" w:eastAsia="宋体" w:cs="宋体"/>
                <w:color w:val="000000"/>
                <w:spacing w:val="0"/>
                <w:w w:val="100"/>
                <w:position w:val="0"/>
              </w:rPr>
              <w:t>15</w:t>
            </w:r>
          </w:p>
        </w:tc>
        <w:tc>
          <w:tcPr>
            <w:tcBorders>
              <w:top w:val="single" w:color="auto" w:sz="4" w:space="0"/>
              <w:left w:val="single" w:color="auto" w:sz="4" w:space="0"/>
            </w:tcBorders>
            <w:shd w:val="clear" w:color="auto" w:fill="FFFFFF"/>
            <w:vAlign w:val="bottom"/>
          </w:tcPr>
          <w:p w14:paraId="23C963D0">
            <w:pPr>
              <w:pStyle w:val="18"/>
              <w:keepNext w:val="0"/>
              <w:keepLines w:val="0"/>
              <w:widowControl w:val="0"/>
              <w:shd w:val="clear" w:color="auto" w:fill="auto"/>
              <w:bidi w:val="0"/>
              <w:spacing w:before="0" w:after="0" w:line="240" w:lineRule="auto"/>
              <w:ind w:left="0" w:right="0" w:firstLine="0"/>
              <w:jc w:val="center"/>
              <w:rPr>
                <w:rFonts w:hint="eastAsia" w:ascii="宋体" w:hAnsi="宋体" w:eastAsia="宋体" w:cs="宋体"/>
                <w:color w:val="000000"/>
                <w:spacing w:val="0"/>
                <w:w w:val="100"/>
                <w:position w:val="0"/>
              </w:rPr>
            </w:pPr>
            <w:r>
              <w:rPr>
                <w:rFonts w:hint="eastAsia" w:ascii="宋体" w:hAnsi="宋体" w:eastAsia="宋体" w:cs="宋体"/>
                <w:color w:val="000000"/>
                <w:spacing w:val="0"/>
                <w:w w:val="100"/>
                <w:position w:val="0"/>
              </w:rPr>
              <w:t>小型继电器</w:t>
            </w:r>
          </w:p>
        </w:tc>
        <w:tc>
          <w:tcPr>
            <w:tcW w:w="1634" w:type="dxa"/>
            <w:tcBorders>
              <w:top w:val="single" w:color="auto" w:sz="4" w:space="0"/>
              <w:left w:val="single" w:color="auto" w:sz="4" w:space="0"/>
            </w:tcBorders>
            <w:shd w:val="clear" w:color="auto" w:fill="FFFFFF"/>
            <w:vAlign w:val="bottom"/>
          </w:tcPr>
          <w:p w14:paraId="55E32A8C">
            <w:pPr>
              <w:pStyle w:val="18"/>
              <w:keepNext w:val="0"/>
              <w:keepLines w:val="0"/>
              <w:widowControl w:val="0"/>
              <w:shd w:val="clear" w:color="auto" w:fill="auto"/>
              <w:bidi w:val="0"/>
              <w:spacing w:before="0" w:after="0" w:line="240" w:lineRule="auto"/>
              <w:ind w:left="0" w:right="0" w:firstLine="0"/>
              <w:jc w:val="center"/>
              <w:rPr>
                <w:rFonts w:hint="eastAsia" w:ascii="宋体" w:hAnsi="宋体" w:eastAsia="宋体" w:cs="宋体"/>
                <w:color w:val="000000"/>
                <w:spacing w:val="0"/>
                <w:w w:val="100"/>
                <w:position w:val="0"/>
              </w:rPr>
            </w:pPr>
            <w:r>
              <w:rPr>
                <w:rFonts w:hint="eastAsia" w:ascii="宋体" w:hAnsi="宋体" w:eastAsia="宋体" w:cs="宋体"/>
                <w:color w:val="000000"/>
                <w:spacing w:val="0"/>
                <w:w w:val="100"/>
                <w:position w:val="0"/>
                <w:lang w:val="en-US" w:eastAsia="en-US"/>
              </w:rPr>
              <w:t>DC24V, AC220V</w:t>
            </w:r>
          </w:p>
        </w:tc>
        <w:tc>
          <w:tcPr>
            <w:tcW w:w="677" w:type="dxa"/>
            <w:tcBorders>
              <w:top w:val="single" w:color="auto" w:sz="4" w:space="0"/>
              <w:left w:val="single" w:color="auto" w:sz="4" w:space="0"/>
            </w:tcBorders>
            <w:shd w:val="clear" w:color="auto" w:fill="FFFFFF"/>
            <w:vAlign w:val="bottom"/>
          </w:tcPr>
          <w:p w14:paraId="721D3A26">
            <w:pPr>
              <w:pStyle w:val="18"/>
              <w:keepNext w:val="0"/>
              <w:keepLines w:val="0"/>
              <w:widowControl w:val="0"/>
              <w:shd w:val="clear" w:color="auto" w:fill="auto"/>
              <w:bidi w:val="0"/>
              <w:spacing w:before="0" w:after="0" w:line="240" w:lineRule="auto"/>
              <w:ind w:left="0" w:right="0" w:firstLine="0"/>
              <w:jc w:val="center"/>
              <w:rPr>
                <w:rFonts w:hint="eastAsia" w:ascii="宋体" w:hAnsi="宋体" w:eastAsia="宋体" w:cs="宋体"/>
                <w:color w:val="000000"/>
                <w:spacing w:val="0"/>
                <w:w w:val="100"/>
                <w:position w:val="0"/>
              </w:rPr>
            </w:pPr>
            <w:r>
              <w:rPr>
                <w:rFonts w:hint="eastAsia" w:ascii="宋体" w:hAnsi="宋体" w:eastAsia="宋体" w:cs="宋体"/>
                <w:color w:val="000000"/>
                <w:spacing w:val="0"/>
                <w:w w:val="100"/>
                <w:position w:val="0"/>
              </w:rPr>
              <w:t>个</w:t>
            </w:r>
          </w:p>
        </w:tc>
        <w:tc>
          <w:tcPr>
            <w:tcBorders>
              <w:top w:val="single" w:color="auto" w:sz="4" w:space="0"/>
              <w:left w:val="single" w:color="auto" w:sz="4" w:space="0"/>
            </w:tcBorders>
            <w:shd w:val="clear" w:color="auto" w:fill="FFFFFF"/>
            <w:vAlign w:val="bottom"/>
          </w:tcPr>
          <w:p w14:paraId="5CE12BED">
            <w:pPr>
              <w:pStyle w:val="18"/>
              <w:keepNext w:val="0"/>
              <w:keepLines w:val="0"/>
              <w:widowControl w:val="0"/>
              <w:shd w:val="clear" w:color="auto" w:fill="auto"/>
              <w:bidi w:val="0"/>
              <w:spacing w:before="0" w:after="0" w:line="240" w:lineRule="auto"/>
              <w:ind w:left="0" w:right="0" w:firstLine="0"/>
              <w:jc w:val="center"/>
              <w:rPr>
                <w:rFonts w:hint="eastAsia" w:ascii="宋体" w:hAnsi="宋体" w:eastAsia="宋体" w:cs="宋体"/>
                <w:color w:val="000000"/>
                <w:spacing w:val="0"/>
                <w:w w:val="100"/>
                <w:position w:val="0"/>
              </w:rPr>
            </w:pPr>
            <w:r>
              <w:rPr>
                <w:rFonts w:hint="eastAsia" w:ascii="宋体" w:hAnsi="宋体" w:eastAsia="宋体" w:cs="宋体"/>
                <w:color w:val="000000"/>
                <w:spacing w:val="0"/>
                <w:w w:val="100"/>
                <w:position w:val="0"/>
              </w:rPr>
              <w:t>36</w:t>
            </w:r>
          </w:p>
        </w:tc>
        <w:tc>
          <w:tcPr>
            <w:tcBorders>
              <w:top w:val="single" w:color="auto" w:sz="4" w:space="0"/>
              <w:left w:val="single" w:color="auto" w:sz="4" w:space="0"/>
              <w:right w:val="single" w:color="auto" w:sz="4" w:space="0"/>
            </w:tcBorders>
            <w:shd w:val="clear" w:color="auto" w:fill="FFFFFF"/>
            <w:vAlign w:val="top"/>
          </w:tcPr>
          <w:p w14:paraId="1FAA65F9">
            <w:pPr>
              <w:pStyle w:val="18"/>
              <w:keepNext w:val="0"/>
              <w:keepLines w:val="0"/>
              <w:widowControl w:val="0"/>
              <w:shd w:val="clear" w:color="auto" w:fill="auto"/>
              <w:bidi w:val="0"/>
              <w:spacing w:before="0" w:after="0" w:line="240" w:lineRule="auto"/>
              <w:ind w:left="0" w:right="0" w:firstLine="0"/>
              <w:jc w:val="center"/>
              <w:rPr>
                <w:rFonts w:hint="eastAsia" w:ascii="宋体" w:hAnsi="宋体" w:eastAsia="宋体" w:cs="宋体"/>
                <w:color w:val="000000"/>
                <w:spacing w:val="0"/>
                <w:w w:val="100"/>
                <w:position w:val="0"/>
              </w:rPr>
            </w:pPr>
          </w:p>
        </w:tc>
      </w:tr>
      <w:tr w14:paraId="57F0F2ED">
        <w:tblPrEx>
          <w:tblCellMar>
            <w:top w:w="0" w:type="dxa"/>
            <w:left w:w="10" w:type="dxa"/>
            <w:bottom w:w="0" w:type="dxa"/>
            <w:right w:w="10" w:type="dxa"/>
          </w:tblCellMar>
        </w:tblPrEx>
        <w:trPr>
          <w:trHeight w:val="374" w:hRule="exact"/>
          <w:jc w:val="center"/>
        </w:trPr>
        <w:tc>
          <w:tcPr>
            <w:tcBorders>
              <w:top w:val="single" w:color="auto" w:sz="4" w:space="0"/>
              <w:left w:val="single" w:color="auto" w:sz="4" w:space="0"/>
            </w:tcBorders>
            <w:shd w:val="clear" w:color="auto" w:fill="FFFFFF"/>
            <w:vAlign w:val="bottom"/>
          </w:tcPr>
          <w:p w14:paraId="062E8D35">
            <w:pPr>
              <w:pStyle w:val="18"/>
              <w:keepNext w:val="0"/>
              <w:keepLines w:val="0"/>
              <w:widowControl w:val="0"/>
              <w:shd w:val="clear" w:color="auto" w:fill="auto"/>
              <w:bidi w:val="0"/>
              <w:spacing w:before="0" w:after="0" w:line="240" w:lineRule="auto"/>
              <w:ind w:left="0" w:right="0" w:firstLine="0"/>
              <w:jc w:val="center"/>
              <w:rPr>
                <w:rFonts w:hint="eastAsia" w:ascii="宋体" w:hAnsi="宋体" w:eastAsia="宋体" w:cs="宋体"/>
                <w:color w:val="000000"/>
                <w:spacing w:val="0"/>
                <w:w w:val="100"/>
                <w:position w:val="0"/>
              </w:rPr>
            </w:pPr>
            <w:r>
              <w:rPr>
                <w:rFonts w:hint="eastAsia" w:ascii="宋体" w:hAnsi="宋体" w:eastAsia="宋体" w:cs="宋体"/>
                <w:color w:val="000000"/>
                <w:spacing w:val="0"/>
                <w:w w:val="100"/>
                <w:position w:val="0"/>
              </w:rPr>
              <w:t>16</w:t>
            </w:r>
          </w:p>
        </w:tc>
        <w:tc>
          <w:tcPr>
            <w:tcBorders>
              <w:top w:val="single" w:color="auto" w:sz="4" w:space="0"/>
              <w:left w:val="single" w:color="auto" w:sz="4" w:space="0"/>
            </w:tcBorders>
            <w:shd w:val="clear" w:color="auto" w:fill="FFFFFF"/>
            <w:vAlign w:val="bottom"/>
          </w:tcPr>
          <w:p w14:paraId="3C1D24F2">
            <w:pPr>
              <w:pStyle w:val="18"/>
              <w:keepNext w:val="0"/>
              <w:keepLines w:val="0"/>
              <w:widowControl w:val="0"/>
              <w:shd w:val="clear" w:color="auto" w:fill="auto"/>
              <w:bidi w:val="0"/>
              <w:spacing w:before="0" w:after="0" w:line="240" w:lineRule="auto"/>
              <w:ind w:left="0" w:right="0" w:firstLine="0"/>
              <w:jc w:val="center"/>
              <w:rPr>
                <w:rFonts w:hint="eastAsia" w:ascii="宋体" w:hAnsi="宋体" w:eastAsia="宋体" w:cs="宋体"/>
                <w:color w:val="000000"/>
                <w:spacing w:val="0"/>
                <w:w w:val="100"/>
                <w:position w:val="0"/>
              </w:rPr>
            </w:pPr>
            <w:r>
              <w:rPr>
                <w:rFonts w:hint="eastAsia" w:ascii="宋体" w:hAnsi="宋体" w:eastAsia="宋体" w:cs="宋体"/>
                <w:color w:val="000000"/>
                <w:spacing w:val="0"/>
                <w:w w:val="100"/>
                <w:position w:val="0"/>
              </w:rPr>
              <w:t>气体释放报警灯</w:t>
            </w:r>
          </w:p>
        </w:tc>
        <w:tc>
          <w:tcPr>
            <w:tcW w:w="1634" w:type="dxa"/>
            <w:tcBorders>
              <w:top w:val="single" w:color="auto" w:sz="4" w:space="0"/>
              <w:left w:val="single" w:color="auto" w:sz="4" w:space="0"/>
            </w:tcBorders>
            <w:shd w:val="clear" w:color="auto" w:fill="FFFFFF"/>
            <w:vAlign w:val="bottom"/>
          </w:tcPr>
          <w:p w14:paraId="48398E1D">
            <w:pPr>
              <w:pStyle w:val="18"/>
              <w:keepNext w:val="0"/>
              <w:keepLines w:val="0"/>
              <w:widowControl w:val="0"/>
              <w:shd w:val="clear" w:color="auto" w:fill="auto"/>
              <w:bidi w:val="0"/>
              <w:spacing w:before="0" w:after="0" w:line="240" w:lineRule="auto"/>
              <w:ind w:left="0" w:right="0" w:firstLine="0"/>
              <w:jc w:val="center"/>
              <w:rPr>
                <w:rFonts w:hint="eastAsia" w:ascii="宋体" w:hAnsi="宋体" w:eastAsia="宋体" w:cs="宋体"/>
                <w:color w:val="000000"/>
                <w:spacing w:val="0"/>
                <w:w w:val="100"/>
                <w:position w:val="0"/>
              </w:rPr>
            </w:pPr>
            <w:r>
              <w:rPr>
                <w:rFonts w:hint="eastAsia" w:ascii="宋体" w:hAnsi="宋体" w:eastAsia="宋体" w:cs="宋体"/>
                <w:color w:val="000000"/>
                <w:spacing w:val="0"/>
                <w:w w:val="100"/>
                <w:position w:val="0"/>
              </w:rPr>
              <w:t>北大青鸟</w:t>
            </w:r>
          </w:p>
        </w:tc>
        <w:tc>
          <w:tcPr>
            <w:tcW w:w="677" w:type="dxa"/>
            <w:tcBorders>
              <w:top w:val="single" w:color="auto" w:sz="4" w:space="0"/>
              <w:left w:val="single" w:color="auto" w:sz="4" w:space="0"/>
            </w:tcBorders>
            <w:shd w:val="clear" w:color="auto" w:fill="FFFFFF"/>
            <w:vAlign w:val="bottom"/>
          </w:tcPr>
          <w:p w14:paraId="73355888">
            <w:pPr>
              <w:pStyle w:val="18"/>
              <w:keepNext w:val="0"/>
              <w:keepLines w:val="0"/>
              <w:widowControl w:val="0"/>
              <w:shd w:val="clear" w:color="auto" w:fill="auto"/>
              <w:bidi w:val="0"/>
              <w:spacing w:before="0" w:after="0" w:line="240" w:lineRule="auto"/>
              <w:ind w:left="0" w:right="0" w:firstLine="0"/>
              <w:jc w:val="center"/>
              <w:rPr>
                <w:rFonts w:hint="eastAsia" w:ascii="宋体" w:hAnsi="宋体" w:eastAsia="宋体" w:cs="宋体"/>
                <w:color w:val="000000"/>
                <w:spacing w:val="0"/>
                <w:w w:val="100"/>
                <w:position w:val="0"/>
              </w:rPr>
            </w:pPr>
            <w:r>
              <w:rPr>
                <w:rFonts w:hint="eastAsia" w:ascii="宋体" w:hAnsi="宋体" w:eastAsia="宋体" w:cs="宋体"/>
                <w:color w:val="000000"/>
                <w:spacing w:val="0"/>
                <w:w w:val="100"/>
                <w:position w:val="0"/>
              </w:rPr>
              <w:t>个</w:t>
            </w:r>
          </w:p>
        </w:tc>
        <w:tc>
          <w:tcPr>
            <w:tcBorders>
              <w:top w:val="single" w:color="auto" w:sz="4" w:space="0"/>
              <w:left w:val="single" w:color="auto" w:sz="4" w:space="0"/>
            </w:tcBorders>
            <w:shd w:val="clear" w:color="auto" w:fill="FFFFFF"/>
            <w:vAlign w:val="bottom"/>
          </w:tcPr>
          <w:p w14:paraId="0F78580E">
            <w:pPr>
              <w:pStyle w:val="18"/>
              <w:keepNext w:val="0"/>
              <w:keepLines w:val="0"/>
              <w:widowControl w:val="0"/>
              <w:shd w:val="clear" w:color="auto" w:fill="auto"/>
              <w:bidi w:val="0"/>
              <w:spacing w:before="0" w:after="0" w:line="240" w:lineRule="auto"/>
              <w:ind w:left="0" w:right="0" w:firstLine="0"/>
              <w:jc w:val="center"/>
              <w:rPr>
                <w:rFonts w:hint="eastAsia" w:ascii="宋体" w:hAnsi="宋体" w:eastAsia="宋体" w:cs="宋体"/>
                <w:color w:val="000000"/>
                <w:spacing w:val="0"/>
                <w:w w:val="100"/>
                <w:position w:val="0"/>
              </w:rPr>
            </w:pPr>
            <w:r>
              <w:rPr>
                <w:rFonts w:hint="eastAsia" w:ascii="宋体" w:hAnsi="宋体" w:eastAsia="宋体" w:cs="宋体"/>
                <w:color w:val="000000"/>
                <w:spacing w:val="0"/>
                <w:w w:val="100"/>
                <w:position w:val="0"/>
              </w:rPr>
              <w:t>191</w:t>
            </w:r>
          </w:p>
        </w:tc>
        <w:tc>
          <w:tcPr>
            <w:tcBorders>
              <w:top w:val="single" w:color="auto" w:sz="4" w:space="0"/>
              <w:left w:val="single" w:color="auto" w:sz="4" w:space="0"/>
              <w:right w:val="single" w:color="auto" w:sz="4" w:space="0"/>
            </w:tcBorders>
            <w:shd w:val="clear" w:color="auto" w:fill="FFFFFF"/>
            <w:vAlign w:val="top"/>
          </w:tcPr>
          <w:p w14:paraId="27C80C8C">
            <w:pPr>
              <w:pStyle w:val="18"/>
              <w:keepNext w:val="0"/>
              <w:keepLines w:val="0"/>
              <w:widowControl w:val="0"/>
              <w:shd w:val="clear" w:color="auto" w:fill="auto"/>
              <w:bidi w:val="0"/>
              <w:spacing w:before="0" w:after="0" w:line="240" w:lineRule="auto"/>
              <w:ind w:left="0" w:right="0" w:firstLine="0"/>
              <w:jc w:val="center"/>
              <w:rPr>
                <w:rFonts w:hint="eastAsia" w:ascii="宋体" w:hAnsi="宋体" w:eastAsia="宋体" w:cs="宋体"/>
                <w:color w:val="000000"/>
                <w:spacing w:val="0"/>
                <w:w w:val="100"/>
                <w:position w:val="0"/>
              </w:rPr>
            </w:pPr>
          </w:p>
        </w:tc>
      </w:tr>
      <w:tr w14:paraId="1A64B76B">
        <w:tblPrEx>
          <w:tblCellMar>
            <w:top w:w="0" w:type="dxa"/>
            <w:left w:w="10" w:type="dxa"/>
            <w:bottom w:w="0" w:type="dxa"/>
            <w:right w:w="10" w:type="dxa"/>
          </w:tblCellMar>
        </w:tblPrEx>
        <w:trPr>
          <w:trHeight w:val="367" w:hRule="exact"/>
          <w:jc w:val="center"/>
        </w:trPr>
        <w:tc>
          <w:tcPr>
            <w:tcBorders>
              <w:top w:val="single" w:color="auto" w:sz="4" w:space="0"/>
              <w:left w:val="single" w:color="auto" w:sz="4" w:space="0"/>
            </w:tcBorders>
            <w:shd w:val="clear" w:color="auto" w:fill="FFFFFF"/>
            <w:vAlign w:val="bottom"/>
          </w:tcPr>
          <w:p w14:paraId="7B2703E7">
            <w:pPr>
              <w:pStyle w:val="18"/>
              <w:keepNext w:val="0"/>
              <w:keepLines w:val="0"/>
              <w:widowControl w:val="0"/>
              <w:shd w:val="clear" w:color="auto" w:fill="auto"/>
              <w:bidi w:val="0"/>
              <w:spacing w:before="0" w:after="0" w:line="240" w:lineRule="auto"/>
              <w:ind w:left="0" w:right="0" w:firstLine="0"/>
              <w:jc w:val="center"/>
              <w:rPr>
                <w:rFonts w:hint="eastAsia" w:ascii="宋体" w:hAnsi="宋体" w:eastAsia="宋体" w:cs="宋体"/>
                <w:color w:val="000000"/>
                <w:spacing w:val="0"/>
                <w:w w:val="100"/>
                <w:position w:val="0"/>
              </w:rPr>
            </w:pPr>
            <w:r>
              <w:rPr>
                <w:rFonts w:hint="eastAsia" w:ascii="宋体" w:hAnsi="宋体" w:eastAsia="宋体" w:cs="宋体"/>
                <w:color w:val="000000"/>
                <w:spacing w:val="0"/>
                <w:w w:val="100"/>
                <w:position w:val="0"/>
              </w:rPr>
              <w:t>17</w:t>
            </w:r>
          </w:p>
        </w:tc>
        <w:tc>
          <w:tcPr>
            <w:tcBorders>
              <w:top w:val="single" w:color="auto" w:sz="4" w:space="0"/>
              <w:left w:val="single" w:color="auto" w:sz="4" w:space="0"/>
            </w:tcBorders>
            <w:shd w:val="clear" w:color="auto" w:fill="FFFFFF"/>
            <w:vAlign w:val="bottom"/>
          </w:tcPr>
          <w:p w14:paraId="0CC09AD1">
            <w:pPr>
              <w:pStyle w:val="18"/>
              <w:keepNext w:val="0"/>
              <w:keepLines w:val="0"/>
              <w:widowControl w:val="0"/>
              <w:shd w:val="clear" w:color="auto" w:fill="auto"/>
              <w:bidi w:val="0"/>
              <w:spacing w:before="0" w:after="0" w:line="240" w:lineRule="auto"/>
              <w:ind w:left="0" w:right="0" w:firstLine="0"/>
              <w:jc w:val="center"/>
              <w:rPr>
                <w:rFonts w:hint="eastAsia" w:ascii="宋体" w:hAnsi="宋体" w:eastAsia="宋体" w:cs="宋体"/>
                <w:color w:val="000000"/>
                <w:spacing w:val="0"/>
                <w:w w:val="100"/>
                <w:position w:val="0"/>
              </w:rPr>
            </w:pPr>
            <w:r>
              <w:rPr>
                <w:rFonts w:hint="eastAsia" w:ascii="宋体" w:hAnsi="宋体" w:eastAsia="宋体" w:cs="宋体"/>
                <w:color w:val="000000"/>
                <w:spacing w:val="0"/>
                <w:w w:val="100"/>
                <w:position w:val="0"/>
              </w:rPr>
              <w:t>手自动转换开关</w:t>
            </w:r>
          </w:p>
        </w:tc>
        <w:tc>
          <w:tcPr>
            <w:tcW w:w="1634" w:type="dxa"/>
            <w:tcBorders>
              <w:top w:val="single" w:color="auto" w:sz="4" w:space="0"/>
              <w:left w:val="single" w:color="auto" w:sz="4" w:space="0"/>
            </w:tcBorders>
            <w:shd w:val="clear" w:color="auto" w:fill="FFFFFF"/>
            <w:vAlign w:val="bottom"/>
          </w:tcPr>
          <w:p w14:paraId="4B9934E9">
            <w:pPr>
              <w:pStyle w:val="18"/>
              <w:keepNext w:val="0"/>
              <w:keepLines w:val="0"/>
              <w:widowControl w:val="0"/>
              <w:shd w:val="clear" w:color="auto" w:fill="auto"/>
              <w:bidi w:val="0"/>
              <w:spacing w:before="0" w:after="0" w:line="240" w:lineRule="auto"/>
              <w:ind w:left="0" w:right="0" w:firstLine="0"/>
              <w:jc w:val="center"/>
              <w:rPr>
                <w:rFonts w:hint="eastAsia" w:ascii="宋体" w:hAnsi="宋体" w:eastAsia="宋体" w:cs="宋体"/>
                <w:color w:val="000000"/>
                <w:spacing w:val="0"/>
                <w:w w:val="100"/>
                <w:position w:val="0"/>
              </w:rPr>
            </w:pPr>
            <w:r>
              <w:rPr>
                <w:rFonts w:hint="eastAsia" w:ascii="宋体" w:hAnsi="宋体" w:eastAsia="宋体" w:cs="宋体"/>
                <w:color w:val="000000"/>
                <w:spacing w:val="0"/>
                <w:w w:val="100"/>
                <w:position w:val="0"/>
              </w:rPr>
              <w:t>北大青鸟</w:t>
            </w:r>
          </w:p>
        </w:tc>
        <w:tc>
          <w:tcPr>
            <w:tcW w:w="677" w:type="dxa"/>
            <w:tcBorders>
              <w:top w:val="single" w:color="auto" w:sz="4" w:space="0"/>
              <w:left w:val="single" w:color="auto" w:sz="4" w:space="0"/>
            </w:tcBorders>
            <w:shd w:val="clear" w:color="auto" w:fill="FFFFFF"/>
            <w:vAlign w:val="bottom"/>
          </w:tcPr>
          <w:p w14:paraId="6D3D9DE6">
            <w:pPr>
              <w:pStyle w:val="18"/>
              <w:keepNext w:val="0"/>
              <w:keepLines w:val="0"/>
              <w:widowControl w:val="0"/>
              <w:shd w:val="clear" w:color="auto" w:fill="auto"/>
              <w:bidi w:val="0"/>
              <w:spacing w:before="0" w:after="0" w:line="240" w:lineRule="auto"/>
              <w:ind w:left="0" w:right="0" w:firstLine="0"/>
              <w:jc w:val="center"/>
              <w:rPr>
                <w:rFonts w:hint="eastAsia" w:ascii="宋体" w:hAnsi="宋体" w:eastAsia="宋体" w:cs="宋体"/>
                <w:color w:val="000000"/>
                <w:spacing w:val="0"/>
                <w:w w:val="100"/>
                <w:position w:val="0"/>
              </w:rPr>
            </w:pPr>
            <w:r>
              <w:rPr>
                <w:rFonts w:hint="eastAsia" w:ascii="宋体" w:hAnsi="宋体" w:eastAsia="宋体" w:cs="宋体"/>
                <w:color w:val="000000"/>
                <w:spacing w:val="0"/>
                <w:w w:val="100"/>
                <w:position w:val="0"/>
              </w:rPr>
              <w:t>个</w:t>
            </w:r>
          </w:p>
        </w:tc>
        <w:tc>
          <w:tcPr>
            <w:tcBorders>
              <w:top w:val="single" w:color="auto" w:sz="4" w:space="0"/>
              <w:left w:val="single" w:color="auto" w:sz="4" w:space="0"/>
            </w:tcBorders>
            <w:shd w:val="clear" w:color="auto" w:fill="FFFFFF"/>
            <w:vAlign w:val="bottom"/>
          </w:tcPr>
          <w:p w14:paraId="61FB199A">
            <w:pPr>
              <w:pStyle w:val="18"/>
              <w:keepNext w:val="0"/>
              <w:keepLines w:val="0"/>
              <w:widowControl w:val="0"/>
              <w:shd w:val="clear" w:color="auto" w:fill="auto"/>
              <w:bidi w:val="0"/>
              <w:spacing w:before="0" w:after="0" w:line="240" w:lineRule="auto"/>
              <w:ind w:left="0" w:right="0" w:firstLine="0"/>
              <w:jc w:val="center"/>
              <w:rPr>
                <w:rFonts w:hint="eastAsia" w:ascii="宋体" w:hAnsi="宋体" w:eastAsia="宋体" w:cs="宋体"/>
                <w:color w:val="000000"/>
                <w:spacing w:val="0"/>
                <w:w w:val="100"/>
                <w:position w:val="0"/>
              </w:rPr>
            </w:pPr>
            <w:r>
              <w:rPr>
                <w:rFonts w:hint="eastAsia" w:ascii="宋体" w:hAnsi="宋体" w:eastAsia="宋体" w:cs="宋体"/>
                <w:color w:val="000000"/>
                <w:spacing w:val="0"/>
                <w:w w:val="100"/>
                <w:position w:val="0"/>
              </w:rPr>
              <w:t>165</w:t>
            </w:r>
          </w:p>
        </w:tc>
        <w:tc>
          <w:tcPr>
            <w:tcBorders>
              <w:top w:val="single" w:color="auto" w:sz="4" w:space="0"/>
              <w:left w:val="single" w:color="auto" w:sz="4" w:space="0"/>
              <w:right w:val="single" w:color="auto" w:sz="4" w:space="0"/>
            </w:tcBorders>
            <w:shd w:val="clear" w:color="auto" w:fill="FFFFFF"/>
            <w:vAlign w:val="top"/>
          </w:tcPr>
          <w:p w14:paraId="57B00AB7">
            <w:pPr>
              <w:pStyle w:val="18"/>
              <w:keepNext w:val="0"/>
              <w:keepLines w:val="0"/>
              <w:widowControl w:val="0"/>
              <w:shd w:val="clear" w:color="auto" w:fill="auto"/>
              <w:bidi w:val="0"/>
              <w:spacing w:before="0" w:after="0" w:line="240" w:lineRule="auto"/>
              <w:ind w:left="0" w:right="0" w:firstLine="0"/>
              <w:jc w:val="center"/>
              <w:rPr>
                <w:rFonts w:hint="eastAsia" w:ascii="宋体" w:hAnsi="宋体" w:eastAsia="宋体" w:cs="宋体"/>
                <w:color w:val="000000"/>
                <w:spacing w:val="0"/>
                <w:w w:val="100"/>
                <w:position w:val="0"/>
              </w:rPr>
            </w:pPr>
          </w:p>
        </w:tc>
      </w:tr>
      <w:tr w14:paraId="2C621FAE">
        <w:tblPrEx>
          <w:tblCellMar>
            <w:top w:w="0" w:type="dxa"/>
            <w:left w:w="10" w:type="dxa"/>
            <w:bottom w:w="0" w:type="dxa"/>
            <w:right w:w="10" w:type="dxa"/>
          </w:tblCellMar>
        </w:tblPrEx>
        <w:trPr>
          <w:trHeight w:val="282" w:hRule="exact"/>
          <w:jc w:val="center"/>
        </w:trPr>
        <w:tc>
          <w:tcPr>
            <w:tcBorders>
              <w:top w:val="single" w:color="auto" w:sz="4" w:space="0"/>
              <w:left w:val="single" w:color="auto" w:sz="4" w:space="0"/>
            </w:tcBorders>
            <w:shd w:val="clear" w:color="auto" w:fill="FFFFFF"/>
            <w:vAlign w:val="top"/>
          </w:tcPr>
          <w:p w14:paraId="35344F09">
            <w:pPr>
              <w:pStyle w:val="18"/>
              <w:keepNext w:val="0"/>
              <w:keepLines w:val="0"/>
              <w:widowControl w:val="0"/>
              <w:shd w:val="clear" w:color="auto" w:fill="auto"/>
              <w:bidi w:val="0"/>
              <w:spacing w:before="0" w:after="0" w:line="240" w:lineRule="auto"/>
              <w:ind w:left="0" w:right="0" w:firstLine="0"/>
              <w:jc w:val="center"/>
              <w:rPr>
                <w:rFonts w:hint="eastAsia" w:ascii="宋体" w:hAnsi="宋体" w:eastAsia="宋体" w:cs="宋体"/>
                <w:color w:val="000000"/>
                <w:spacing w:val="0"/>
                <w:w w:val="100"/>
                <w:position w:val="0"/>
              </w:rPr>
            </w:pPr>
            <w:r>
              <w:rPr>
                <w:rFonts w:hint="eastAsia" w:ascii="宋体" w:hAnsi="宋体" w:eastAsia="宋体" w:cs="宋体"/>
                <w:color w:val="000000"/>
                <w:spacing w:val="0"/>
                <w:w w:val="100"/>
                <w:position w:val="0"/>
              </w:rPr>
              <w:t>18</w:t>
            </w:r>
          </w:p>
        </w:tc>
        <w:tc>
          <w:tcPr>
            <w:tcBorders>
              <w:top w:val="single" w:color="auto" w:sz="4" w:space="0"/>
              <w:left w:val="single" w:color="auto" w:sz="4" w:space="0"/>
            </w:tcBorders>
            <w:shd w:val="clear" w:color="auto" w:fill="FFFFFF"/>
            <w:vAlign w:val="top"/>
          </w:tcPr>
          <w:p w14:paraId="43533959">
            <w:pPr>
              <w:pStyle w:val="18"/>
              <w:keepNext w:val="0"/>
              <w:keepLines w:val="0"/>
              <w:widowControl w:val="0"/>
              <w:shd w:val="clear" w:color="auto" w:fill="auto"/>
              <w:bidi w:val="0"/>
              <w:spacing w:before="0" w:after="0" w:line="240" w:lineRule="auto"/>
              <w:ind w:left="0" w:right="0" w:firstLine="0"/>
              <w:jc w:val="center"/>
              <w:rPr>
                <w:rFonts w:hint="eastAsia" w:ascii="宋体" w:hAnsi="宋体" w:eastAsia="宋体" w:cs="宋体"/>
                <w:color w:val="000000"/>
                <w:spacing w:val="0"/>
                <w:w w:val="100"/>
                <w:position w:val="0"/>
              </w:rPr>
            </w:pPr>
            <w:r>
              <w:rPr>
                <w:rFonts w:hint="eastAsia" w:ascii="宋体" w:hAnsi="宋体" w:eastAsia="宋体" w:cs="宋体"/>
                <w:color w:val="000000"/>
                <w:spacing w:val="0"/>
                <w:w w:val="100"/>
                <w:position w:val="0"/>
              </w:rPr>
              <w:t>风机控制柜按钮</w:t>
            </w:r>
          </w:p>
        </w:tc>
        <w:tc>
          <w:tcPr>
            <w:tcW w:w="1634" w:type="dxa"/>
            <w:tcBorders>
              <w:top w:val="single" w:color="auto" w:sz="4" w:space="0"/>
              <w:left w:val="single" w:color="auto" w:sz="4" w:space="0"/>
            </w:tcBorders>
            <w:shd w:val="clear" w:color="auto" w:fill="FFFFFF"/>
            <w:vAlign w:val="top"/>
          </w:tcPr>
          <w:p w14:paraId="7CD60619">
            <w:pPr>
              <w:pStyle w:val="18"/>
              <w:keepNext w:val="0"/>
              <w:keepLines w:val="0"/>
              <w:widowControl w:val="0"/>
              <w:shd w:val="clear" w:color="auto" w:fill="auto"/>
              <w:bidi w:val="0"/>
              <w:spacing w:before="0" w:after="0" w:line="240" w:lineRule="auto"/>
              <w:ind w:left="0" w:right="0" w:firstLine="0"/>
              <w:jc w:val="center"/>
              <w:rPr>
                <w:rFonts w:hint="eastAsia" w:ascii="宋体" w:hAnsi="宋体" w:eastAsia="宋体" w:cs="宋体"/>
                <w:color w:val="000000"/>
                <w:spacing w:val="0"/>
                <w:w w:val="100"/>
                <w:position w:val="0"/>
              </w:rPr>
            </w:pPr>
          </w:p>
        </w:tc>
        <w:tc>
          <w:tcPr>
            <w:tcW w:w="677" w:type="dxa"/>
            <w:tcBorders>
              <w:top w:val="single" w:color="auto" w:sz="4" w:space="0"/>
              <w:left w:val="single" w:color="auto" w:sz="4" w:space="0"/>
            </w:tcBorders>
            <w:shd w:val="clear" w:color="auto" w:fill="FFFFFF"/>
            <w:vAlign w:val="top"/>
          </w:tcPr>
          <w:p w14:paraId="680D28EF">
            <w:pPr>
              <w:pStyle w:val="18"/>
              <w:keepNext w:val="0"/>
              <w:keepLines w:val="0"/>
              <w:widowControl w:val="0"/>
              <w:shd w:val="clear" w:color="auto" w:fill="auto"/>
              <w:bidi w:val="0"/>
              <w:spacing w:before="0" w:after="0" w:line="240" w:lineRule="auto"/>
              <w:ind w:left="0" w:right="0" w:firstLine="0"/>
              <w:jc w:val="center"/>
              <w:rPr>
                <w:rFonts w:hint="eastAsia" w:ascii="宋体" w:hAnsi="宋体" w:eastAsia="宋体" w:cs="宋体"/>
                <w:color w:val="000000"/>
                <w:spacing w:val="0"/>
                <w:w w:val="100"/>
                <w:position w:val="0"/>
              </w:rPr>
            </w:pPr>
            <w:r>
              <w:rPr>
                <w:rFonts w:hint="eastAsia" w:ascii="宋体" w:hAnsi="宋体" w:eastAsia="宋体" w:cs="宋体"/>
                <w:color w:val="000000"/>
                <w:spacing w:val="0"/>
                <w:w w:val="100"/>
                <w:position w:val="0"/>
              </w:rPr>
              <w:t>个</w:t>
            </w:r>
          </w:p>
        </w:tc>
        <w:tc>
          <w:tcPr>
            <w:tcBorders>
              <w:top w:val="single" w:color="auto" w:sz="4" w:space="0"/>
              <w:left w:val="single" w:color="auto" w:sz="4" w:space="0"/>
            </w:tcBorders>
            <w:shd w:val="clear" w:color="auto" w:fill="FFFFFF"/>
            <w:vAlign w:val="top"/>
          </w:tcPr>
          <w:p w14:paraId="09E32310">
            <w:pPr>
              <w:pStyle w:val="18"/>
              <w:keepNext w:val="0"/>
              <w:keepLines w:val="0"/>
              <w:widowControl w:val="0"/>
              <w:shd w:val="clear" w:color="auto" w:fill="auto"/>
              <w:bidi w:val="0"/>
              <w:spacing w:before="0" w:after="0" w:line="240" w:lineRule="auto"/>
              <w:ind w:left="0" w:right="0" w:firstLine="0"/>
              <w:jc w:val="center"/>
              <w:rPr>
                <w:rFonts w:hint="eastAsia" w:ascii="宋体" w:hAnsi="宋体" w:eastAsia="宋体" w:cs="宋体"/>
                <w:color w:val="000000"/>
                <w:spacing w:val="0"/>
                <w:w w:val="100"/>
                <w:position w:val="0"/>
              </w:rPr>
            </w:pPr>
          </w:p>
        </w:tc>
        <w:tc>
          <w:tcPr>
            <w:tcBorders>
              <w:top w:val="single" w:color="auto" w:sz="4" w:space="0"/>
              <w:left w:val="single" w:color="auto" w:sz="4" w:space="0"/>
              <w:right w:val="single" w:color="auto" w:sz="4" w:space="0"/>
            </w:tcBorders>
            <w:shd w:val="clear" w:color="auto" w:fill="FFFFFF"/>
            <w:vAlign w:val="top"/>
          </w:tcPr>
          <w:p w14:paraId="46D59A7B">
            <w:pPr>
              <w:pStyle w:val="18"/>
              <w:keepNext w:val="0"/>
              <w:keepLines w:val="0"/>
              <w:widowControl w:val="0"/>
              <w:shd w:val="clear" w:color="auto" w:fill="auto"/>
              <w:bidi w:val="0"/>
              <w:spacing w:before="0" w:after="0" w:line="240" w:lineRule="auto"/>
              <w:ind w:left="0" w:right="0" w:firstLine="0"/>
              <w:jc w:val="center"/>
              <w:rPr>
                <w:rFonts w:hint="eastAsia" w:ascii="宋体" w:hAnsi="宋体" w:eastAsia="宋体" w:cs="宋体"/>
                <w:color w:val="000000"/>
                <w:spacing w:val="0"/>
                <w:w w:val="100"/>
                <w:position w:val="0"/>
              </w:rPr>
            </w:pPr>
            <w:r>
              <w:rPr>
                <w:rFonts w:hint="eastAsia" w:ascii="宋体" w:hAnsi="宋体" w:eastAsia="宋体" w:cs="宋体"/>
                <w:color w:val="000000"/>
                <w:spacing w:val="0"/>
                <w:w w:val="100"/>
                <w:position w:val="0"/>
              </w:rPr>
              <w:t>配套</w:t>
            </w:r>
          </w:p>
        </w:tc>
      </w:tr>
      <w:tr w14:paraId="44FF2B1D">
        <w:tblPrEx>
          <w:tblCellMar>
            <w:top w:w="0" w:type="dxa"/>
            <w:left w:w="10" w:type="dxa"/>
            <w:bottom w:w="0" w:type="dxa"/>
            <w:right w:w="10" w:type="dxa"/>
          </w:tblCellMar>
        </w:tblPrEx>
        <w:trPr>
          <w:trHeight w:val="374" w:hRule="exact"/>
          <w:jc w:val="center"/>
        </w:trPr>
        <w:tc>
          <w:tcPr>
            <w:tcBorders>
              <w:top w:val="single" w:color="auto" w:sz="4" w:space="0"/>
              <w:left w:val="single" w:color="auto" w:sz="4" w:space="0"/>
            </w:tcBorders>
            <w:shd w:val="clear" w:color="auto" w:fill="FFFFFF"/>
            <w:vAlign w:val="bottom"/>
          </w:tcPr>
          <w:p w14:paraId="3FF2FDAB">
            <w:pPr>
              <w:pStyle w:val="18"/>
              <w:keepNext w:val="0"/>
              <w:keepLines w:val="0"/>
              <w:widowControl w:val="0"/>
              <w:shd w:val="clear" w:color="auto" w:fill="auto"/>
              <w:bidi w:val="0"/>
              <w:spacing w:before="0" w:after="0" w:line="240" w:lineRule="auto"/>
              <w:ind w:left="0" w:right="0" w:firstLine="0"/>
              <w:jc w:val="center"/>
              <w:rPr>
                <w:rFonts w:hint="eastAsia" w:ascii="宋体" w:hAnsi="宋体" w:eastAsia="宋体" w:cs="宋体"/>
                <w:color w:val="000000"/>
                <w:spacing w:val="0"/>
                <w:w w:val="100"/>
                <w:position w:val="0"/>
              </w:rPr>
            </w:pPr>
            <w:r>
              <w:rPr>
                <w:rFonts w:hint="eastAsia" w:ascii="宋体" w:hAnsi="宋体" w:eastAsia="宋体" w:cs="宋体"/>
                <w:color w:val="000000"/>
                <w:spacing w:val="0"/>
                <w:w w:val="100"/>
                <w:position w:val="0"/>
              </w:rPr>
              <w:t>19</w:t>
            </w:r>
          </w:p>
        </w:tc>
        <w:tc>
          <w:tcPr>
            <w:tcBorders>
              <w:top w:val="single" w:color="auto" w:sz="4" w:space="0"/>
              <w:left w:val="single" w:color="auto" w:sz="4" w:space="0"/>
            </w:tcBorders>
            <w:shd w:val="clear" w:color="auto" w:fill="FFFFFF"/>
            <w:vAlign w:val="bottom"/>
          </w:tcPr>
          <w:p w14:paraId="304D86E1">
            <w:pPr>
              <w:pStyle w:val="18"/>
              <w:keepNext w:val="0"/>
              <w:keepLines w:val="0"/>
              <w:widowControl w:val="0"/>
              <w:shd w:val="clear" w:color="auto" w:fill="auto"/>
              <w:bidi w:val="0"/>
              <w:spacing w:before="0" w:after="0" w:line="240" w:lineRule="auto"/>
              <w:ind w:left="0" w:right="0" w:firstLine="0"/>
              <w:jc w:val="center"/>
              <w:rPr>
                <w:rFonts w:hint="eastAsia" w:ascii="宋体" w:hAnsi="宋体" w:eastAsia="宋体" w:cs="宋体"/>
                <w:color w:val="000000"/>
                <w:spacing w:val="0"/>
                <w:w w:val="100"/>
                <w:position w:val="0"/>
              </w:rPr>
            </w:pPr>
            <w:r>
              <w:rPr>
                <w:rFonts w:hint="eastAsia" w:ascii="宋体" w:hAnsi="宋体" w:eastAsia="宋体" w:cs="宋体"/>
                <w:color w:val="000000"/>
                <w:spacing w:val="0"/>
                <w:w w:val="100"/>
                <w:position w:val="0"/>
              </w:rPr>
              <w:t>水泵控制柜按钮</w:t>
            </w:r>
          </w:p>
        </w:tc>
        <w:tc>
          <w:tcPr>
            <w:tcW w:w="1634" w:type="dxa"/>
            <w:tcBorders>
              <w:top w:val="single" w:color="auto" w:sz="4" w:space="0"/>
              <w:left w:val="single" w:color="auto" w:sz="4" w:space="0"/>
            </w:tcBorders>
            <w:shd w:val="clear" w:color="auto" w:fill="FFFFFF"/>
            <w:vAlign w:val="top"/>
          </w:tcPr>
          <w:p w14:paraId="601119BA">
            <w:pPr>
              <w:pStyle w:val="18"/>
              <w:keepNext w:val="0"/>
              <w:keepLines w:val="0"/>
              <w:widowControl w:val="0"/>
              <w:shd w:val="clear" w:color="auto" w:fill="auto"/>
              <w:bidi w:val="0"/>
              <w:spacing w:before="0" w:after="0" w:line="240" w:lineRule="auto"/>
              <w:ind w:left="0" w:right="0" w:firstLine="0"/>
              <w:jc w:val="center"/>
              <w:rPr>
                <w:rFonts w:hint="eastAsia" w:ascii="宋体" w:hAnsi="宋体" w:eastAsia="宋体" w:cs="宋体"/>
                <w:color w:val="000000"/>
                <w:spacing w:val="0"/>
                <w:w w:val="100"/>
                <w:position w:val="0"/>
              </w:rPr>
            </w:pPr>
          </w:p>
        </w:tc>
        <w:tc>
          <w:tcPr>
            <w:tcW w:w="677" w:type="dxa"/>
            <w:tcBorders>
              <w:top w:val="single" w:color="auto" w:sz="4" w:space="0"/>
              <w:left w:val="single" w:color="auto" w:sz="4" w:space="0"/>
            </w:tcBorders>
            <w:shd w:val="clear" w:color="auto" w:fill="FFFFFF"/>
            <w:vAlign w:val="bottom"/>
          </w:tcPr>
          <w:p w14:paraId="4E0CEE4B">
            <w:pPr>
              <w:pStyle w:val="18"/>
              <w:keepNext w:val="0"/>
              <w:keepLines w:val="0"/>
              <w:widowControl w:val="0"/>
              <w:shd w:val="clear" w:color="auto" w:fill="auto"/>
              <w:bidi w:val="0"/>
              <w:spacing w:before="0" w:after="0" w:line="240" w:lineRule="auto"/>
              <w:ind w:left="0" w:right="0" w:firstLine="0"/>
              <w:jc w:val="center"/>
              <w:rPr>
                <w:rFonts w:hint="eastAsia" w:ascii="宋体" w:hAnsi="宋体" w:eastAsia="宋体" w:cs="宋体"/>
                <w:color w:val="000000"/>
                <w:spacing w:val="0"/>
                <w:w w:val="100"/>
                <w:position w:val="0"/>
              </w:rPr>
            </w:pPr>
            <w:r>
              <w:rPr>
                <w:rFonts w:hint="eastAsia" w:ascii="宋体" w:hAnsi="宋体" w:eastAsia="宋体" w:cs="宋体"/>
                <w:color w:val="000000"/>
                <w:spacing w:val="0"/>
                <w:w w:val="100"/>
                <w:position w:val="0"/>
              </w:rPr>
              <w:t>个</w:t>
            </w:r>
          </w:p>
        </w:tc>
        <w:tc>
          <w:tcPr>
            <w:tcBorders>
              <w:top w:val="single" w:color="auto" w:sz="4" w:space="0"/>
              <w:left w:val="single" w:color="auto" w:sz="4" w:space="0"/>
            </w:tcBorders>
            <w:shd w:val="clear" w:color="auto" w:fill="FFFFFF"/>
            <w:vAlign w:val="top"/>
          </w:tcPr>
          <w:p w14:paraId="3A0438D4">
            <w:pPr>
              <w:pStyle w:val="18"/>
              <w:keepNext w:val="0"/>
              <w:keepLines w:val="0"/>
              <w:widowControl w:val="0"/>
              <w:shd w:val="clear" w:color="auto" w:fill="auto"/>
              <w:bidi w:val="0"/>
              <w:spacing w:before="0" w:after="0" w:line="240" w:lineRule="auto"/>
              <w:ind w:left="0" w:right="0" w:firstLine="0"/>
              <w:jc w:val="center"/>
              <w:rPr>
                <w:rFonts w:hint="eastAsia" w:ascii="宋体" w:hAnsi="宋体" w:eastAsia="宋体" w:cs="宋体"/>
                <w:color w:val="000000"/>
                <w:spacing w:val="0"/>
                <w:w w:val="100"/>
                <w:position w:val="0"/>
              </w:rPr>
            </w:pPr>
          </w:p>
        </w:tc>
        <w:tc>
          <w:tcPr>
            <w:tcBorders>
              <w:top w:val="single" w:color="auto" w:sz="4" w:space="0"/>
              <w:left w:val="single" w:color="auto" w:sz="4" w:space="0"/>
              <w:right w:val="single" w:color="auto" w:sz="4" w:space="0"/>
            </w:tcBorders>
            <w:shd w:val="clear" w:color="auto" w:fill="FFFFFF"/>
            <w:vAlign w:val="bottom"/>
          </w:tcPr>
          <w:p w14:paraId="1ED32A93">
            <w:pPr>
              <w:pStyle w:val="18"/>
              <w:keepNext w:val="0"/>
              <w:keepLines w:val="0"/>
              <w:widowControl w:val="0"/>
              <w:shd w:val="clear" w:color="auto" w:fill="auto"/>
              <w:bidi w:val="0"/>
              <w:spacing w:before="0" w:after="0" w:line="240" w:lineRule="auto"/>
              <w:ind w:left="0" w:right="0" w:firstLine="0"/>
              <w:jc w:val="center"/>
              <w:rPr>
                <w:rFonts w:hint="eastAsia" w:ascii="宋体" w:hAnsi="宋体" w:eastAsia="宋体" w:cs="宋体"/>
                <w:color w:val="000000"/>
                <w:spacing w:val="0"/>
                <w:w w:val="100"/>
                <w:position w:val="0"/>
              </w:rPr>
            </w:pPr>
            <w:r>
              <w:rPr>
                <w:rFonts w:hint="eastAsia" w:ascii="宋体" w:hAnsi="宋体" w:eastAsia="宋体" w:cs="宋体"/>
                <w:color w:val="000000"/>
                <w:spacing w:val="0"/>
                <w:w w:val="100"/>
                <w:position w:val="0"/>
              </w:rPr>
              <w:t>配套</w:t>
            </w:r>
          </w:p>
        </w:tc>
      </w:tr>
      <w:tr w14:paraId="12242C7D">
        <w:tblPrEx>
          <w:tblCellMar>
            <w:top w:w="0" w:type="dxa"/>
            <w:left w:w="10" w:type="dxa"/>
            <w:bottom w:w="0" w:type="dxa"/>
            <w:right w:w="10" w:type="dxa"/>
          </w:tblCellMar>
        </w:tblPrEx>
        <w:trPr>
          <w:trHeight w:val="367" w:hRule="exact"/>
          <w:jc w:val="center"/>
        </w:trPr>
        <w:tc>
          <w:tcPr>
            <w:tcBorders>
              <w:top w:val="single" w:color="auto" w:sz="4" w:space="0"/>
              <w:left w:val="single" w:color="auto" w:sz="4" w:space="0"/>
            </w:tcBorders>
            <w:shd w:val="clear" w:color="auto" w:fill="FFFFFF"/>
            <w:vAlign w:val="top"/>
          </w:tcPr>
          <w:p w14:paraId="6419A5FD">
            <w:pPr>
              <w:pStyle w:val="18"/>
              <w:keepNext w:val="0"/>
              <w:keepLines w:val="0"/>
              <w:widowControl w:val="0"/>
              <w:shd w:val="clear" w:color="auto" w:fill="auto"/>
              <w:bidi w:val="0"/>
              <w:spacing w:before="0" w:after="0" w:line="240" w:lineRule="auto"/>
              <w:ind w:left="0" w:right="0" w:firstLine="0"/>
              <w:jc w:val="center"/>
              <w:rPr>
                <w:rFonts w:hint="eastAsia" w:ascii="宋体" w:hAnsi="宋体" w:eastAsia="宋体" w:cs="宋体"/>
                <w:color w:val="000000"/>
                <w:spacing w:val="0"/>
                <w:w w:val="100"/>
                <w:position w:val="0"/>
              </w:rPr>
            </w:pPr>
            <w:r>
              <w:rPr>
                <w:rFonts w:hint="eastAsia" w:ascii="宋体" w:hAnsi="宋体" w:eastAsia="宋体" w:cs="宋体"/>
                <w:color w:val="000000"/>
                <w:spacing w:val="0"/>
                <w:w w:val="100"/>
                <w:position w:val="0"/>
              </w:rPr>
              <w:t>20</w:t>
            </w:r>
          </w:p>
        </w:tc>
        <w:tc>
          <w:tcPr>
            <w:tcBorders>
              <w:top w:val="single" w:color="auto" w:sz="4" w:space="0"/>
              <w:left w:val="single" w:color="auto" w:sz="4" w:space="0"/>
            </w:tcBorders>
            <w:shd w:val="clear" w:color="auto" w:fill="FFFFFF"/>
            <w:vAlign w:val="top"/>
          </w:tcPr>
          <w:p w14:paraId="0234DCC8">
            <w:pPr>
              <w:pStyle w:val="18"/>
              <w:keepNext w:val="0"/>
              <w:keepLines w:val="0"/>
              <w:widowControl w:val="0"/>
              <w:shd w:val="clear" w:color="auto" w:fill="auto"/>
              <w:bidi w:val="0"/>
              <w:spacing w:before="0" w:after="0" w:line="240" w:lineRule="auto"/>
              <w:ind w:left="0" w:right="0" w:firstLine="0"/>
              <w:jc w:val="center"/>
              <w:rPr>
                <w:rFonts w:hint="eastAsia" w:ascii="宋体" w:hAnsi="宋体" w:eastAsia="宋体" w:cs="宋体"/>
                <w:color w:val="000000"/>
                <w:spacing w:val="0"/>
                <w:w w:val="100"/>
                <w:position w:val="0"/>
              </w:rPr>
            </w:pPr>
            <w:r>
              <w:rPr>
                <w:rFonts w:hint="eastAsia" w:ascii="宋体" w:hAnsi="宋体" w:eastAsia="宋体" w:cs="宋体"/>
                <w:color w:val="000000"/>
                <w:spacing w:val="0"/>
                <w:w w:val="100"/>
                <w:position w:val="0"/>
              </w:rPr>
              <w:t>防火门手柄</w:t>
            </w:r>
          </w:p>
        </w:tc>
        <w:tc>
          <w:tcPr>
            <w:tcW w:w="1634" w:type="dxa"/>
            <w:tcBorders>
              <w:top w:val="single" w:color="auto" w:sz="4" w:space="0"/>
              <w:left w:val="single" w:color="auto" w:sz="4" w:space="0"/>
            </w:tcBorders>
            <w:shd w:val="clear" w:color="auto" w:fill="FFFFFF"/>
            <w:vAlign w:val="top"/>
          </w:tcPr>
          <w:p w14:paraId="0B485C42">
            <w:pPr>
              <w:pStyle w:val="18"/>
              <w:keepNext w:val="0"/>
              <w:keepLines w:val="0"/>
              <w:widowControl w:val="0"/>
              <w:shd w:val="clear" w:color="auto" w:fill="auto"/>
              <w:bidi w:val="0"/>
              <w:spacing w:before="0" w:after="0" w:line="240" w:lineRule="auto"/>
              <w:ind w:left="0" w:right="0" w:firstLine="0"/>
              <w:jc w:val="center"/>
              <w:rPr>
                <w:rFonts w:hint="eastAsia" w:ascii="宋体" w:hAnsi="宋体" w:eastAsia="宋体" w:cs="宋体"/>
                <w:color w:val="000000"/>
                <w:spacing w:val="0"/>
                <w:w w:val="100"/>
                <w:position w:val="0"/>
              </w:rPr>
            </w:pPr>
          </w:p>
        </w:tc>
        <w:tc>
          <w:tcPr>
            <w:tcW w:w="677" w:type="dxa"/>
            <w:tcBorders>
              <w:top w:val="single" w:color="auto" w:sz="4" w:space="0"/>
              <w:left w:val="single" w:color="auto" w:sz="4" w:space="0"/>
            </w:tcBorders>
            <w:shd w:val="clear" w:color="auto" w:fill="FFFFFF"/>
            <w:vAlign w:val="top"/>
          </w:tcPr>
          <w:p w14:paraId="209CCF52">
            <w:pPr>
              <w:pStyle w:val="18"/>
              <w:keepNext w:val="0"/>
              <w:keepLines w:val="0"/>
              <w:widowControl w:val="0"/>
              <w:shd w:val="clear" w:color="auto" w:fill="auto"/>
              <w:bidi w:val="0"/>
              <w:spacing w:before="0" w:after="0" w:line="240" w:lineRule="auto"/>
              <w:ind w:left="0" w:right="0" w:firstLine="0"/>
              <w:jc w:val="center"/>
              <w:rPr>
                <w:rFonts w:hint="eastAsia" w:ascii="宋体" w:hAnsi="宋体" w:eastAsia="宋体" w:cs="宋体"/>
                <w:color w:val="000000"/>
                <w:spacing w:val="0"/>
                <w:w w:val="100"/>
                <w:position w:val="0"/>
              </w:rPr>
            </w:pPr>
            <w:r>
              <w:rPr>
                <w:rFonts w:hint="eastAsia" w:ascii="宋体" w:hAnsi="宋体" w:eastAsia="宋体" w:cs="宋体"/>
                <w:color w:val="000000"/>
                <w:spacing w:val="0"/>
                <w:w w:val="100"/>
                <w:position w:val="0"/>
              </w:rPr>
              <w:t>个</w:t>
            </w:r>
          </w:p>
        </w:tc>
        <w:tc>
          <w:tcPr>
            <w:tcBorders>
              <w:top w:val="single" w:color="auto" w:sz="4" w:space="0"/>
              <w:left w:val="single" w:color="auto" w:sz="4" w:space="0"/>
            </w:tcBorders>
            <w:shd w:val="clear" w:color="auto" w:fill="FFFFFF"/>
            <w:vAlign w:val="top"/>
          </w:tcPr>
          <w:p w14:paraId="160DD8F9">
            <w:pPr>
              <w:pStyle w:val="18"/>
              <w:keepNext w:val="0"/>
              <w:keepLines w:val="0"/>
              <w:widowControl w:val="0"/>
              <w:shd w:val="clear" w:color="auto" w:fill="auto"/>
              <w:bidi w:val="0"/>
              <w:spacing w:before="0" w:after="0" w:line="240" w:lineRule="auto"/>
              <w:ind w:left="0" w:right="0" w:firstLine="0"/>
              <w:jc w:val="center"/>
              <w:rPr>
                <w:rFonts w:hint="eastAsia" w:ascii="宋体" w:hAnsi="宋体" w:eastAsia="宋体" w:cs="宋体"/>
                <w:color w:val="000000"/>
                <w:spacing w:val="0"/>
                <w:w w:val="100"/>
                <w:position w:val="0"/>
              </w:rPr>
            </w:pPr>
          </w:p>
        </w:tc>
        <w:tc>
          <w:tcPr>
            <w:tcBorders>
              <w:top w:val="single" w:color="auto" w:sz="4" w:space="0"/>
              <w:left w:val="single" w:color="auto" w:sz="4" w:space="0"/>
              <w:right w:val="single" w:color="auto" w:sz="4" w:space="0"/>
            </w:tcBorders>
            <w:shd w:val="clear" w:color="auto" w:fill="FFFFFF"/>
            <w:vAlign w:val="top"/>
          </w:tcPr>
          <w:p w14:paraId="5369F6CE">
            <w:pPr>
              <w:pStyle w:val="18"/>
              <w:keepNext w:val="0"/>
              <w:keepLines w:val="0"/>
              <w:widowControl w:val="0"/>
              <w:shd w:val="clear" w:color="auto" w:fill="auto"/>
              <w:bidi w:val="0"/>
              <w:spacing w:before="0" w:after="0" w:line="240" w:lineRule="auto"/>
              <w:ind w:left="0" w:right="0" w:firstLine="0"/>
              <w:jc w:val="center"/>
              <w:rPr>
                <w:rFonts w:hint="eastAsia" w:ascii="宋体" w:hAnsi="宋体" w:eastAsia="宋体" w:cs="宋体"/>
                <w:color w:val="000000"/>
                <w:spacing w:val="0"/>
                <w:w w:val="100"/>
                <w:position w:val="0"/>
              </w:rPr>
            </w:pPr>
            <w:r>
              <w:rPr>
                <w:rFonts w:hint="eastAsia" w:ascii="宋体" w:hAnsi="宋体" w:eastAsia="宋体" w:cs="宋体"/>
                <w:color w:val="000000"/>
                <w:spacing w:val="0"/>
                <w:w w:val="100"/>
                <w:position w:val="0"/>
              </w:rPr>
              <w:t>配套</w:t>
            </w:r>
          </w:p>
        </w:tc>
      </w:tr>
      <w:tr w14:paraId="05A12B3A">
        <w:tblPrEx>
          <w:tblCellMar>
            <w:top w:w="0" w:type="dxa"/>
            <w:left w:w="10" w:type="dxa"/>
            <w:bottom w:w="0" w:type="dxa"/>
            <w:right w:w="10" w:type="dxa"/>
          </w:tblCellMar>
        </w:tblPrEx>
        <w:trPr>
          <w:trHeight w:val="374" w:hRule="exact"/>
          <w:jc w:val="center"/>
        </w:trPr>
        <w:tc>
          <w:tcPr>
            <w:tcBorders>
              <w:top w:val="single" w:color="auto" w:sz="4" w:space="0"/>
              <w:left w:val="single" w:color="auto" w:sz="4" w:space="0"/>
            </w:tcBorders>
            <w:shd w:val="clear" w:color="auto" w:fill="FFFFFF"/>
            <w:vAlign w:val="top"/>
          </w:tcPr>
          <w:p w14:paraId="3A5084BC">
            <w:pPr>
              <w:pStyle w:val="18"/>
              <w:keepNext w:val="0"/>
              <w:keepLines w:val="0"/>
              <w:widowControl w:val="0"/>
              <w:shd w:val="clear" w:color="auto" w:fill="auto"/>
              <w:bidi w:val="0"/>
              <w:spacing w:before="0" w:after="0" w:line="240" w:lineRule="auto"/>
              <w:ind w:left="0" w:right="0" w:firstLine="0"/>
              <w:jc w:val="center"/>
              <w:rPr>
                <w:rFonts w:hint="eastAsia" w:ascii="宋体" w:hAnsi="宋体" w:eastAsia="宋体" w:cs="宋体"/>
                <w:color w:val="000000"/>
                <w:spacing w:val="0"/>
                <w:w w:val="100"/>
                <w:position w:val="0"/>
              </w:rPr>
            </w:pPr>
            <w:r>
              <w:rPr>
                <w:rFonts w:hint="eastAsia" w:ascii="宋体" w:hAnsi="宋体" w:eastAsia="宋体" w:cs="宋体"/>
                <w:color w:val="000000"/>
                <w:spacing w:val="0"/>
                <w:w w:val="100"/>
                <w:position w:val="0"/>
              </w:rPr>
              <w:t>21</w:t>
            </w:r>
          </w:p>
        </w:tc>
        <w:tc>
          <w:tcPr>
            <w:tcBorders>
              <w:top w:val="single" w:color="auto" w:sz="4" w:space="0"/>
              <w:left w:val="single" w:color="auto" w:sz="4" w:space="0"/>
            </w:tcBorders>
            <w:shd w:val="clear" w:color="auto" w:fill="FFFFFF"/>
            <w:vAlign w:val="top"/>
          </w:tcPr>
          <w:p w14:paraId="4FFFEA1B">
            <w:pPr>
              <w:pStyle w:val="18"/>
              <w:keepNext w:val="0"/>
              <w:keepLines w:val="0"/>
              <w:widowControl w:val="0"/>
              <w:shd w:val="clear" w:color="auto" w:fill="auto"/>
              <w:bidi w:val="0"/>
              <w:spacing w:before="0" w:after="0" w:line="240" w:lineRule="auto"/>
              <w:ind w:left="0" w:right="0" w:firstLine="0"/>
              <w:jc w:val="center"/>
              <w:rPr>
                <w:rFonts w:hint="eastAsia" w:ascii="宋体" w:hAnsi="宋体" w:eastAsia="宋体" w:cs="宋体"/>
                <w:color w:val="000000"/>
                <w:spacing w:val="0"/>
                <w:w w:val="100"/>
                <w:position w:val="0"/>
              </w:rPr>
            </w:pPr>
            <w:r>
              <w:rPr>
                <w:rFonts w:hint="eastAsia" w:ascii="宋体" w:hAnsi="宋体" w:eastAsia="宋体" w:cs="宋体"/>
                <w:color w:val="000000"/>
                <w:spacing w:val="0"/>
                <w:w w:val="100"/>
                <w:position w:val="0"/>
              </w:rPr>
              <w:t>卷帘门按钮</w:t>
            </w:r>
          </w:p>
        </w:tc>
        <w:tc>
          <w:tcPr>
            <w:tcW w:w="1634" w:type="dxa"/>
            <w:tcBorders>
              <w:top w:val="single" w:color="auto" w:sz="4" w:space="0"/>
              <w:left w:val="single" w:color="auto" w:sz="4" w:space="0"/>
            </w:tcBorders>
            <w:shd w:val="clear" w:color="auto" w:fill="FFFFFF"/>
            <w:vAlign w:val="top"/>
          </w:tcPr>
          <w:p w14:paraId="6B3AE8B7">
            <w:pPr>
              <w:pStyle w:val="18"/>
              <w:keepNext w:val="0"/>
              <w:keepLines w:val="0"/>
              <w:widowControl w:val="0"/>
              <w:shd w:val="clear" w:color="auto" w:fill="auto"/>
              <w:bidi w:val="0"/>
              <w:spacing w:before="0" w:after="0" w:line="240" w:lineRule="auto"/>
              <w:ind w:left="0" w:right="0" w:firstLine="0"/>
              <w:jc w:val="center"/>
              <w:rPr>
                <w:rFonts w:hint="eastAsia" w:ascii="宋体" w:hAnsi="宋体" w:eastAsia="宋体" w:cs="宋体"/>
                <w:color w:val="000000"/>
                <w:spacing w:val="0"/>
                <w:w w:val="100"/>
                <w:position w:val="0"/>
              </w:rPr>
            </w:pPr>
          </w:p>
        </w:tc>
        <w:tc>
          <w:tcPr>
            <w:tcW w:w="677" w:type="dxa"/>
            <w:tcBorders>
              <w:top w:val="single" w:color="auto" w:sz="4" w:space="0"/>
              <w:left w:val="single" w:color="auto" w:sz="4" w:space="0"/>
            </w:tcBorders>
            <w:shd w:val="clear" w:color="auto" w:fill="FFFFFF"/>
            <w:vAlign w:val="top"/>
          </w:tcPr>
          <w:p w14:paraId="3F41C8B3">
            <w:pPr>
              <w:pStyle w:val="18"/>
              <w:keepNext w:val="0"/>
              <w:keepLines w:val="0"/>
              <w:widowControl w:val="0"/>
              <w:shd w:val="clear" w:color="auto" w:fill="auto"/>
              <w:bidi w:val="0"/>
              <w:spacing w:before="0" w:after="0" w:line="240" w:lineRule="auto"/>
              <w:ind w:left="0" w:right="0" w:firstLine="0"/>
              <w:jc w:val="center"/>
              <w:rPr>
                <w:rFonts w:hint="eastAsia" w:ascii="宋体" w:hAnsi="宋体" w:eastAsia="宋体" w:cs="宋体"/>
                <w:color w:val="000000"/>
                <w:spacing w:val="0"/>
                <w:w w:val="100"/>
                <w:position w:val="0"/>
              </w:rPr>
            </w:pPr>
            <w:r>
              <w:rPr>
                <w:rFonts w:hint="eastAsia" w:ascii="宋体" w:hAnsi="宋体" w:eastAsia="宋体" w:cs="宋体"/>
                <w:color w:val="000000"/>
                <w:spacing w:val="0"/>
                <w:w w:val="100"/>
                <w:position w:val="0"/>
              </w:rPr>
              <w:t>个</w:t>
            </w:r>
          </w:p>
        </w:tc>
        <w:tc>
          <w:tcPr>
            <w:tcBorders>
              <w:top w:val="single" w:color="auto" w:sz="4" w:space="0"/>
              <w:left w:val="single" w:color="auto" w:sz="4" w:space="0"/>
            </w:tcBorders>
            <w:shd w:val="clear" w:color="auto" w:fill="FFFFFF"/>
            <w:vAlign w:val="top"/>
          </w:tcPr>
          <w:p w14:paraId="14E93C94">
            <w:pPr>
              <w:pStyle w:val="18"/>
              <w:keepNext w:val="0"/>
              <w:keepLines w:val="0"/>
              <w:widowControl w:val="0"/>
              <w:shd w:val="clear" w:color="auto" w:fill="auto"/>
              <w:bidi w:val="0"/>
              <w:spacing w:before="0" w:after="0" w:line="240" w:lineRule="auto"/>
              <w:ind w:left="0" w:right="0" w:firstLine="0"/>
              <w:jc w:val="center"/>
              <w:rPr>
                <w:rFonts w:hint="eastAsia" w:ascii="宋体" w:hAnsi="宋体" w:eastAsia="宋体" w:cs="宋体"/>
                <w:color w:val="000000"/>
                <w:spacing w:val="0"/>
                <w:w w:val="100"/>
                <w:position w:val="0"/>
              </w:rPr>
            </w:pPr>
            <w:r>
              <w:rPr>
                <w:rFonts w:hint="eastAsia" w:ascii="宋体" w:hAnsi="宋体" w:eastAsia="宋体" w:cs="宋体"/>
                <w:color w:val="000000"/>
                <w:spacing w:val="0"/>
                <w:w w:val="100"/>
                <w:position w:val="0"/>
              </w:rPr>
              <w:t>67</w:t>
            </w:r>
          </w:p>
        </w:tc>
        <w:tc>
          <w:tcPr>
            <w:tcBorders>
              <w:top w:val="single" w:color="auto" w:sz="4" w:space="0"/>
              <w:left w:val="single" w:color="auto" w:sz="4" w:space="0"/>
              <w:right w:val="single" w:color="auto" w:sz="4" w:space="0"/>
            </w:tcBorders>
            <w:shd w:val="clear" w:color="auto" w:fill="FFFFFF"/>
            <w:vAlign w:val="top"/>
          </w:tcPr>
          <w:p w14:paraId="7295812C">
            <w:pPr>
              <w:pStyle w:val="18"/>
              <w:keepNext w:val="0"/>
              <w:keepLines w:val="0"/>
              <w:widowControl w:val="0"/>
              <w:shd w:val="clear" w:color="auto" w:fill="auto"/>
              <w:bidi w:val="0"/>
              <w:spacing w:before="0" w:after="0" w:line="240" w:lineRule="auto"/>
              <w:ind w:left="0" w:right="0" w:firstLine="0"/>
              <w:jc w:val="center"/>
              <w:rPr>
                <w:rFonts w:hint="eastAsia" w:ascii="宋体" w:hAnsi="宋体" w:eastAsia="宋体" w:cs="宋体"/>
                <w:color w:val="000000"/>
                <w:spacing w:val="0"/>
                <w:w w:val="100"/>
                <w:position w:val="0"/>
              </w:rPr>
            </w:pPr>
            <w:r>
              <w:rPr>
                <w:rFonts w:hint="eastAsia" w:ascii="宋体" w:hAnsi="宋体" w:eastAsia="宋体" w:cs="宋体"/>
                <w:color w:val="000000"/>
                <w:spacing w:val="0"/>
                <w:w w:val="100"/>
                <w:position w:val="0"/>
              </w:rPr>
              <w:t>配套</w:t>
            </w:r>
          </w:p>
        </w:tc>
      </w:tr>
      <w:tr w14:paraId="153A4FBA">
        <w:tblPrEx>
          <w:tblCellMar>
            <w:top w:w="0" w:type="dxa"/>
            <w:left w:w="10" w:type="dxa"/>
            <w:bottom w:w="0" w:type="dxa"/>
            <w:right w:w="10" w:type="dxa"/>
          </w:tblCellMar>
        </w:tblPrEx>
        <w:trPr>
          <w:trHeight w:val="367" w:hRule="exact"/>
          <w:jc w:val="center"/>
        </w:trPr>
        <w:tc>
          <w:tcPr>
            <w:tcBorders>
              <w:top w:val="single" w:color="auto" w:sz="4" w:space="0"/>
              <w:left w:val="single" w:color="auto" w:sz="4" w:space="0"/>
            </w:tcBorders>
            <w:shd w:val="clear" w:color="auto" w:fill="FFFFFF"/>
            <w:vAlign w:val="bottom"/>
          </w:tcPr>
          <w:p w14:paraId="2150FC22">
            <w:pPr>
              <w:pStyle w:val="18"/>
              <w:keepNext w:val="0"/>
              <w:keepLines w:val="0"/>
              <w:widowControl w:val="0"/>
              <w:shd w:val="clear" w:color="auto" w:fill="auto"/>
              <w:bidi w:val="0"/>
              <w:spacing w:before="0" w:after="0" w:line="240" w:lineRule="auto"/>
              <w:ind w:left="0" w:right="0" w:firstLine="0"/>
              <w:jc w:val="center"/>
              <w:rPr>
                <w:rFonts w:hint="eastAsia" w:ascii="宋体" w:hAnsi="宋体" w:eastAsia="宋体" w:cs="宋体"/>
                <w:color w:val="000000"/>
                <w:spacing w:val="0"/>
                <w:w w:val="100"/>
                <w:position w:val="0"/>
              </w:rPr>
            </w:pPr>
            <w:r>
              <w:rPr>
                <w:rFonts w:hint="eastAsia" w:ascii="宋体" w:hAnsi="宋体" w:eastAsia="宋体" w:cs="宋体"/>
                <w:color w:val="000000"/>
                <w:spacing w:val="0"/>
                <w:w w:val="100"/>
                <w:position w:val="0"/>
              </w:rPr>
              <w:t>22</w:t>
            </w:r>
          </w:p>
        </w:tc>
        <w:tc>
          <w:tcPr>
            <w:tcBorders>
              <w:top w:val="single" w:color="auto" w:sz="4" w:space="0"/>
              <w:left w:val="single" w:color="auto" w:sz="4" w:space="0"/>
            </w:tcBorders>
            <w:shd w:val="clear" w:color="auto" w:fill="FFFFFF"/>
            <w:vAlign w:val="bottom"/>
          </w:tcPr>
          <w:p w14:paraId="0C0CB357">
            <w:pPr>
              <w:pStyle w:val="18"/>
              <w:keepNext w:val="0"/>
              <w:keepLines w:val="0"/>
              <w:widowControl w:val="0"/>
              <w:shd w:val="clear" w:color="auto" w:fill="auto"/>
              <w:bidi w:val="0"/>
              <w:spacing w:before="0" w:after="0" w:line="240" w:lineRule="auto"/>
              <w:ind w:left="0" w:right="0" w:firstLine="0"/>
              <w:jc w:val="center"/>
              <w:rPr>
                <w:rFonts w:hint="eastAsia" w:ascii="宋体" w:hAnsi="宋体" w:eastAsia="宋体" w:cs="宋体"/>
                <w:color w:val="000000"/>
                <w:spacing w:val="0"/>
                <w:w w:val="100"/>
                <w:position w:val="0"/>
              </w:rPr>
            </w:pPr>
            <w:r>
              <w:rPr>
                <w:rFonts w:hint="eastAsia" w:ascii="宋体" w:hAnsi="宋体" w:eastAsia="宋体" w:cs="宋体"/>
                <w:color w:val="000000"/>
                <w:spacing w:val="0"/>
                <w:w w:val="100"/>
                <w:position w:val="0"/>
              </w:rPr>
              <w:t>卷帘门限位开关/齿轮</w:t>
            </w:r>
          </w:p>
        </w:tc>
        <w:tc>
          <w:tcPr>
            <w:tcW w:w="1634" w:type="dxa"/>
            <w:tcBorders>
              <w:top w:val="single" w:color="auto" w:sz="4" w:space="0"/>
              <w:left w:val="single" w:color="auto" w:sz="4" w:space="0"/>
            </w:tcBorders>
            <w:shd w:val="clear" w:color="auto" w:fill="FFFFFF"/>
            <w:vAlign w:val="top"/>
          </w:tcPr>
          <w:p w14:paraId="5A90730E">
            <w:pPr>
              <w:pStyle w:val="18"/>
              <w:keepNext w:val="0"/>
              <w:keepLines w:val="0"/>
              <w:widowControl w:val="0"/>
              <w:shd w:val="clear" w:color="auto" w:fill="auto"/>
              <w:bidi w:val="0"/>
              <w:spacing w:before="0" w:after="0" w:line="240" w:lineRule="auto"/>
              <w:ind w:left="0" w:right="0" w:firstLine="0"/>
              <w:jc w:val="center"/>
              <w:rPr>
                <w:rFonts w:hint="eastAsia" w:ascii="宋体" w:hAnsi="宋体" w:eastAsia="宋体" w:cs="宋体"/>
                <w:color w:val="000000"/>
                <w:spacing w:val="0"/>
                <w:w w:val="100"/>
                <w:position w:val="0"/>
              </w:rPr>
            </w:pPr>
          </w:p>
        </w:tc>
        <w:tc>
          <w:tcPr>
            <w:tcW w:w="677" w:type="dxa"/>
            <w:tcBorders>
              <w:top w:val="single" w:color="auto" w:sz="4" w:space="0"/>
              <w:left w:val="single" w:color="auto" w:sz="4" w:space="0"/>
            </w:tcBorders>
            <w:shd w:val="clear" w:color="auto" w:fill="FFFFFF"/>
            <w:vAlign w:val="bottom"/>
          </w:tcPr>
          <w:p w14:paraId="2E21818F">
            <w:pPr>
              <w:pStyle w:val="18"/>
              <w:keepNext w:val="0"/>
              <w:keepLines w:val="0"/>
              <w:widowControl w:val="0"/>
              <w:shd w:val="clear" w:color="auto" w:fill="auto"/>
              <w:bidi w:val="0"/>
              <w:spacing w:before="0" w:after="0" w:line="240" w:lineRule="auto"/>
              <w:ind w:left="0" w:right="0" w:firstLine="0"/>
              <w:jc w:val="center"/>
              <w:rPr>
                <w:rFonts w:hint="eastAsia" w:ascii="宋体" w:hAnsi="宋体" w:eastAsia="宋体" w:cs="宋体"/>
                <w:color w:val="000000"/>
                <w:spacing w:val="0"/>
                <w:w w:val="100"/>
                <w:position w:val="0"/>
              </w:rPr>
            </w:pPr>
            <w:r>
              <w:rPr>
                <w:rFonts w:hint="eastAsia" w:ascii="宋体" w:hAnsi="宋体" w:eastAsia="宋体" w:cs="宋体"/>
                <w:color w:val="000000"/>
                <w:spacing w:val="0"/>
                <w:w w:val="100"/>
                <w:position w:val="0"/>
              </w:rPr>
              <w:t>个</w:t>
            </w:r>
          </w:p>
        </w:tc>
        <w:tc>
          <w:tcPr>
            <w:tcBorders>
              <w:top w:val="single" w:color="auto" w:sz="4" w:space="0"/>
              <w:left w:val="single" w:color="auto" w:sz="4" w:space="0"/>
            </w:tcBorders>
            <w:shd w:val="clear" w:color="auto" w:fill="FFFFFF"/>
            <w:vAlign w:val="bottom"/>
          </w:tcPr>
          <w:p w14:paraId="4248C61F">
            <w:pPr>
              <w:pStyle w:val="18"/>
              <w:keepNext w:val="0"/>
              <w:keepLines w:val="0"/>
              <w:widowControl w:val="0"/>
              <w:shd w:val="clear" w:color="auto" w:fill="auto"/>
              <w:bidi w:val="0"/>
              <w:spacing w:before="0" w:after="0" w:line="240" w:lineRule="auto"/>
              <w:ind w:left="0" w:right="0" w:firstLine="0"/>
              <w:jc w:val="center"/>
              <w:rPr>
                <w:rFonts w:hint="eastAsia" w:ascii="宋体" w:hAnsi="宋体" w:eastAsia="宋体" w:cs="宋体"/>
                <w:color w:val="000000"/>
                <w:spacing w:val="0"/>
                <w:w w:val="100"/>
                <w:position w:val="0"/>
              </w:rPr>
            </w:pPr>
            <w:r>
              <w:rPr>
                <w:rFonts w:hint="eastAsia" w:ascii="宋体" w:hAnsi="宋体" w:eastAsia="宋体" w:cs="宋体"/>
                <w:color w:val="000000"/>
                <w:spacing w:val="0"/>
                <w:w w:val="100"/>
                <w:position w:val="0"/>
              </w:rPr>
              <w:t>191</w:t>
            </w:r>
          </w:p>
        </w:tc>
        <w:tc>
          <w:tcPr>
            <w:tcBorders>
              <w:top w:val="single" w:color="auto" w:sz="4" w:space="0"/>
              <w:left w:val="single" w:color="auto" w:sz="4" w:space="0"/>
              <w:right w:val="single" w:color="auto" w:sz="4" w:space="0"/>
            </w:tcBorders>
            <w:shd w:val="clear" w:color="auto" w:fill="FFFFFF"/>
            <w:vAlign w:val="bottom"/>
          </w:tcPr>
          <w:p w14:paraId="117C5AC9">
            <w:pPr>
              <w:pStyle w:val="18"/>
              <w:keepNext w:val="0"/>
              <w:keepLines w:val="0"/>
              <w:widowControl w:val="0"/>
              <w:shd w:val="clear" w:color="auto" w:fill="auto"/>
              <w:bidi w:val="0"/>
              <w:spacing w:before="0" w:after="0" w:line="240" w:lineRule="auto"/>
              <w:ind w:left="0" w:right="0" w:firstLine="0"/>
              <w:jc w:val="center"/>
              <w:rPr>
                <w:rFonts w:hint="eastAsia" w:ascii="宋体" w:hAnsi="宋体" w:eastAsia="宋体" w:cs="宋体"/>
                <w:color w:val="000000"/>
                <w:spacing w:val="0"/>
                <w:w w:val="100"/>
                <w:position w:val="0"/>
              </w:rPr>
            </w:pPr>
            <w:r>
              <w:rPr>
                <w:rFonts w:hint="eastAsia" w:ascii="宋体" w:hAnsi="宋体" w:eastAsia="宋体" w:cs="宋体"/>
                <w:color w:val="000000"/>
                <w:spacing w:val="0"/>
                <w:w w:val="100"/>
                <w:position w:val="0"/>
              </w:rPr>
              <w:t>配套</w:t>
            </w:r>
          </w:p>
        </w:tc>
      </w:tr>
      <w:tr w14:paraId="11C68EFE">
        <w:tblPrEx>
          <w:tblCellMar>
            <w:top w:w="0" w:type="dxa"/>
            <w:left w:w="10" w:type="dxa"/>
            <w:bottom w:w="0" w:type="dxa"/>
            <w:right w:w="10" w:type="dxa"/>
          </w:tblCellMar>
        </w:tblPrEx>
        <w:trPr>
          <w:trHeight w:val="374" w:hRule="exact"/>
          <w:jc w:val="center"/>
        </w:trPr>
        <w:tc>
          <w:tcPr>
            <w:tcBorders>
              <w:top w:val="single" w:color="auto" w:sz="4" w:space="0"/>
              <w:left w:val="single" w:color="auto" w:sz="4" w:space="0"/>
            </w:tcBorders>
            <w:shd w:val="clear" w:color="auto" w:fill="FFFFFF"/>
            <w:vAlign w:val="bottom"/>
          </w:tcPr>
          <w:p w14:paraId="2EE012EB">
            <w:pPr>
              <w:pStyle w:val="18"/>
              <w:keepNext w:val="0"/>
              <w:keepLines w:val="0"/>
              <w:widowControl w:val="0"/>
              <w:shd w:val="clear" w:color="auto" w:fill="auto"/>
              <w:bidi w:val="0"/>
              <w:spacing w:before="0" w:after="0" w:line="240" w:lineRule="auto"/>
              <w:ind w:left="0" w:right="0" w:firstLine="0"/>
              <w:jc w:val="center"/>
              <w:rPr>
                <w:rFonts w:hint="eastAsia" w:ascii="宋体" w:hAnsi="宋体" w:eastAsia="宋体" w:cs="宋体"/>
                <w:color w:val="000000"/>
                <w:spacing w:val="0"/>
                <w:w w:val="100"/>
                <w:position w:val="0"/>
              </w:rPr>
            </w:pPr>
            <w:r>
              <w:rPr>
                <w:rFonts w:hint="eastAsia" w:ascii="宋体" w:hAnsi="宋体" w:eastAsia="宋体" w:cs="宋体"/>
                <w:color w:val="000000"/>
                <w:spacing w:val="0"/>
                <w:w w:val="100"/>
                <w:position w:val="0"/>
              </w:rPr>
              <w:t>23</w:t>
            </w:r>
          </w:p>
        </w:tc>
        <w:tc>
          <w:tcPr>
            <w:tcBorders>
              <w:top w:val="single" w:color="auto" w:sz="4" w:space="0"/>
              <w:left w:val="single" w:color="auto" w:sz="4" w:space="0"/>
            </w:tcBorders>
            <w:shd w:val="clear" w:color="auto" w:fill="FFFFFF"/>
            <w:vAlign w:val="bottom"/>
          </w:tcPr>
          <w:p w14:paraId="26F70BB2">
            <w:pPr>
              <w:pStyle w:val="18"/>
              <w:keepNext w:val="0"/>
              <w:keepLines w:val="0"/>
              <w:widowControl w:val="0"/>
              <w:shd w:val="clear" w:color="auto" w:fill="auto"/>
              <w:bidi w:val="0"/>
              <w:spacing w:before="0" w:after="0" w:line="240" w:lineRule="auto"/>
              <w:ind w:left="0" w:right="0" w:firstLine="0"/>
              <w:jc w:val="center"/>
              <w:rPr>
                <w:rFonts w:hint="eastAsia" w:ascii="宋体" w:hAnsi="宋体" w:eastAsia="宋体" w:cs="宋体"/>
                <w:color w:val="000000"/>
                <w:spacing w:val="0"/>
                <w:w w:val="100"/>
                <w:position w:val="0"/>
              </w:rPr>
            </w:pPr>
            <w:r>
              <w:rPr>
                <w:rFonts w:hint="eastAsia" w:ascii="宋体" w:hAnsi="宋体" w:eastAsia="宋体" w:cs="宋体"/>
                <w:color w:val="000000"/>
                <w:spacing w:val="0"/>
                <w:w w:val="100"/>
                <w:position w:val="0"/>
              </w:rPr>
              <w:t>防火门闭门器</w:t>
            </w:r>
          </w:p>
        </w:tc>
        <w:tc>
          <w:tcPr>
            <w:tcW w:w="1634" w:type="dxa"/>
            <w:tcBorders>
              <w:top w:val="single" w:color="auto" w:sz="4" w:space="0"/>
              <w:left w:val="single" w:color="auto" w:sz="4" w:space="0"/>
            </w:tcBorders>
            <w:shd w:val="clear" w:color="auto" w:fill="FFFFFF"/>
            <w:vAlign w:val="bottom"/>
          </w:tcPr>
          <w:p w14:paraId="63D7D992">
            <w:pPr>
              <w:pStyle w:val="18"/>
              <w:keepNext w:val="0"/>
              <w:keepLines w:val="0"/>
              <w:widowControl w:val="0"/>
              <w:shd w:val="clear" w:color="auto" w:fill="auto"/>
              <w:bidi w:val="0"/>
              <w:spacing w:before="0" w:after="0" w:line="240" w:lineRule="auto"/>
              <w:ind w:left="0" w:right="0" w:firstLine="0"/>
              <w:jc w:val="center"/>
              <w:rPr>
                <w:rFonts w:hint="eastAsia" w:ascii="宋体" w:hAnsi="宋体" w:eastAsia="宋体" w:cs="宋体"/>
                <w:color w:val="000000"/>
                <w:spacing w:val="0"/>
                <w:w w:val="100"/>
                <w:position w:val="0"/>
              </w:rPr>
            </w:pPr>
            <w:r>
              <w:rPr>
                <w:rFonts w:hint="eastAsia" w:ascii="宋体" w:hAnsi="宋体" w:eastAsia="宋体" w:cs="宋体"/>
                <w:color w:val="000000"/>
                <w:spacing w:val="0"/>
                <w:w w:val="100"/>
                <w:position w:val="0"/>
                <w:lang w:val="en-US" w:eastAsia="en-US"/>
              </w:rPr>
              <w:t>65KG</w:t>
            </w:r>
          </w:p>
        </w:tc>
        <w:tc>
          <w:tcPr>
            <w:tcW w:w="677" w:type="dxa"/>
            <w:tcBorders>
              <w:top w:val="single" w:color="auto" w:sz="4" w:space="0"/>
              <w:left w:val="single" w:color="auto" w:sz="4" w:space="0"/>
            </w:tcBorders>
            <w:shd w:val="clear" w:color="auto" w:fill="FFFFFF"/>
            <w:vAlign w:val="bottom"/>
          </w:tcPr>
          <w:p w14:paraId="2F494274">
            <w:pPr>
              <w:pStyle w:val="18"/>
              <w:keepNext w:val="0"/>
              <w:keepLines w:val="0"/>
              <w:widowControl w:val="0"/>
              <w:shd w:val="clear" w:color="auto" w:fill="auto"/>
              <w:bidi w:val="0"/>
              <w:spacing w:before="0" w:after="0" w:line="240" w:lineRule="auto"/>
              <w:ind w:left="0" w:right="0" w:firstLine="0"/>
              <w:jc w:val="center"/>
              <w:rPr>
                <w:rFonts w:hint="eastAsia" w:ascii="宋体" w:hAnsi="宋体" w:eastAsia="宋体" w:cs="宋体"/>
                <w:color w:val="000000"/>
                <w:spacing w:val="0"/>
                <w:w w:val="100"/>
                <w:position w:val="0"/>
              </w:rPr>
            </w:pPr>
            <w:r>
              <w:rPr>
                <w:rFonts w:hint="eastAsia" w:ascii="宋体" w:hAnsi="宋体" w:eastAsia="宋体" w:cs="宋体"/>
                <w:color w:val="000000"/>
                <w:spacing w:val="0"/>
                <w:w w:val="100"/>
                <w:position w:val="0"/>
              </w:rPr>
              <w:t>个</w:t>
            </w:r>
          </w:p>
        </w:tc>
        <w:tc>
          <w:tcPr>
            <w:tcBorders>
              <w:top w:val="single" w:color="auto" w:sz="4" w:space="0"/>
              <w:left w:val="single" w:color="auto" w:sz="4" w:space="0"/>
            </w:tcBorders>
            <w:shd w:val="clear" w:color="auto" w:fill="FFFFFF"/>
            <w:vAlign w:val="bottom"/>
          </w:tcPr>
          <w:p w14:paraId="238068D2">
            <w:pPr>
              <w:pStyle w:val="18"/>
              <w:keepNext w:val="0"/>
              <w:keepLines w:val="0"/>
              <w:widowControl w:val="0"/>
              <w:shd w:val="clear" w:color="auto" w:fill="auto"/>
              <w:bidi w:val="0"/>
              <w:spacing w:before="0" w:after="0" w:line="240" w:lineRule="auto"/>
              <w:ind w:left="0" w:right="0" w:firstLine="0"/>
              <w:jc w:val="center"/>
              <w:rPr>
                <w:rFonts w:hint="eastAsia" w:ascii="宋体" w:hAnsi="宋体" w:eastAsia="宋体" w:cs="宋体"/>
                <w:color w:val="000000"/>
                <w:spacing w:val="0"/>
                <w:w w:val="100"/>
                <w:position w:val="0"/>
              </w:rPr>
            </w:pPr>
            <w:r>
              <w:rPr>
                <w:rFonts w:hint="eastAsia" w:ascii="宋体" w:hAnsi="宋体" w:eastAsia="宋体" w:cs="宋体"/>
                <w:color w:val="000000"/>
                <w:spacing w:val="0"/>
                <w:w w:val="100"/>
                <w:position w:val="0"/>
              </w:rPr>
              <w:t>118</w:t>
            </w:r>
          </w:p>
        </w:tc>
        <w:tc>
          <w:tcPr>
            <w:tcBorders>
              <w:top w:val="single" w:color="auto" w:sz="4" w:space="0"/>
              <w:left w:val="single" w:color="auto" w:sz="4" w:space="0"/>
              <w:right w:val="single" w:color="auto" w:sz="4" w:space="0"/>
            </w:tcBorders>
            <w:shd w:val="clear" w:color="auto" w:fill="FFFFFF"/>
            <w:vAlign w:val="top"/>
          </w:tcPr>
          <w:p w14:paraId="34C4F499">
            <w:pPr>
              <w:pStyle w:val="18"/>
              <w:keepNext w:val="0"/>
              <w:keepLines w:val="0"/>
              <w:widowControl w:val="0"/>
              <w:shd w:val="clear" w:color="auto" w:fill="auto"/>
              <w:bidi w:val="0"/>
              <w:spacing w:before="0" w:after="0" w:line="240" w:lineRule="auto"/>
              <w:ind w:left="0" w:right="0" w:firstLine="0"/>
              <w:jc w:val="center"/>
              <w:rPr>
                <w:rFonts w:hint="eastAsia" w:ascii="宋体" w:hAnsi="宋体" w:eastAsia="宋体" w:cs="宋体"/>
                <w:color w:val="000000"/>
                <w:spacing w:val="0"/>
                <w:w w:val="100"/>
                <w:position w:val="0"/>
              </w:rPr>
            </w:pPr>
          </w:p>
        </w:tc>
      </w:tr>
      <w:tr w14:paraId="3E52D701">
        <w:tblPrEx>
          <w:tblCellMar>
            <w:top w:w="0" w:type="dxa"/>
            <w:left w:w="10" w:type="dxa"/>
            <w:bottom w:w="0" w:type="dxa"/>
            <w:right w:w="10" w:type="dxa"/>
          </w:tblCellMar>
        </w:tblPrEx>
        <w:trPr>
          <w:trHeight w:val="367" w:hRule="exact"/>
          <w:jc w:val="center"/>
        </w:trPr>
        <w:tc>
          <w:tcPr>
            <w:tcBorders>
              <w:top w:val="single" w:color="auto" w:sz="4" w:space="0"/>
              <w:left w:val="single" w:color="auto" w:sz="4" w:space="0"/>
            </w:tcBorders>
            <w:shd w:val="clear" w:color="auto" w:fill="FFFFFF"/>
            <w:vAlign w:val="top"/>
          </w:tcPr>
          <w:p w14:paraId="1EF77163">
            <w:pPr>
              <w:pStyle w:val="18"/>
              <w:keepNext w:val="0"/>
              <w:keepLines w:val="0"/>
              <w:widowControl w:val="0"/>
              <w:shd w:val="clear" w:color="auto" w:fill="auto"/>
              <w:bidi w:val="0"/>
              <w:spacing w:before="0" w:after="0" w:line="240" w:lineRule="auto"/>
              <w:ind w:left="0" w:right="0" w:firstLine="0"/>
              <w:jc w:val="center"/>
              <w:rPr>
                <w:rFonts w:hint="eastAsia" w:ascii="宋体" w:hAnsi="宋体" w:eastAsia="宋体" w:cs="宋体"/>
                <w:color w:val="000000"/>
                <w:spacing w:val="0"/>
                <w:w w:val="100"/>
                <w:position w:val="0"/>
                <w:lang w:val="en-US" w:eastAsia="zh-CN"/>
              </w:rPr>
            </w:pPr>
            <w:r>
              <w:rPr>
                <w:rFonts w:hint="eastAsia" w:ascii="宋体" w:hAnsi="宋体" w:eastAsia="宋体" w:cs="宋体"/>
                <w:color w:val="000000"/>
                <w:spacing w:val="0"/>
                <w:w w:val="100"/>
                <w:position w:val="0"/>
                <w:lang w:val="en-US" w:eastAsia="zh-CN"/>
              </w:rPr>
              <w:t>24</w:t>
            </w:r>
          </w:p>
        </w:tc>
        <w:tc>
          <w:tcPr>
            <w:tcBorders>
              <w:top w:val="single" w:color="auto" w:sz="4" w:space="0"/>
              <w:left w:val="single" w:color="auto" w:sz="4" w:space="0"/>
            </w:tcBorders>
            <w:shd w:val="clear" w:color="auto" w:fill="FFFFFF"/>
            <w:vAlign w:val="top"/>
          </w:tcPr>
          <w:p w14:paraId="04EC5A18">
            <w:pPr>
              <w:pStyle w:val="18"/>
              <w:keepNext w:val="0"/>
              <w:keepLines w:val="0"/>
              <w:widowControl w:val="0"/>
              <w:shd w:val="clear" w:color="auto" w:fill="auto"/>
              <w:bidi w:val="0"/>
              <w:spacing w:before="0" w:after="0" w:line="240" w:lineRule="auto"/>
              <w:ind w:left="0" w:right="0" w:firstLine="0"/>
              <w:jc w:val="center"/>
              <w:rPr>
                <w:rFonts w:hint="eastAsia" w:ascii="宋体" w:hAnsi="宋体" w:eastAsia="宋体" w:cs="宋体"/>
                <w:color w:val="000000"/>
                <w:spacing w:val="0"/>
                <w:w w:val="100"/>
                <w:position w:val="0"/>
              </w:rPr>
            </w:pPr>
            <w:r>
              <w:rPr>
                <w:rFonts w:hint="eastAsia" w:ascii="宋体" w:hAnsi="宋体" w:eastAsia="宋体" w:cs="宋体"/>
                <w:color w:val="000000"/>
                <w:spacing w:val="0"/>
                <w:w w:val="100"/>
                <w:position w:val="0"/>
              </w:rPr>
              <w:t>消火栓玻璃</w:t>
            </w:r>
          </w:p>
        </w:tc>
        <w:tc>
          <w:tcPr>
            <w:tcW w:w="1634" w:type="dxa"/>
            <w:tcBorders>
              <w:top w:val="single" w:color="auto" w:sz="4" w:space="0"/>
              <w:left w:val="single" w:color="auto" w:sz="4" w:space="0"/>
            </w:tcBorders>
            <w:shd w:val="clear" w:color="auto" w:fill="FFFFFF"/>
            <w:vAlign w:val="top"/>
          </w:tcPr>
          <w:p w14:paraId="7E040797">
            <w:pPr>
              <w:pStyle w:val="18"/>
              <w:keepNext w:val="0"/>
              <w:keepLines w:val="0"/>
              <w:widowControl w:val="0"/>
              <w:shd w:val="clear" w:color="auto" w:fill="auto"/>
              <w:bidi w:val="0"/>
              <w:spacing w:before="0" w:after="0" w:line="240" w:lineRule="auto"/>
              <w:ind w:left="0" w:right="0" w:firstLine="0"/>
              <w:jc w:val="center"/>
              <w:rPr>
                <w:rFonts w:hint="eastAsia" w:ascii="宋体" w:hAnsi="宋体" w:eastAsia="宋体" w:cs="宋体"/>
                <w:color w:val="000000"/>
                <w:spacing w:val="0"/>
                <w:w w:val="100"/>
                <w:position w:val="0"/>
              </w:rPr>
            </w:pPr>
            <w:r>
              <w:rPr>
                <w:rFonts w:hint="eastAsia" w:ascii="宋体" w:hAnsi="宋体" w:eastAsia="宋体" w:cs="宋体"/>
                <w:color w:val="000000"/>
                <w:spacing w:val="0"/>
                <w:w w:val="100"/>
                <w:position w:val="0"/>
                <w:lang w:val="en-US" w:eastAsia="en-US"/>
              </w:rPr>
              <w:t xml:space="preserve">650*1000 </w:t>
            </w:r>
            <w:r>
              <w:rPr>
                <w:rFonts w:hint="eastAsia" w:ascii="宋体" w:hAnsi="宋体" w:eastAsia="宋体" w:cs="宋体"/>
                <w:color w:val="000000"/>
                <w:spacing w:val="0"/>
                <w:w w:val="100"/>
                <w:position w:val="0"/>
              </w:rPr>
              <w:t>内</w:t>
            </w:r>
          </w:p>
        </w:tc>
        <w:tc>
          <w:tcPr>
            <w:tcW w:w="677" w:type="dxa"/>
            <w:tcBorders>
              <w:top w:val="single" w:color="auto" w:sz="4" w:space="0"/>
              <w:left w:val="single" w:color="auto" w:sz="4" w:space="0"/>
            </w:tcBorders>
            <w:shd w:val="clear" w:color="auto" w:fill="FFFFFF"/>
            <w:vAlign w:val="top"/>
          </w:tcPr>
          <w:p w14:paraId="32FD1E63">
            <w:pPr>
              <w:pStyle w:val="18"/>
              <w:keepNext w:val="0"/>
              <w:keepLines w:val="0"/>
              <w:widowControl w:val="0"/>
              <w:shd w:val="clear" w:color="auto" w:fill="auto"/>
              <w:bidi w:val="0"/>
              <w:spacing w:before="0" w:after="0" w:line="240" w:lineRule="auto"/>
              <w:ind w:left="0" w:right="0" w:firstLine="0"/>
              <w:jc w:val="center"/>
              <w:rPr>
                <w:rFonts w:hint="eastAsia" w:ascii="宋体" w:hAnsi="宋体" w:eastAsia="宋体" w:cs="宋体"/>
                <w:color w:val="000000"/>
                <w:spacing w:val="0"/>
                <w:w w:val="100"/>
                <w:position w:val="0"/>
              </w:rPr>
            </w:pPr>
            <w:r>
              <w:rPr>
                <w:rFonts w:hint="eastAsia" w:ascii="宋体" w:hAnsi="宋体" w:eastAsia="宋体" w:cs="宋体"/>
                <w:color w:val="000000"/>
                <w:spacing w:val="0"/>
                <w:w w:val="100"/>
                <w:position w:val="0"/>
              </w:rPr>
              <w:t>平方</w:t>
            </w:r>
          </w:p>
        </w:tc>
        <w:tc>
          <w:tcPr>
            <w:tcBorders>
              <w:top w:val="single" w:color="auto" w:sz="4" w:space="0"/>
              <w:left w:val="single" w:color="auto" w:sz="4" w:space="0"/>
            </w:tcBorders>
            <w:shd w:val="clear" w:color="auto" w:fill="FFFFFF"/>
            <w:vAlign w:val="top"/>
          </w:tcPr>
          <w:p w14:paraId="1D4AB378">
            <w:pPr>
              <w:pStyle w:val="18"/>
              <w:keepNext w:val="0"/>
              <w:keepLines w:val="0"/>
              <w:widowControl w:val="0"/>
              <w:shd w:val="clear" w:color="auto" w:fill="auto"/>
              <w:bidi w:val="0"/>
              <w:spacing w:before="0" w:after="0" w:line="240" w:lineRule="auto"/>
              <w:ind w:left="0" w:right="0" w:firstLine="0"/>
              <w:jc w:val="center"/>
              <w:rPr>
                <w:rFonts w:hint="eastAsia" w:ascii="宋体" w:hAnsi="宋体" w:eastAsia="宋体" w:cs="宋体"/>
                <w:color w:val="000000"/>
                <w:spacing w:val="0"/>
                <w:w w:val="100"/>
                <w:position w:val="0"/>
              </w:rPr>
            </w:pPr>
          </w:p>
        </w:tc>
        <w:tc>
          <w:tcPr>
            <w:tcBorders>
              <w:top w:val="single" w:color="auto" w:sz="4" w:space="0"/>
              <w:left w:val="single" w:color="auto" w:sz="4" w:space="0"/>
              <w:right w:val="single" w:color="auto" w:sz="4" w:space="0"/>
            </w:tcBorders>
            <w:shd w:val="clear" w:color="auto" w:fill="FFFFFF"/>
            <w:vAlign w:val="top"/>
          </w:tcPr>
          <w:p w14:paraId="165C2ACB">
            <w:pPr>
              <w:pStyle w:val="18"/>
              <w:keepNext w:val="0"/>
              <w:keepLines w:val="0"/>
              <w:widowControl w:val="0"/>
              <w:shd w:val="clear" w:color="auto" w:fill="auto"/>
              <w:bidi w:val="0"/>
              <w:spacing w:before="0" w:after="0" w:line="240" w:lineRule="auto"/>
              <w:ind w:left="0" w:right="0" w:firstLine="0"/>
              <w:jc w:val="center"/>
              <w:rPr>
                <w:rFonts w:hint="eastAsia" w:ascii="宋体" w:hAnsi="宋体" w:eastAsia="宋体" w:cs="宋体"/>
                <w:color w:val="000000"/>
                <w:spacing w:val="0"/>
                <w:w w:val="100"/>
                <w:position w:val="0"/>
              </w:rPr>
            </w:pPr>
          </w:p>
        </w:tc>
      </w:tr>
      <w:tr w14:paraId="05367C1E">
        <w:tblPrEx>
          <w:tblCellMar>
            <w:top w:w="0" w:type="dxa"/>
            <w:left w:w="10" w:type="dxa"/>
            <w:bottom w:w="0" w:type="dxa"/>
            <w:right w:w="10" w:type="dxa"/>
          </w:tblCellMar>
        </w:tblPrEx>
        <w:trPr>
          <w:trHeight w:val="367" w:hRule="exact"/>
          <w:jc w:val="center"/>
        </w:trPr>
        <w:tc>
          <w:tcPr>
            <w:tcBorders>
              <w:top w:val="single" w:color="auto" w:sz="4" w:space="0"/>
              <w:left w:val="single" w:color="auto" w:sz="4" w:space="0"/>
            </w:tcBorders>
            <w:shd w:val="clear" w:color="auto" w:fill="FFFFFF"/>
            <w:vAlign w:val="top"/>
          </w:tcPr>
          <w:p w14:paraId="0E846257">
            <w:pPr>
              <w:pStyle w:val="18"/>
              <w:keepNext w:val="0"/>
              <w:keepLines w:val="0"/>
              <w:widowControl w:val="0"/>
              <w:shd w:val="clear" w:color="auto" w:fill="auto"/>
              <w:bidi w:val="0"/>
              <w:spacing w:before="0" w:after="0" w:line="240" w:lineRule="auto"/>
              <w:ind w:left="0" w:right="0" w:firstLine="0"/>
              <w:jc w:val="center"/>
              <w:rPr>
                <w:rFonts w:hint="eastAsia" w:ascii="宋体" w:hAnsi="宋体" w:eastAsia="宋体" w:cs="宋体"/>
                <w:color w:val="000000"/>
                <w:spacing w:val="0"/>
                <w:w w:val="100"/>
                <w:position w:val="0"/>
              </w:rPr>
            </w:pPr>
            <w:r>
              <w:rPr>
                <w:rFonts w:hint="eastAsia" w:ascii="宋体" w:hAnsi="宋体" w:eastAsia="宋体" w:cs="宋体"/>
                <w:color w:val="000000"/>
                <w:spacing w:val="0"/>
                <w:w w:val="100"/>
                <w:position w:val="0"/>
              </w:rPr>
              <w:t>25</w:t>
            </w:r>
          </w:p>
        </w:tc>
        <w:tc>
          <w:tcPr>
            <w:tcBorders>
              <w:top w:val="single" w:color="auto" w:sz="4" w:space="0"/>
              <w:left w:val="single" w:color="auto" w:sz="4" w:space="0"/>
            </w:tcBorders>
            <w:shd w:val="clear" w:color="auto" w:fill="FFFFFF"/>
            <w:vAlign w:val="top"/>
          </w:tcPr>
          <w:p w14:paraId="3CC5277B">
            <w:pPr>
              <w:pStyle w:val="18"/>
              <w:keepNext w:val="0"/>
              <w:keepLines w:val="0"/>
              <w:widowControl w:val="0"/>
              <w:shd w:val="clear" w:color="auto" w:fill="auto"/>
              <w:bidi w:val="0"/>
              <w:spacing w:before="0" w:after="0" w:line="240" w:lineRule="auto"/>
              <w:ind w:left="0" w:right="0" w:firstLine="0"/>
              <w:jc w:val="center"/>
              <w:rPr>
                <w:rFonts w:hint="eastAsia" w:ascii="宋体" w:hAnsi="宋体" w:eastAsia="宋体" w:cs="宋体"/>
                <w:color w:val="000000"/>
                <w:spacing w:val="0"/>
                <w:w w:val="100"/>
                <w:position w:val="0"/>
              </w:rPr>
            </w:pPr>
            <w:r>
              <w:rPr>
                <w:rFonts w:hint="eastAsia" w:ascii="宋体" w:hAnsi="宋体" w:eastAsia="宋体" w:cs="宋体"/>
                <w:color w:val="000000"/>
                <w:spacing w:val="0"/>
                <w:w w:val="100"/>
                <w:position w:val="0"/>
              </w:rPr>
              <w:t>消火栓箱门框</w:t>
            </w:r>
          </w:p>
        </w:tc>
        <w:tc>
          <w:tcPr>
            <w:tcW w:w="1634" w:type="dxa"/>
            <w:tcBorders>
              <w:top w:val="single" w:color="auto" w:sz="4" w:space="0"/>
              <w:left w:val="single" w:color="auto" w:sz="4" w:space="0"/>
            </w:tcBorders>
            <w:shd w:val="clear" w:color="auto" w:fill="FFFFFF"/>
            <w:vAlign w:val="top"/>
          </w:tcPr>
          <w:p w14:paraId="27DFB087">
            <w:pPr>
              <w:pStyle w:val="18"/>
              <w:keepNext w:val="0"/>
              <w:keepLines w:val="0"/>
              <w:widowControl w:val="0"/>
              <w:shd w:val="clear" w:color="auto" w:fill="auto"/>
              <w:bidi w:val="0"/>
              <w:spacing w:before="0" w:after="0" w:line="240" w:lineRule="auto"/>
              <w:ind w:left="0" w:right="0" w:firstLine="0"/>
              <w:jc w:val="center"/>
              <w:rPr>
                <w:rFonts w:hint="eastAsia" w:ascii="宋体" w:hAnsi="宋体" w:eastAsia="宋体" w:cs="宋体"/>
                <w:color w:val="000000"/>
                <w:spacing w:val="0"/>
                <w:w w:val="100"/>
                <w:position w:val="0"/>
              </w:rPr>
            </w:pPr>
            <w:r>
              <w:rPr>
                <w:rFonts w:hint="eastAsia" w:ascii="宋体" w:hAnsi="宋体" w:eastAsia="宋体" w:cs="宋体"/>
                <w:color w:val="000000"/>
                <w:spacing w:val="0"/>
                <w:w w:val="100"/>
                <w:position w:val="0"/>
                <w:lang w:val="en-US" w:eastAsia="en-US"/>
              </w:rPr>
              <w:t xml:space="preserve">650*1000 </w:t>
            </w:r>
            <w:r>
              <w:rPr>
                <w:rFonts w:hint="eastAsia" w:ascii="宋体" w:hAnsi="宋体" w:eastAsia="宋体" w:cs="宋体"/>
                <w:color w:val="000000"/>
                <w:spacing w:val="0"/>
                <w:w w:val="100"/>
                <w:position w:val="0"/>
              </w:rPr>
              <w:t>内</w:t>
            </w:r>
          </w:p>
        </w:tc>
        <w:tc>
          <w:tcPr>
            <w:tcW w:w="677" w:type="dxa"/>
            <w:tcBorders>
              <w:top w:val="single" w:color="auto" w:sz="4" w:space="0"/>
              <w:left w:val="single" w:color="auto" w:sz="4" w:space="0"/>
            </w:tcBorders>
            <w:shd w:val="clear" w:color="auto" w:fill="FFFFFF"/>
            <w:vAlign w:val="top"/>
          </w:tcPr>
          <w:p w14:paraId="3CAC34CD">
            <w:pPr>
              <w:pStyle w:val="18"/>
              <w:keepNext w:val="0"/>
              <w:keepLines w:val="0"/>
              <w:widowControl w:val="0"/>
              <w:shd w:val="clear" w:color="auto" w:fill="auto"/>
              <w:bidi w:val="0"/>
              <w:spacing w:before="0" w:after="0" w:line="240" w:lineRule="auto"/>
              <w:ind w:left="0" w:right="0" w:firstLine="0"/>
              <w:jc w:val="center"/>
              <w:rPr>
                <w:rFonts w:hint="eastAsia" w:ascii="宋体" w:hAnsi="宋体" w:eastAsia="宋体" w:cs="宋体"/>
                <w:color w:val="000000"/>
                <w:spacing w:val="0"/>
                <w:w w:val="100"/>
                <w:position w:val="0"/>
              </w:rPr>
            </w:pPr>
            <w:r>
              <w:rPr>
                <w:rFonts w:hint="eastAsia" w:ascii="宋体" w:hAnsi="宋体" w:eastAsia="宋体" w:cs="宋体"/>
                <w:color w:val="000000"/>
                <w:spacing w:val="0"/>
                <w:w w:val="100"/>
                <w:position w:val="0"/>
              </w:rPr>
              <w:t>平方</w:t>
            </w:r>
          </w:p>
        </w:tc>
        <w:tc>
          <w:tcPr>
            <w:tcBorders>
              <w:top w:val="single" w:color="auto" w:sz="4" w:space="0"/>
              <w:left w:val="single" w:color="auto" w:sz="4" w:space="0"/>
            </w:tcBorders>
            <w:shd w:val="clear" w:color="auto" w:fill="FFFFFF"/>
            <w:vAlign w:val="top"/>
          </w:tcPr>
          <w:p w14:paraId="66AB0CB9">
            <w:pPr>
              <w:pStyle w:val="18"/>
              <w:keepNext w:val="0"/>
              <w:keepLines w:val="0"/>
              <w:widowControl w:val="0"/>
              <w:shd w:val="clear" w:color="auto" w:fill="auto"/>
              <w:bidi w:val="0"/>
              <w:spacing w:before="0" w:after="0" w:line="240" w:lineRule="auto"/>
              <w:ind w:left="0" w:right="0" w:firstLine="0"/>
              <w:jc w:val="center"/>
              <w:rPr>
                <w:rFonts w:hint="eastAsia" w:ascii="宋体" w:hAnsi="宋体" w:eastAsia="宋体" w:cs="宋体"/>
                <w:color w:val="000000"/>
                <w:spacing w:val="0"/>
                <w:w w:val="100"/>
                <w:position w:val="0"/>
              </w:rPr>
            </w:pPr>
          </w:p>
        </w:tc>
        <w:tc>
          <w:tcPr>
            <w:tcBorders>
              <w:top w:val="single" w:color="auto" w:sz="4" w:space="0"/>
              <w:left w:val="single" w:color="auto" w:sz="4" w:space="0"/>
              <w:right w:val="single" w:color="auto" w:sz="4" w:space="0"/>
            </w:tcBorders>
            <w:shd w:val="clear" w:color="auto" w:fill="FFFFFF"/>
            <w:vAlign w:val="top"/>
          </w:tcPr>
          <w:p w14:paraId="095F10AA">
            <w:pPr>
              <w:pStyle w:val="18"/>
              <w:keepNext w:val="0"/>
              <w:keepLines w:val="0"/>
              <w:widowControl w:val="0"/>
              <w:shd w:val="clear" w:color="auto" w:fill="auto"/>
              <w:bidi w:val="0"/>
              <w:spacing w:before="0" w:after="0" w:line="240" w:lineRule="auto"/>
              <w:ind w:left="0" w:right="0" w:firstLine="0"/>
              <w:jc w:val="center"/>
              <w:rPr>
                <w:rFonts w:hint="eastAsia" w:ascii="宋体" w:hAnsi="宋体" w:eastAsia="宋体" w:cs="宋体"/>
                <w:color w:val="000000"/>
                <w:spacing w:val="0"/>
                <w:w w:val="100"/>
                <w:position w:val="0"/>
              </w:rPr>
            </w:pPr>
          </w:p>
        </w:tc>
      </w:tr>
      <w:tr w14:paraId="4ED3915F">
        <w:tblPrEx>
          <w:tblCellMar>
            <w:top w:w="0" w:type="dxa"/>
            <w:left w:w="10" w:type="dxa"/>
            <w:bottom w:w="0" w:type="dxa"/>
            <w:right w:w="10" w:type="dxa"/>
          </w:tblCellMar>
        </w:tblPrEx>
        <w:trPr>
          <w:trHeight w:val="374" w:hRule="exact"/>
          <w:jc w:val="center"/>
        </w:trPr>
        <w:tc>
          <w:tcPr>
            <w:tcBorders>
              <w:top w:val="single" w:color="auto" w:sz="4" w:space="0"/>
              <w:left w:val="single" w:color="auto" w:sz="4" w:space="0"/>
            </w:tcBorders>
            <w:shd w:val="clear" w:color="auto" w:fill="FFFFFF"/>
            <w:vAlign w:val="top"/>
          </w:tcPr>
          <w:p w14:paraId="4754B977">
            <w:pPr>
              <w:pStyle w:val="18"/>
              <w:keepNext w:val="0"/>
              <w:keepLines w:val="0"/>
              <w:widowControl w:val="0"/>
              <w:shd w:val="clear" w:color="auto" w:fill="auto"/>
              <w:bidi w:val="0"/>
              <w:spacing w:before="0" w:after="0" w:line="240" w:lineRule="auto"/>
              <w:ind w:left="0" w:right="0" w:firstLine="0"/>
              <w:jc w:val="center"/>
              <w:rPr>
                <w:rFonts w:hint="eastAsia" w:ascii="宋体" w:hAnsi="宋体" w:eastAsia="宋体" w:cs="宋体"/>
                <w:color w:val="000000"/>
                <w:spacing w:val="0"/>
                <w:w w:val="100"/>
                <w:position w:val="0"/>
              </w:rPr>
            </w:pPr>
            <w:r>
              <w:rPr>
                <w:rFonts w:hint="eastAsia" w:ascii="宋体" w:hAnsi="宋体" w:eastAsia="宋体" w:cs="宋体"/>
                <w:color w:val="000000"/>
                <w:spacing w:val="0"/>
                <w:w w:val="100"/>
                <w:position w:val="0"/>
              </w:rPr>
              <w:t>26</w:t>
            </w:r>
          </w:p>
        </w:tc>
        <w:tc>
          <w:tcPr>
            <w:tcBorders>
              <w:top w:val="single" w:color="auto" w:sz="4" w:space="0"/>
              <w:left w:val="single" w:color="auto" w:sz="4" w:space="0"/>
            </w:tcBorders>
            <w:shd w:val="clear" w:color="auto" w:fill="FFFFFF"/>
            <w:vAlign w:val="top"/>
          </w:tcPr>
          <w:p w14:paraId="5A137E24">
            <w:pPr>
              <w:pStyle w:val="18"/>
              <w:keepNext w:val="0"/>
              <w:keepLines w:val="0"/>
              <w:widowControl w:val="0"/>
              <w:shd w:val="clear" w:color="auto" w:fill="auto"/>
              <w:bidi w:val="0"/>
              <w:spacing w:before="0" w:after="0" w:line="240" w:lineRule="auto"/>
              <w:ind w:left="0" w:right="0" w:firstLine="0"/>
              <w:jc w:val="center"/>
              <w:rPr>
                <w:rFonts w:hint="eastAsia" w:ascii="宋体" w:hAnsi="宋体" w:eastAsia="宋体" w:cs="宋体"/>
                <w:color w:val="000000"/>
                <w:spacing w:val="0"/>
                <w:w w:val="100"/>
                <w:position w:val="0"/>
              </w:rPr>
            </w:pPr>
            <w:r>
              <w:rPr>
                <w:rFonts w:hint="eastAsia" w:ascii="宋体" w:hAnsi="宋体" w:eastAsia="宋体" w:cs="宋体"/>
                <w:color w:val="000000"/>
                <w:spacing w:val="0"/>
                <w:w w:val="100"/>
                <w:position w:val="0"/>
              </w:rPr>
              <w:t>疏散指不灯</w:t>
            </w:r>
          </w:p>
        </w:tc>
        <w:tc>
          <w:tcPr>
            <w:tcW w:w="1634" w:type="dxa"/>
            <w:tcBorders>
              <w:top w:val="single" w:color="auto" w:sz="4" w:space="0"/>
              <w:left w:val="single" w:color="auto" w:sz="4" w:space="0"/>
            </w:tcBorders>
            <w:shd w:val="clear" w:color="auto" w:fill="FFFFFF"/>
            <w:vAlign w:val="top"/>
          </w:tcPr>
          <w:p w14:paraId="663C0EB9">
            <w:pPr>
              <w:pStyle w:val="18"/>
              <w:keepNext w:val="0"/>
              <w:keepLines w:val="0"/>
              <w:widowControl w:val="0"/>
              <w:shd w:val="clear" w:color="auto" w:fill="auto"/>
              <w:bidi w:val="0"/>
              <w:spacing w:before="0" w:after="0" w:line="240" w:lineRule="auto"/>
              <w:ind w:left="0" w:right="0" w:firstLine="0"/>
              <w:jc w:val="center"/>
              <w:rPr>
                <w:rFonts w:hint="eastAsia" w:ascii="宋体" w:hAnsi="宋体" w:eastAsia="宋体" w:cs="宋体"/>
                <w:color w:val="000000"/>
                <w:spacing w:val="0"/>
                <w:w w:val="100"/>
                <w:position w:val="0"/>
              </w:rPr>
            </w:pPr>
            <w:r>
              <w:rPr>
                <w:rFonts w:hint="eastAsia" w:ascii="宋体" w:hAnsi="宋体" w:eastAsia="宋体" w:cs="宋体"/>
                <w:color w:val="000000"/>
                <w:spacing w:val="0"/>
                <w:w w:val="100"/>
                <w:position w:val="0"/>
              </w:rPr>
              <w:t>国标</w:t>
            </w:r>
          </w:p>
        </w:tc>
        <w:tc>
          <w:tcPr>
            <w:tcW w:w="677" w:type="dxa"/>
            <w:tcBorders>
              <w:top w:val="single" w:color="auto" w:sz="4" w:space="0"/>
              <w:left w:val="single" w:color="auto" w:sz="4" w:space="0"/>
            </w:tcBorders>
            <w:shd w:val="clear" w:color="auto" w:fill="FFFFFF"/>
            <w:vAlign w:val="top"/>
          </w:tcPr>
          <w:p w14:paraId="143C3B17">
            <w:pPr>
              <w:pStyle w:val="18"/>
              <w:keepNext w:val="0"/>
              <w:keepLines w:val="0"/>
              <w:widowControl w:val="0"/>
              <w:shd w:val="clear" w:color="auto" w:fill="auto"/>
              <w:bidi w:val="0"/>
              <w:spacing w:before="0" w:after="0" w:line="240" w:lineRule="auto"/>
              <w:ind w:left="0" w:right="0" w:firstLine="0"/>
              <w:jc w:val="center"/>
              <w:rPr>
                <w:rFonts w:hint="eastAsia" w:ascii="宋体" w:hAnsi="宋体" w:eastAsia="宋体" w:cs="宋体"/>
                <w:color w:val="000000"/>
                <w:spacing w:val="0"/>
                <w:w w:val="100"/>
                <w:position w:val="0"/>
              </w:rPr>
            </w:pPr>
            <w:r>
              <w:rPr>
                <w:rFonts w:hint="eastAsia" w:ascii="宋体" w:hAnsi="宋体" w:eastAsia="宋体" w:cs="宋体"/>
                <w:color w:val="000000"/>
                <w:spacing w:val="0"/>
                <w:w w:val="100"/>
                <w:position w:val="0"/>
              </w:rPr>
              <w:t>个</w:t>
            </w:r>
          </w:p>
        </w:tc>
        <w:tc>
          <w:tcPr>
            <w:tcBorders>
              <w:top w:val="single" w:color="auto" w:sz="4" w:space="0"/>
              <w:left w:val="single" w:color="auto" w:sz="4" w:space="0"/>
            </w:tcBorders>
            <w:shd w:val="clear" w:color="auto" w:fill="FFFFFF"/>
            <w:vAlign w:val="top"/>
          </w:tcPr>
          <w:p w14:paraId="7C000E2B">
            <w:pPr>
              <w:pStyle w:val="18"/>
              <w:keepNext w:val="0"/>
              <w:keepLines w:val="0"/>
              <w:widowControl w:val="0"/>
              <w:shd w:val="clear" w:color="auto" w:fill="auto"/>
              <w:bidi w:val="0"/>
              <w:spacing w:before="0" w:after="0" w:line="240" w:lineRule="auto"/>
              <w:ind w:left="0" w:right="0" w:firstLine="0"/>
              <w:jc w:val="center"/>
              <w:rPr>
                <w:rFonts w:hint="eastAsia" w:ascii="宋体" w:hAnsi="宋体" w:eastAsia="宋体" w:cs="宋体"/>
                <w:color w:val="000000"/>
                <w:spacing w:val="0"/>
                <w:w w:val="100"/>
                <w:position w:val="0"/>
              </w:rPr>
            </w:pPr>
            <w:r>
              <w:rPr>
                <w:rFonts w:hint="eastAsia" w:ascii="宋体" w:hAnsi="宋体" w:eastAsia="宋体" w:cs="宋体"/>
                <w:color w:val="000000"/>
                <w:spacing w:val="0"/>
                <w:w w:val="100"/>
                <w:position w:val="0"/>
              </w:rPr>
              <w:t>62</w:t>
            </w:r>
          </w:p>
        </w:tc>
        <w:tc>
          <w:tcPr>
            <w:tcBorders>
              <w:top w:val="single" w:color="auto" w:sz="4" w:space="0"/>
              <w:left w:val="single" w:color="auto" w:sz="4" w:space="0"/>
              <w:right w:val="single" w:color="auto" w:sz="4" w:space="0"/>
            </w:tcBorders>
            <w:shd w:val="clear" w:color="auto" w:fill="FFFFFF"/>
            <w:vAlign w:val="top"/>
          </w:tcPr>
          <w:p w14:paraId="27B73EF6">
            <w:pPr>
              <w:pStyle w:val="18"/>
              <w:keepNext w:val="0"/>
              <w:keepLines w:val="0"/>
              <w:widowControl w:val="0"/>
              <w:shd w:val="clear" w:color="auto" w:fill="auto"/>
              <w:bidi w:val="0"/>
              <w:spacing w:before="0" w:after="0" w:line="240" w:lineRule="auto"/>
              <w:ind w:left="0" w:right="0" w:firstLine="0"/>
              <w:jc w:val="center"/>
              <w:rPr>
                <w:rFonts w:hint="eastAsia" w:ascii="宋体" w:hAnsi="宋体" w:eastAsia="宋体" w:cs="宋体"/>
                <w:color w:val="000000"/>
                <w:spacing w:val="0"/>
                <w:w w:val="100"/>
                <w:position w:val="0"/>
              </w:rPr>
            </w:pPr>
            <w:r>
              <w:rPr>
                <w:rFonts w:hint="eastAsia" w:ascii="宋体" w:hAnsi="宋体" w:eastAsia="宋体" w:cs="宋体"/>
                <w:color w:val="000000"/>
                <w:spacing w:val="0"/>
                <w:w w:val="100"/>
                <w:position w:val="0"/>
              </w:rPr>
              <w:t>劳士、敏华、光世界</w:t>
            </w:r>
          </w:p>
        </w:tc>
      </w:tr>
      <w:tr w14:paraId="6C7FC8CF">
        <w:tblPrEx>
          <w:tblCellMar>
            <w:top w:w="0" w:type="dxa"/>
            <w:left w:w="10" w:type="dxa"/>
            <w:bottom w:w="0" w:type="dxa"/>
            <w:right w:w="10" w:type="dxa"/>
          </w:tblCellMar>
        </w:tblPrEx>
        <w:trPr>
          <w:trHeight w:val="367" w:hRule="exact"/>
          <w:jc w:val="center"/>
        </w:trPr>
        <w:tc>
          <w:tcPr>
            <w:tcBorders>
              <w:top w:val="single" w:color="auto" w:sz="4" w:space="0"/>
              <w:left w:val="single" w:color="auto" w:sz="4" w:space="0"/>
            </w:tcBorders>
            <w:shd w:val="clear" w:color="auto" w:fill="FFFFFF"/>
            <w:vAlign w:val="top"/>
          </w:tcPr>
          <w:p w14:paraId="6754D379">
            <w:pPr>
              <w:pStyle w:val="18"/>
              <w:keepNext w:val="0"/>
              <w:keepLines w:val="0"/>
              <w:widowControl w:val="0"/>
              <w:shd w:val="clear" w:color="auto" w:fill="auto"/>
              <w:bidi w:val="0"/>
              <w:spacing w:before="0" w:after="0" w:line="240" w:lineRule="auto"/>
              <w:ind w:left="0" w:right="0" w:firstLine="0"/>
              <w:jc w:val="center"/>
              <w:rPr>
                <w:rFonts w:hint="eastAsia" w:ascii="宋体" w:hAnsi="宋体" w:eastAsia="宋体" w:cs="宋体"/>
                <w:color w:val="000000"/>
                <w:spacing w:val="0"/>
                <w:w w:val="100"/>
                <w:position w:val="0"/>
              </w:rPr>
            </w:pPr>
            <w:r>
              <w:rPr>
                <w:rFonts w:hint="eastAsia" w:ascii="宋体" w:hAnsi="宋体" w:eastAsia="宋体" w:cs="宋体"/>
                <w:color w:val="000000"/>
                <w:spacing w:val="0"/>
                <w:w w:val="100"/>
                <w:position w:val="0"/>
              </w:rPr>
              <w:t>27</w:t>
            </w:r>
          </w:p>
        </w:tc>
        <w:tc>
          <w:tcPr>
            <w:tcBorders>
              <w:top w:val="single" w:color="auto" w:sz="4" w:space="0"/>
              <w:left w:val="single" w:color="auto" w:sz="4" w:space="0"/>
            </w:tcBorders>
            <w:shd w:val="clear" w:color="auto" w:fill="FFFFFF"/>
            <w:vAlign w:val="top"/>
          </w:tcPr>
          <w:p w14:paraId="21E9D106">
            <w:pPr>
              <w:pStyle w:val="18"/>
              <w:keepNext w:val="0"/>
              <w:keepLines w:val="0"/>
              <w:widowControl w:val="0"/>
              <w:shd w:val="clear" w:color="auto" w:fill="auto"/>
              <w:bidi w:val="0"/>
              <w:spacing w:before="0" w:after="0" w:line="240" w:lineRule="auto"/>
              <w:ind w:left="0" w:right="0" w:firstLine="0"/>
              <w:jc w:val="center"/>
              <w:rPr>
                <w:rFonts w:hint="eastAsia" w:ascii="宋体" w:hAnsi="宋体" w:eastAsia="宋体" w:cs="宋体"/>
                <w:color w:val="000000"/>
                <w:spacing w:val="0"/>
                <w:w w:val="100"/>
                <w:position w:val="0"/>
              </w:rPr>
            </w:pPr>
            <w:r>
              <w:rPr>
                <w:rFonts w:hint="eastAsia" w:ascii="宋体" w:hAnsi="宋体" w:eastAsia="宋体" w:cs="宋体"/>
                <w:color w:val="000000"/>
                <w:spacing w:val="0"/>
                <w:w w:val="100"/>
                <w:position w:val="0"/>
              </w:rPr>
              <w:t>双头应急灯</w:t>
            </w:r>
          </w:p>
        </w:tc>
        <w:tc>
          <w:tcPr>
            <w:tcW w:w="1634" w:type="dxa"/>
            <w:tcBorders>
              <w:top w:val="single" w:color="auto" w:sz="4" w:space="0"/>
              <w:left w:val="single" w:color="auto" w:sz="4" w:space="0"/>
            </w:tcBorders>
            <w:shd w:val="clear" w:color="auto" w:fill="FFFFFF"/>
            <w:vAlign w:val="top"/>
          </w:tcPr>
          <w:p w14:paraId="01E1B189">
            <w:pPr>
              <w:pStyle w:val="18"/>
              <w:keepNext w:val="0"/>
              <w:keepLines w:val="0"/>
              <w:widowControl w:val="0"/>
              <w:shd w:val="clear" w:color="auto" w:fill="auto"/>
              <w:bidi w:val="0"/>
              <w:spacing w:before="0" w:after="0" w:line="240" w:lineRule="auto"/>
              <w:ind w:left="0" w:right="0" w:firstLine="0"/>
              <w:jc w:val="center"/>
              <w:rPr>
                <w:rFonts w:hint="eastAsia" w:ascii="宋体" w:hAnsi="宋体" w:eastAsia="宋体" w:cs="宋体"/>
                <w:color w:val="000000"/>
                <w:spacing w:val="0"/>
                <w:w w:val="100"/>
                <w:position w:val="0"/>
              </w:rPr>
            </w:pPr>
            <w:r>
              <w:rPr>
                <w:rFonts w:hint="eastAsia" w:ascii="宋体" w:hAnsi="宋体" w:eastAsia="宋体" w:cs="宋体"/>
                <w:color w:val="000000"/>
                <w:spacing w:val="0"/>
                <w:w w:val="100"/>
                <w:position w:val="0"/>
              </w:rPr>
              <w:t>国标</w:t>
            </w:r>
          </w:p>
        </w:tc>
        <w:tc>
          <w:tcPr>
            <w:tcW w:w="677" w:type="dxa"/>
            <w:tcBorders>
              <w:top w:val="single" w:color="auto" w:sz="4" w:space="0"/>
              <w:left w:val="single" w:color="auto" w:sz="4" w:space="0"/>
            </w:tcBorders>
            <w:shd w:val="clear" w:color="auto" w:fill="FFFFFF"/>
            <w:vAlign w:val="top"/>
          </w:tcPr>
          <w:p w14:paraId="2498C5D7">
            <w:pPr>
              <w:pStyle w:val="18"/>
              <w:keepNext w:val="0"/>
              <w:keepLines w:val="0"/>
              <w:widowControl w:val="0"/>
              <w:shd w:val="clear" w:color="auto" w:fill="auto"/>
              <w:bidi w:val="0"/>
              <w:spacing w:before="0" w:after="0" w:line="240" w:lineRule="auto"/>
              <w:ind w:left="0" w:right="0" w:firstLine="0"/>
              <w:jc w:val="center"/>
              <w:rPr>
                <w:rFonts w:hint="eastAsia" w:ascii="宋体" w:hAnsi="宋体" w:eastAsia="宋体" w:cs="宋体"/>
                <w:color w:val="000000"/>
                <w:spacing w:val="0"/>
                <w:w w:val="100"/>
                <w:position w:val="0"/>
              </w:rPr>
            </w:pPr>
            <w:r>
              <w:rPr>
                <w:rFonts w:hint="eastAsia" w:ascii="宋体" w:hAnsi="宋体" w:eastAsia="宋体" w:cs="宋体"/>
                <w:color w:val="000000"/>
                <w:spacing w:val="0"/>
                <w:w w:val="100"/>
                <w:position w:val="0"/>
              </w:rPr>
              <w:t>个</w:t>
            </w:r>
          </w:p>
        </w:tc>
        <w:tc>
          <w:tcPr>
            <w:tcBorders>
              <w:top w:val="single" w:color="auto" w:sz="4" w:space="0"/>
              <w:left w:val="single" w:color="auto" w:sz="4" w:space="0"/>
            </w:tcBorders>
            <w:shd w:val="clear" w:color="auto" w:fill="FFFFFF"/>
            <w:vAlign w:val="top"/>
          </w:tcPr>
          <w:p w14:paraId="4B9C410B">
            <w:pPr>
              <w:pStyle w:val="18"/>
              <w:keepNext w:val="0"/>
              <w:keepLines w:val="0"/>
              <w:widowControl w:val="0"/>
              <w:shd w:val="clear" w:color="auto" w:fill="auto"/>
              <w:bidi w:val="0"/>
              <w:spacing w:before="0" w:after="0" w:line="240" w:lineRule="auto"/>
              <w:ind w:left="0" w:right="0" w:firstLine="0"/>
              <w:jc w:val="center"/>
              <w:rPr>
                <w:rFonts w:hint="eastAsia" w:ascii="宋体" w:hAnsi="宋体" w:eastAsia="宋体" w:cs="宋体"/>
                <w:color w:val="000000"/>
                <w:spacing w:val="0"/>
                <w:w w:val="100"/>
                <w:position w:val="0"/>
              </w:rPr>
            </w:pPr>
            <w:r>
              <w:rPr>
                <w:rFonts w:hint="eastAsia" w:ascii="宋体" w:hAnsi="宋体" w:eastAsia="宋体" w:cs="宋体"/>
                <w:color w:val="000000"/>
                <w:spacing w:val="0"/>
                <w:w w:val="100"/>
                <w:position w:val="0"/>
              </w:rPr>
              <w:t>67</w:t>
            </w:r>
          </w:p>
        </w:tc>
        <w:tc>
          <w:tcPr>
            <w:tcBorders>
              <w:top w:val="single" w:color="auto" w:sz="4" w:space="0"/>
              <w:left w:val="single" w:color="auto" w:sz="4" w:space="0"/>
              <w:right w:val="single" w:color="auto" w:sz="4" w:space="0"/>
            </w:tcBorders>
            <w:shd w:val="clear" w:color="auto" w:fill="FFFFFF"/>
            <w:vAlign w:val="top"/>
          </w:tcPr>
          <w:p w14:paraId="36D07BBF">
            <w:pPr>
              <w:pStyle w:val="18"/>
              <w:keepNext w:val="0"/>
              <w:keepLines w:val="0"/>
              <w:widowControl w:val="0"/>
              <w:shd w:val="clear" w:color="auto" w:fill="auto"/>
              <w:bidi w:val="0"/>
              <w:spacing w:before="0" w:after="0" w:line="240" w:lineRule="auto"/>
              <w:ind w:left="0" w:right="0" w:firstLine="0"/>
              <w:jc w:val="center"/>
              <w:rPr>
                <w:rFonts w:hint="eastAsia" w:ascii="宋体" w:hAnsi="宋体" w:eastAsia="宋体" w:cs="宋体"/>
                <w:color w:val="000000"/>
                <w:spacing w:val="0"/>
                <w:w w:val="100"/>
                <w:position w:val="0"/>
              </w:rPr>
            </w:pPr>
            <w:r>
              <w:rPr>
                <w:rFonts w:hint="eastAsia" w:ascii="宋体" w:hAnsi="宋体" w:eastAsia="宋体" w:cs="宋体"/>
                <w:color w:val="000000"/>
                <w:spacing w:val="0"/>
                <w:w w:val="100"/>
                <w:position w:val="0"/>
              </w:rPr>
              <w:t>劳士、敏华、光世界</w:t>
            </w:r>
          </w:p>
        </w:tc>
      </w:tr>
      <w:tr w14:paraId="1CB00BF0">
        <w:tblPrEx>
          <w:tblCellMar>
            <w:top w:w="0" w:type="dxa"/>
            <w:left w:w="10" w:type="dxa"/>
            <w:bottom w:w="0" w:type="dxa"/>
            <w:right w:w="10" w:type="dxa"/>
          </w:tblCellMar>
        </w:tblPrEx>
        <w:trPr>
          <w:trHeight w:val="374" w:hRule="exact"/>
          <w:jc w:val="center"/>
        </w:trPr>
        <w:tc>
          <w:tcPr>
            <w:tcBorders>
              <w:top w:val="single" w:color="auto" w:sz="4" w:space="0"/>
              <w:left w:val="single" w:color="auto" w:sz="4" w:space="0"/>
            </w:tcBorders>
            <w:shd w:val="clear" w:color="auto" w:fill="FFFFFF"/>
            <w:vAlign w:val="bottom"/>
          </w:tcPr>
          <w:p w14:paraId="187B9732">
            <w:pPr>
              <w:pStyle w:val="18"/>
              <w:keepNext w:val="0"/>
              <w:keepLines w:val="0"/>
              <w:widowControl w:val="0"/>
              <w:shd w:val="clear" w:color="auto" w:fill="auto"/>
              <w:bidi w:val="0"/>
              <w:spacing w:before="0" w:after="0" w:line="240" w:lineRule="auto"/>
              <w:ind w:left="0" w:right="0" w:firstLine="0"/>
              <w:jc w:val="center"/>
              <w:rPr>
                <w:rFonts w:hint="eastAsia" w:ascii="宋体" w:hAnsi="宋体" w:eastAsia="宋体" w:cs="宋体"/>
                <w:color w:val="000000"/>
                <w:spacing w:val="0"/>
                <w:w w:val="100"/>
                <w:position w:val="0"/>
              </w:rPr>
            </w:pPr>
            <w:r>
              <w:rPr>
                <w:rFonts w:hint="eastAsia" w:ascii="宋体" w:hAnsi="宋体" w:eastAsia="宋体" w:cs="宋体"/>
                <w:color w:val="000000"/>
                <w:spacing w:val="0"/>
                <w:w w:val="100"/>
                <w:position w:val="0"/>
              </w:rPr>
              <w:t>28</w:t>
            </w:r>
          </w:p>
        </w:tc>
        <w:tc>
          <w:tcPr>
            <w:tcBorders>
              <w:top w:val="single" w:color="auto" w:sz="4" w:space="0"/>
              <w:left w:val="single" w:color="auto" w:sz="4" w:space="0"/>
            </w:tcBorders>
            <w:shd w:val="clear" w:color="auto" w:fill="FFFFFF"/>
            <w:vAlign w:val="bottom"/>
          </w:tcPr>
          <w:p w14:paraId="696543AE">
            <w:pPr>
              <w:pStyle w:val="18"/>
              <w:keepNext w:val="0"/>
              <w:keepLines w:val="0"/>
              <w:widowControl w:val="0"/>
              <w:shd w:val="clear" w:color="auto" w:fill="auto"/>
              <w:bidi w:val="0"/>
              <w:spacing w:before="0" w:after="0" w:line="240" w:lineRule="auto"/>
              <w:ind w:left="0" w:right="0" w:firstLine="0"/>
              <w:jc w:val="center"/>
              <w:rPr>
                <w:rFonts w:hint="eastAsia" w:ascii="宋体" w:hAnsi="宋体" w:eastAsia="宋体" w:cs="宋体"/>
                <w:color w:val="000000"/>
                <w:spacing w:val="0"/>
                <w:w w:val="100"/>
                <w:position w:val="0"/>
              </w:rPr>
            </w:pPr>
            <w:r>
              <w:rPr>
                <w:rFonts w:hint="eastAsia" w:ascii="宋体" w:hAnsi="宋体" w:eastAsia="宋体" w:cs="宋体"/>
                <w:color w:val="000000"/>
                <w:spacing w:val="0"/>
                <w:w w:val="100"/>
                <w:position w:val="0"/>
              </w:rPr>
              <w:t>压力开关</w:t>
            </w:r>
          </w:p>
        </w:tc>
        <w:tc>
          <w:tcPr>
            <w:tcW w:w="1634" w:type="dxa"/>
            <w:tcBorders>
              <w:top w:val="single" w:color="auto" w:sz="4" w:space="0"/>
              <w:left w:val="single" w:color="auto" w:sz="4" w:space="0"/>
            </w:tcBorders>
            <w:shd w:val="clear" w:color="auto" w:fill="FFFFFF"/>
            <w:vAlign w:val="bottom"/>
          </w:tcPr>
          <w:p w14:paraId="56EF7453">
            <w:pPr>
              <w:pStyle w:val="18"/>
              <w:keepNext w:val="0"/>
              <w:keepLines w:val="0"/>
              <w:widowControl w:val="0"/>
              <w:shd w:val="clear" w:color="auto" w:fill="auto"/>
              <w:bidi w:val="0"/>
              <w:spacing w:before="0" w:after="0" w:line="240" w:lineRule="auto"/>
              <w:ind w:left="0" w:right="0" w:firstLine="0"/>
              <w:jc w:val="center"/>
              <w:rPr>
                <w:rFonts w:hint="eastAsia" w:ascii="宋体" w:hAnsi="宋体" w:eastAsia="宋体" w:cs="宋体"/>
                <w:color w:val="000000"/>
                <w:spacing w:val="0"/>
                <w:w w:val="100"/>
                <w:position w:val="0"/>
              </w:rPr>
            </w:pPr>
            <w:r>
              <w:rPr>
                <w:rFonts w:hint="eastAsia" w:ascii="宋体" w:hAnsi="宋体" w:eastAsia="宋体" w:cs="宋体"/>
                <w:color w:val="000000"/>
                <w:spacing w:val="0"/>
                <w:w w:val="100"/>
                <w:position w:val="0"/>
              </w:rPr>
              <w:t>国标</w:t>
            </w:r>
          </w:p>
        </w:tc>
        <w:tc>
          <w:tcPr>
            <w:tcW w:w="677" w:type="dxa"/>
            <w:tcBorders>
              <w:top w:val="single" w:color="auto" w:sz="4" w:space="0"/>
              <w:left w:val="single" w:color="auto" w:sz="4" w:space="0"/>
            </w:tcBorders>
            <w:shd w:val="clear" w:color="auto" w:fill="FFFFFF"/>
            <w:vAlign w:val="bottom"/>
          </w:tcPr>
          <w:p w14:paraId="59A93FFA">
            <w:pPr>
              <w:pStyle w:val="18"/>
              <w:keepNext w:val="0"/>
              <w:keepLines w:val="0"/>
              <w:widowControl w:val="0"/>
              <w:shd w:val="clear" w:color="auto" w:fill="auto"/>
              <w:bidi w:val="0"/>
              <w:spacing w:before="0" w:after="0" w:line="240" w:lineRule="auto"/>
              <w:ind w:left="0" w:right="0" w:firstLine="0"/>
              <w:jc w:val="center"/>
              <w:rPr>
                <w:rFonts w:hint="eastAsia" w:ascii="宋体" w:hAnsi="宋体" w:eastAsia="宋体" w:cs="宋体"/>
                <w:color w:val="000000"/>
                <w:spacing w:val="0"/>
                <w:w w:val="100"/>
                <w:position w:val="0"/>
              </w:rPr>
            </w:pPr>
            <w:r>
              <w:rPr>
                <w:rFonts w:hint="eastAsia" w:ascii="宋体" w:hAnsi="宋体" w:eastAsia="宋体" w:cs="宋体"/>
                <w:color w:val="000000"/>
                <w:spacing w:val="0"/>
                <w:w w:val="100"/>
                <w:position w:val="0"/>
              </w:rPr>
              <w:t>个</w:t>
            </w:r>
          </w:p>
        </w:tc>
        <w:tc>
          <w:tcPr>
            <w:tcBorders>
              <w:top w:val="single" w:color="auto" w:sz="4" w:space="0"/>
              <w:left w:val="single" w:color="auto" w:sz="4" w:space="0"/>
            </w:tcBorders>
            <w:shd w:val="clear" w:color="auto" w:fill="FFFFFF"/>
            <w:vAlign w:val="bottom"/>
          </w:tcPr>
          <w:p w14:paraId="18C3E35A">
            <w:pPr>
              <w:pStyle w:val="18"/>
              <w:keepNext w:val="0"/>
              <w:keepLines w:val="0"/>
              <w:widowControl w:val="0"/>
              <w:shd w:val="clear" w:color="auto" w:fill="auto"/>
              <w:bidi w:val="0"/>
              <w:spacing w:before="0" w:after="0" w:line="240" w:lineRule="auto"/>
              <w:ind w:left="0" w:right="0" w:firstLine="0"/>
              <w:jc w:val="center"/>
              <w:rPr>
                <w:rFonts w:hint="eastAsia" w:ascii="宋体" w:hAnsi="宋体" w:eastAsia="宋体" w:cs="宋体"/>
                <w:color w:val="000000"/>
                <w:spacing w:val="0"/>
                <w:w w:val="100"/>
                <w:position w:val="0"/>
              </w:rPr>
            </w:pPr>
            <w:r>
              <w:rPr>
                <w:rFonts w:hint="eastAsia" w:ascii="宋体" w:hAnsi="宋体" w:eastAsia="宋体" w:cs="宋体"/>
                <w:color w:val="000000"/>
                <w:spacing w:val="0"/>
                <w:w w:val="100"/>
                <w:position w:val="0"/>
              </w:rPr>
              <w:t>98</w:t>
            </w:r>
          </w:p>
        </w:tc>
        <w:tc>
          <w:tcPr>
            <w:tcBorders>
              <w:top w:val="single" w:color="auto" w:sz="4" w:space="0"/>
              <w:left w:val="single" w:color="auto" w:sz="4" w:space="0"/>
              <w:right w:val="single" w:color="auto" w:sz="4" w:space="0"/>
            </w:tcBorders>
            <w:shd w:val="clear" w:color="auto" w:fill="FFFFFF"/>
            <w:vAlign w:val="bottom"/>
          </w:tcPr>
          <w:p w14:paraId="13D78BF6">
            <w:pPr>
              <w:pStyle w:val="18"/>
              <w:keepNext w:val="0"/>
              <w:keepLines w:val="0"/>
              <w:widowControl w:val="0"/>
              <w:shd w:val="clear" w:color="auto" w:fill="auto"/>
              <w:bidi w:val="0"/>
              <w:spacing w:before="0" w:after="0" w:line="240" w:lineRule="auto"/>
              <w:ind w:left="0" w:right="0" w:firstLine="0"/>
              <w:jc w:val="center"/>
              <w:rPr>
                <w:rFonts w:hint="eastAsia" w:ascii="宋体" w:hAnsi="宋体" w:eastAsia="宋体" w:cs="宋体"/>
                <w:color w:val="000000"/>
                <w:spacing w:val="0"/>
                <w:w w:val="100"/>
                <w:position w:val="0"/>
              </w:rPr>
            </w:pPr>
            <w:r>
              <w:rPr>
                <w:rFonts w:hint="eastAsia" w:ascii="宋体" w:hAnsi="宋体" w:eastAsia="宋体" w:cs="宋体"/>
                <w:color w:val="000000"/>
                <w:spacing w:val="0"/>
                <w:w w:val="100"/>
                <w:position w:val="0"/>
                <w:lang w:val="en-US" w:eastAsia="en-US"/>
              </w:rPr>
              <w:t>DN15</w:t>
            </w:r>
          </w:p>
        </w:tc>
      </w:tr>
      <w:tr w14:paraId="578C4CD1">
        <w:tblPrEx>
          <w:tblCellMar>
            <w:top w:w="0" w:type="dxa"/>
            <w:left w:w="10" w:type="dxa"/>
            <w:bottom w:w="0" w:type="dxa"/>
            <w:right w:w="10" w:type="dxa"/>
          </w:tblCellMar>
        </w:tblPrEx>
        <w:trPr>
          <w:trHeight w:val="367" w:hRule="exact"/>
          <w:jc w:val="center"/>
        </w:trPr>
        <w:tc>
          <w:tcPr>
            <w:tcBorders>
              <w:top w:val="single" w:color="auto" w:sz="4" w:space="0"/>
              <w:left w:val="single" w:color="auto" w:sz="4" w:space="0"/>
            </w:tcBorders>
            <w:shd w:val="clear" w:color="auto" w:fill="FFFFFF"/>
            <w:vAlign w:val="top"/>
          </w:tcPr>
          <w:p w14:paraId="66C0732A">
            <w:pPr>
              <w:pStyle w:val="18"/>
              <w:keepNext w:val="0"/>
              <w:keepLines w:val="0"/>
              <w:widowControl w:val="0"/>
              <w:shd w:val="clear" w:color="auto" w:fill="auto"/>
              <w:bidi w:val="0"/>
              <w:spacing w:before="0" w:after="0" w:line="240" w:lineRule="auto"/>
              <w:ind w:left="0" w:right="0" w:firstLine="0"/>
              <w:jc w:val="center"/>
              <w:rPr>
                <w:rFonts w:hint="eastAsia" w:ascii="宋体" w:hAnsi="宋体" w:eastAsia="宋体" w:cs="宋体"/>
                <w:color w:val="000000"/>
                <w:spacing w:val="0"/>
                <w:w w:val="100"/>
                <w:position w:val="0"/>
              </w:rPr>
            </w:pPr>
            <w:r>
              <w:rPr>
                <w:rFonts w:hint="eastAsia" w:ascii="宋体" w:hAnsi="宋体" w:eastAsia="宋体" w:cs="宋体"/>
                <w:color w:val="000000"/>
                <w:spacing w:val="0"/>
                <w:w w:val="100"/>
                <w:position w:val="0"/>
              </w:rPr>
              <w:t>29</w:t>
            </w:r>
          </w:p>
        </w:tc>
        <w:tc>
          <w:tcPr>
            <w:tcBorders>
              <w:top w:val="single" w:color="auto" w:sz="4" w:space="0"/>
              <w:left w:val="single" w:color="auto" w:sz="4" w:space="0"/>
            </w:tcBorders>
            <w:shd w:val="clear" w:color="auto" w:fill="FFFFFF"/>
            <w:vAlign w:val="top"/>
          </w:tcPr>
          <w:p w14:paraId="14DB15B5">
            <w:pPr>
              <w:pStyle w:val="18"/>
              <w:keepNext w:val="0"/>
              <w:keepLines w:val="0"/>
              <w:widowControl w:val="0"/>
              <w:shd w:val="clear" w:color="auto" w:fill="auto"/>
              <w:bidi w:val="0"/>
              <w:spacing w:before="0" w:after="0" w:line="240" w:lineRule="auto"/>
              <w:ind w:left="0" w:right="0" w:firstLine="0"/>
              <w:jc w:val="center"/>
              <w:rPr>
                <w:rFonts w:hint="eastAsia" w:ascii="宋体" w:hAnsi="宋体" w:eastAsia="宋体" w:cs="宋体"/>
                <w:color w:val="000000"/>
                <w:spacing w:val="0"/>
                <w:w w:val="100"/>
                <w:position w:val="0"/>
              </w:rPr>
            </w:pPr>
            <w:r>
              <w:rPr>
                <w:rFonts w:hint="eastAsia" w:ascii="宋体" w:hAnsi="宋体" w:eastAsia="宋体" w:cs="宋体"/>
                <w:color w:val="000000"/>
                <w:spacing w:val="0"/>
                <w:w w:val="100"/>
                <w:position w:val="0"/>
              </w:rPr>
              <w:t>喷淋头</w:t>
            </w:r>
          </w:p>
        </w:tc>
        <w:tc>
          <w:tcPr>
            <w:tcW w:w="1634" w:type="dxa"/>
            <w:tcBorders>
              <w:top w:val="single" w:color="auto" w:sz="4" w:space="0"/>
              <w:left w:val="single" w:color="auto" w:sz="4" w:space="0"/>
            </w:tcBorders>
            <w:shd w:val="clear" w:color="auto" w:fill="FFFFFF"/>
            <w:vAlign w:val="top"/>
          </w:tcPr>
          <w:p w14:paraId="1069F95B">
            <w:pPr>
              <w:pStyle w:val="18"/>
              <w:keepNext w:val="0"/>
              <w:keepLines w:val="0"/>
              <w:widowControl w:val="0"/>
              <w:shd w:val="clear" w:color="auto" w:fill="auto"/>
              <w:bidi w:val="0"/>
              <w:spacing w:before="0" w:after="0" w:line="240" w:lineRule="auto"/>
              <w:ind w:left="0" w:right="0" w:firstLine="0"/>
              <w:jc w:val="center"/>
              <w:rPr>
                <w:rFonts w:hint="eastAsia" w:ascii="宋体" w:hAnsi="宋体" w:eastAsia="宋体" w:cs="宋体"/>
                <w:color w:val="000000"/>
                <w:spacing w:val="0"/>
                <w:w w:val="100"/>
                <w:position w:val="0"/>
              </w:rPr>
            </w:pPr>
            <w:r>
              <w:rPr>
                <w:rFonts w:hint="eastAsia" w:ascii="宋体" w:hAnsi="宋体" w:eastAsia="宋体" w:cs="宋体"/>
                <w:color w:val="000000"/>
                <w:spacing w:val="0"/>
                <w:w w:val="100"/>
                <w:position w:val="0"/>
              </w:rPr>
              <w:t>国标</w:t>
            </w:r>
          </w:p>
        </w:tc>
        <w:tc>
          <w:tcPr>
            <w:tcW w:w="677" w:type="dxa"/>
            <w:tcBorders>
              <w:top w:val="single" w:color="auto" w:sz="4" w:space="0"/>
              <w:left w:val="single" w:color="auto" w:sz="4" w:space="0"/>
            </w:tcBorders>
            <w:shd w:val="clear" w:color="auto" w:fill="FFFFFF"/>
            <w:vAlign w:val="top"/>
          </w:tcPr>
          <w:p w14:paraId="7894B5E8">
            <w:pPr>
              <w:pStyle w:val="18"/>
              <w:keepNext w:val="0"/>
              <w:keepLines w:val="0"/>
              <w:widowControl w:val="0"/>
              <w:shd w:val="clear" w:color="auto" w:fill="auto"/>
              <w:bidi w:val="0"/>
              <w:spacing w:before="0" w:after="0" w:line="240" w:lineRule="auto"/>
              <w:ind w:left="0" w:right="0" w:firstLine="0"/>
              <w:jc w:val="center"/>
              <w:rPr>
                <w:rFonts w:hint="eastAsia" w:ascii="宋体" w:hAnsi="宋体" w:eastAsia="宋体" w:cs="宋体"/>
                <w:color w:val="000000"/>
                <w:spacing w:val="0"/>
                <w:w w:val="100"/>
                <w:position w:val="0"/>
              </w:rPr>
            </w:pPr>
            <w:r>
              <w:rPr>
                <w:rFonts w:hint="eastAsia" w:ascii="宋体" w:hAnsi="宋体" w:eastAsia="宋体" w:cs="宋体"/>
                <w:color w:val="000000"/>
                <w:spacing w:val="0"/>
                <w:w w:val="100"/>
                <w:position w:val="0"/>
              </w:rPr>
              <w:t>个</w:t>
            </w:r>
          </w:p>
        </w:tc>
        <w:tc>
          <w:tcPr>
            <w:tcBorders>
              <w:top w:val="single" w:color="auto" w:sz="4" w:space="0"/>
              <w:left w:val="single" w:color="auto" w:sz="4" w:space="0"/>
            </w:tcBorders>
            <w:shd w:val="clear" w:color="auto" w:fill="FFFFFF"/>
            <w:vAlign w:val="top"/>
          </w:tcPr>
          <w:p w14:paraId="0937D69B">
            <w:pPr>
              <w:pStyle w:val="18"/>
              <w:keepNext w:val="0"/>
              <w:keepLines w:val="0"/>
              <w:widowControl w:val="0"/>
              <w:shd w:val="clear" w:color="auto" w:fill="auto"/>
              <w:bidi w:val="0"/>
              <w:spacing w:before="0" w:after="0" w:line="240" w:lineRule="auto"/>
              <w:ind w:left="0" w:right="0" w:firstLine="0"/>
              <w:jc w:val="center"/>
              <w:rPr>
                <w:rFonts w:hint="eastAsia" w:ascii="宋体" w:hAnsi="宋体" w:eastAsia="宋体" w:cs="宋体"/>
                <w:color w:val="000000"/>
                <w:spacing w:val="0"/>
                <w:w w:val="100"/>
                <w:position w:val="0"/>
              </w:rPr>
            </w:pPr>
            <w:r>
              <w:rPr>
                <w:rFonts w:hint="eastAsia" w:ascii="宋体" w:hAnsi="宋体" w:eastAsia="宋体" w:cs="宋体"/>
                <w:color w:val="000000"/>
                <w:spacing w:val="0"/>
                <w:w w:val="100"/>
                <w:position w:val="0"/>
              </w:rPr>
              <w:t>19</w:t>
            </w:r>
          </w:p>
        </w:tc>
        <w:tc>
          <w:tcPr>
            <w:tcBorders>
              <w:top w:val="single" w:color="auto" w:sz="4" w:space="0"/>
              <w:left w:val="single" w:color="auto" w:sz="4" w:space="0"/>
              <w:right w:val="single" w:color="auto" w:sz="4" w:space="0"/>
            </w:tcBorders>
            <w:shd w:val="clear" w:color="auto" w:fill="FFFFFF"/>
            <w:vAlign w:val="top"/>
          </w:tcPr>
          <w:p w14:paraId="2C3F37D0">
            <w:pPr>
              <w:pStyle w:val="18"/>
              <w:keepNext w:val="0"/>
              <w:keepLines w:val="0"/>
              <w:widowControl w:val="0"/>
              <w:shd w:val="clear" w:color="auto" w:fill="auto"/>
              <w:bidi w:val="0"/>
              <w:spacing w:before="0" w:after="0" w:line="240" w:lineRule="auto"/>
              <w:ind w:left="0" w:right="0" w:firstLine="0"/>
              <w:jc w:val="center"/>
              <w:rPr>
                <w:rFonts w:hint="eastAsia" w:ascii="宋体" w:hAnsi="宋体" w:eastAsia="宋体" w:cs="宋体"/>
                <w:color w:val="000000"/>
                <w:spacing w:val="0"/>
                <w:w w:val="100"/>
                <w:position w:val="0"/>
              </w:rPr>
            </w:pPr>
          </w:p>
        </w:tc>
      </w:tr>
      <w:tr w14:paraId="18FA4D0A">
        <w:tblPrEx>
          <w:tblCellMar>
            <w:top w:w="0" w:type="dxa"/>
            <w:left w:w="10" w:type="dxa"/>
            <w:bottom w:w="0" w:type="dxa"/>
            <w:right w:w="10" w:type="dxa"/>
          </w:tblCellMar>
        </w:tblPrEx>
        <w:trPr>
          <w:trHeight w:val="374" w:hRule="exact"/>
          <w:jc w:val="center"/>
        </w:trPr>
        <w:tc>
          <w:tcPr>
            <w:tcBorders>
              <w:top w:val="single" w:color="auto" w:sz="4" w:space="0"/>
              <w:left w:val="single" w:color="auto" w:sz="4" w:space="0"/>
            </w:tcBorders>
            <w:shd w:val="clear" w:color="auto" w:fill="FFFFFF"/>
            <w:vAlign w:val="top"/>
          </w:tcPr>
          <w:p w14:paraId="3A8BE303">
            <w:pPr>
              <w:pStyle w:val="18"/>
              <w:keepNext w:val="0"/>
              <w:keepLines w:val="0"/>
              <w:widowControl w:val="0"/>
              <w:shd w:val="clear" w:color="auto" w:fill="auto"/>
              <w:bidi w:val="0"/>
              <w:spacing w:before="0" w:after="0" w:line="240" w:lineRule="auto"/>
              <w:ind w:left="0" w:right="0" w:firstLine="0"/>
              <w:jc w:val="center"/>
              <w:rPr>
                <w:rFonts w:hint="eastAsia" w:ascii="宋体" w:hAnsi="宋体" w:eastAsia="宋体" w:cs="宋体"/>
                <w:color w:val="000000"/>
                <w:spacing w:val="0"/>
                <w:w w:val="100"/>
                <w:position w:val="0"/>
              </w:rPr>
            </w:pPr>
            <w:r>
              <w:rPr>
                <w:rFonts w:hint="eastAsia" w:ascii="宋体" w:hAnsi="宋体" w:eastAsia="宋体" w:cs="宋体"/>
                <w:color w:val="000000"/>
                <w:spacing w:val="0"/>
                <w:w w:val="100"/>
                <w:position w:val="0"/>
              </w:rPr>
              <w:t>30</w:t>
            </w:r>
          </w:p>
        </w:tc>
        <w:tc>
          <w:tcPr>
            <w:tcBorders>
              <w:top w:val="single" w:color="auto" w:sz="4" w:space="0"/>
              <w:left w:val="single" w:color="auto" w:sz="4" w:space="0"/>
            </w:tcBorders>
            <w:shd w:val="clear" w:color="auto" w:fill="FFFFFF"/>
            <w:vAlign w:val="top"/>
          </w:tcPr>
          <w:p w14:paraId="4EBB5782">
            <w:pPr>
              <w:pStyle w:val="18"/>
              <w:keepNext w:val="0"/>
              <w:keepLines w:val="0"/>
              <w:widowControl w:val="0"/>
              <w:shd w:val="clear" w:color="auto" w:fill="auto"/>
              <w:bidi w:val="0"/>
              <w:spacing w:before="0" w:after="0" w:line="240" w:lineRule="auto"/>
              <w:ind w:left="0" w:right="0" w:firstLine="0"/>
              <w:jc w:val="center"/>
              <w:rPr>
                <w:rFonts w:hint="eastAsia" w:ascii="宋体" w:hAnsi="宋体" w:eastAsia="宋体" w:cs="宋体"/>
                <w:color w:val="000000"/>
                <w:spacing w:val="0"/>
                <w:w w:val="100"/>
                <w:position w:val="0"/>
              </w:rPr>
            </w:pPr>
            <w:r>
              <w:rPr>
                <w:rFonts w:hint="eastAsia" w:ascii="宋体" w:hAnsi="宋体" w:eastAsia="宋体" w:cs="宋体"/>
                <w:color w:val="000000"/>
                <w:spacing w:val="0"/>
                <w:w w:val="100"/>
                <w:position w:val="0"/>
              </w:rPr>
              <w:t>消防广播喇叭</w:t>
            </w:r>
          </w:p>
        </w:tc>
        <w:tc>
          <w:tcPr>
            <w:tcW w:w="1634" w:type="dxa"/>
            <w:tcBorders>
              <w:top w:val="single" w:color="auto" w:sz="4" w:space="0"/>
              <w:left w:val="single" w:color="auto" w:sz="4" w:space="0"/>
            </w:tcBorders>
            <w:shd w:val="clear" w:color="auto" w:fill="FFFFFF"/>
            <w:vAlign w:val="top"/>
          </w:tcPr>
          <w:p w14:paraId="4B5A902F">
            <w:pPr>
              <w:pStyle w:val="18"/>
              <w:keepNext w:val="0"/>
              <w:keepLines w:val="0"/>
              <w:widowControl w:val="0"/>
              <w:shd w:val="clear" w:color="auto" w:fill="auto"/>
              <w:bidi w:val="0"/>
              <w:spacing w:before="0" w:after="0" w:line="240" w:lineRule="auto"/>
              <w:ind w:left="0" w:right="0" w:firstLine="0"/>
              <w:jc w:val="center"/>
              <w:rPr>
                <w:rFonts w:hint="eastAsia" w:ascii="宋体" w:hAnsi="宋体" w:eastAsia="宋体" w:cs="宋体"/>
                <w:color w:val="000000"/>
                <w:spacing w:val="0"/>
                <w:w w:val="100"/>
                <w:position w:val="0"/>
              </w:rPr>
            </w:pPr>
            <w:r>
              <w:rPr>
                <w:rFonts w:hint="eastAsia" w:ascii="宋体" w:hAnsi="宋体" w:eastAsia="宋体" w:cs="宋体"/>
                <w:color w:val="000000"/>
                <w:spacing w:val="0"/>
                <w:w w:val="100"/>
                <w:position w:val="0"/>
              </w:rPr>
              <w:t>北大青鸟配套</w:t>
            </w:r>
          </w:p>
        </w:tc>
        <w:tc>
          <w:tcPr>
            <w:tcW w:w="677" w:type="dxa"/>
            <w:tcBorders>
              <w:top w:val="single" w:color="auto" w:sz="4" w:space="0"/>
              <w:left w:val="single" w:color="auto" w:sz="4" w:space="0"/>
            </w:tcBorders>
            <w:shd w:val="clear" w:color="auto" w:fill="FFFFFF"/>
            <w:vAlign w:val="top"/>
          </w:tcPr>
          <w:p w14:paraId="557A1626">
            <w:pPr>
              <w:pStyle w:val="18"/>
              <w:keepNext w:val="0"/>
              <w:keepLines w:val="0"/>
              <w:widowControl w:val="0"/>
              <w:shd w:val="clear" w:color="auto" w:fill="auto"/>
              <w:bidi w:val="0"/>
              <w:spacing w:before="0" w:after="0" w:line="240" w:lineRule="auto"/>
              <w:ind w:left="0" w:right="0" w:firstLine="0"/>
              <w:jc w:val="center"/>
              <w:rPr>
                <w:rFonts w:hint="eastAsia" w:ascii="宋体" w:hAnsi="宋体" w:eastAsia="宋体" w:cs="宋体"/>
                <w:color w:val="000000"/>
                <w:spacing w:val="0"/>
                <w:w w:val="100"/>
                <w:position w:val="0"/>
              </w:rPr>
            </w:pPr>
            <w:r>
              <w:rPr>
                <w:rFonts w:hint="eastAsia" w:ascii="宋体" w:hAnsi="宋体" w:eastAsia="宋体" w:cs="宋体"/>
                <w:color w:val="000000"/>
                <w:spacing w:val="0"/>
                <w:w w:val="100"/>
                <w:position w:val="0"/>
              </w:rPr>
              <w:t>个</w:t>
            </w:r>
          </w:p>
        </w:tc>
        <w:tc>
          <w:tcPr>
            <w:tcBorders>
              <w:top w:val="single" w:color="auto" w:sz="4" w:space="0"/>
              <w:left w:val="single" w:color="auto" w:sz="4" w:space="0"/>
            </w:tcBorders>
            <w:shd w:val="clear" w:color="auto" w:fill="FFFFFF"/>
            <w:vAlign w:val="top"/>
          </w:tcPr>
          <w:p w14:paraId="1AB8DA56">
            <w:pPr>
              <w:pStyle w:val="18"/>
              <w:keepNext w:val="0"/>
              <w:keepLines w:val="0"/>
              <w:widowControl w:val="0"/>
              <w:shd w:val="clear" w:color="auto" w:fill="auto"/>
              <w:bidi w:val="0"/>
              <w:spacing w:before="0" w:after="0" w:line="240" w:lineRule="auto"/>
              <w:ind w:left="0" w:right="0" w:firstLine="0"/>
              <w:jc w:val="center"/>
              <w:rPr>
                <w:rFonts w:hint="eastAsia" w:ascii="宋体" w:hAnsi="宋体" w:eastAsia="宋体" w:cs="宋体"/>
                <w:color w:val="000000"/>
                <w:spacing w:val="0"/>
                <w:w w:val="100"/>
                <w:position w:val="0"/>
              </w:rPr>
            </w:pPr>
            <w:r>
              <w:rPr>
                <w:rFonts w:hint="eastAsia" w:ascii="宋体" w:hAnsi="宋体" w:eastAsia="宋体" w:cs="宋体"/>
                <w:color w:val="000000"/>
                <w:spacing w:val="0"/>
                <w:w w:val="100"/>
                <w:position w:val="0"/>
              </w:rPr>
              <w:t>93</w:t>
            </w:r>
          </w:p>
        </w:tc>
        <w:tc>
          <w:tcPr>
            <w:tcBorders>
              <w:top w:val="single" w:color="auto" w:sz="4" w:space="0"/>
              <w:left w:val="single" w:color="auto" w:sz="4" w:space="0"/>
              <w:right w:val="single" w:color="auto" w:sz="4" w:space="0"/>
            </w:tcBorders>
            <w:shd w:val="clear" w:color="auto" w:fill="FFFFFF"/>
            <w:vAlign w:val="top"/>
          </w:tcPr>
          <w:p w14:paraId="37EB33AD">
            <w:pPr>
              <w:pStyle w:val="18"/>
              <w:keepNext w:val="0"/>
              <w:keepLines w:val="0"/>
              <w:widowControl w:val="0"/>
              <w:shd w:val="clear" w:color="auto" w:fill="auto"/>
              <w:bidi w:val="0"/>
              <w:spacing w:before="0" w:after="0" w:line="240" w:lineRule="auto"/>
              <w:ind w:left="0" w:right="0" w:firstLine="0"/>
              <w:jc w:val="center"/>
              <w:rPr>
                <w:rFonts w:hint="eastAsia" w:ascii="宋体" w:hAnsi="宋体" w:eastAsia="宋体" w:cs="宋体"/>
                <w:color w:val="000000"/>
                <w:spacing w:val="0"/>
                <w:w w:val="100"/>
                <w:position w:val="0"/>
              </w:rPr>
            </w:pPr>
          </w:p>
        </w:tc>
      </w:tr>
      <w:tr w14:paraId="56D274B2">
        <w:tblPrEx>
          <w:tblCellMar>
            <w:top w:w="0" w:type="dxa"/>
            <w:left w:w="10" w:type="dxa"/>
            <w:bottom w:w="0" w:type="dxa"/>
            <w:right w:w="10" w:type="dxa"/>
          </w:tblCellMar>
        </w:tblPrEx>
        <w:trPr>
          <w:trHeight w:val="367" w:hRule="exact"/>
          <w:jc w:val="center"/>
        </w:trPr>
        <w:tc>
          <w:tcPr>
            <w:tcBorders>
              <w:top w:val="single" w:color="auto" w:sz="4" w:space="0"/>
              <w:left w:val="single" w:color="auto" w:sz="4" w:space="0"/>
            </w:tcBorders>
            <w:shd w:val="clear" w:color="auto" w:fill="FFFFFF"/>
            <w:vAlign w:val="top"/>
          </w:tcPr>
          <w:p w14:paraId="5AC6D5A7">
            <w:pPr>
              <w:pStyle w:val="18"/>
              <w:keepNext w:val="0"/>
              <w:keepLines w:val="0"/>
              <w:widowControl w:val="0"/>
              <w:shd w:val="clear" w:color="auto" w:fill="auto"/>
              <w:bidi w:val="0"/>
              <w:spacing w:before="0" w:after="0" w:line="240" w:lineRule="auto"/>
              <w:ind w:left="0" w:right="0" w:firstLine="0"/>
              <w:jc w:val="center"/>
              <w:rPr>
                <w:rFonts w:hint="eastAsia" w:ascii="宋体" w:hAnsi="宋体" w:eastAsia="宋体" w:cs="宋体"/>
                <w:color w:val="000000"/>
                <w:spacing w:val="0"/>
                <w:w w:val="100"/>
                <w:position w:val="0"/>
              </w:rPr>
            </w:pPr>
            <w:r>
              <w:rPr>
                <w:rFonts w:hint="eastAsia" w:ascii="宋体" w:hAnsi="宋体" w:eastAsia="宋体" w:cs="宋体"/>
                <w:color w:val="000000"/>
                <w:spacing w:val="0"/>
                <w:w w:val="100"/>
                <w:position w:val="0"/>
              </w:rPr>
              <w:t>31</w:t>
            </w:r>
          </w:p>
        </w:tc>
        <w:tc>
          <w:tcPr>
            <w:tcBorders>
              <w:top w:val="single" w:color="auto" w:sz="4" w:space="0"/>
              <w:left w:val="single" w:color="auto" w:sz="4" w:space="0"/>
            </w:tcBorders>
            <w:shd w:val="clear" w:color="auto" w:fill="FFFFFF"/>
            <w:vAlign w:val="top"/>
          </w:tcPr>
          <w:p w14:paraId="2DE560FE">
            <w:pPr>
              <w:pStyle w:val="18"/>
              <w:keepNext w:val="0"/>
              <w:keepLines w:val="0"/>
              <w:widowControl w:val="0"/>
              <w:shd w:val="clear" w:color="auto" w:fill="auto"/>
              <w:bidi w:val="0"/>
              <w:spacing w:before="0" w:after="0" w:line="240" w:lineRule="auto"/>
              <w:ind w:left="0" w:right="0" w:firstLine="0"/>
              <w:jc w:val="center"/>
              <w:rPr>
                <w:rFonts w:hint="eastAsia" w:ascii="宋体" w:hAnsi="宋体" w:eastAsia="宋体" w:cs="宋体"/>
                <w:color w:val="000000"/>
                <w:spacing w:val="0"/>
                <w:w w:val="100"/>
                <w:position w:val="0"/>
              </w:rPr>
            </w:pPr>
            <w:r>
              <w:rPr>
                <w:rFonts w:hint="eastAsia" w:ascii="宋体" w:hAnsi="宋体" w:eastAsia="宋体" w:cs="宋体"/>
                <w:color w:val="000000"/>
                <w:spacing w:val="0"/>
                <w:w w:val="100"/>
                <w:position w:val="0"/>
              </w:rPr>
              <w:t>消防电话分机</w:t>
            </w:r>
          </w:p>
        </w:tc>
        <w:tc>
          <w:tcPr>
            <w:tcW w:w="1634" w:type="dxa"/>
            <w:tcBorders>
              <w:top w:val="single" w:color="auto" w:sz="4" w:space="0"/>
              <w:left w:val="single" w:color="auto" w:sz="4" w:space="0"/>
            </w:tcBorders>
            <w:shd w:val="clear" w:color="auto" w:fill="FFFFFF"/>
            <w:vAlign w:val="top"/>
          </w:tcPr>
          <w:p w14:paraId="44640D6C">
            <w:pPr>
              <w:pStyle w:val="18"/>
              <w:keepNext w:val="0"/>
              <w:keepLines w:val="0"/>
              <w:widowControl w:val="0"/>
              <w:shd w:val="clear" w:color="auto" w:fill="auto"/>
              <w:bidi w:val="0"/>
              <w:spacing w:before="0" w:after="0" w:line="240" w:lineRule="auto"/>
              <w:ind w:left="0" w:right="0" w:firstLine="0"/>
              <w:jc w:val="center"/>
              <w:rPr>
                <w:rFonts w:hint="eastAsia" w:ascii="宋体" w:hAnsi="宋体" w:eastAsia="宋体" w:cs="宋体"/>
                <w:color w:val="000000"/>
                <w:spacing w:val="0"/>
                <w:w w:val="100"/>
                <w:position w:val="0"/>
              </w:rPr>
            </w:pPr>
            <w:r>
              <w:rPr>
                <w:rFonts w:hint="eastAsia" w:ascii="宋体" w:hAnsi="宋体" w:eastAsia="宋体" w:cs="宋体"/>
                <w:color w:val="000000"/>
                <w:spacing w:val="0"/>
                <w:w w:val="100"/>
                <w:position w:val="0"/>
              </w:rPr>
              <w:t>北大青鸟配套</w:t>
            </w:r>
          </w:p>
        </w:tc>
        <w:tc>
          <w:tcPr>
            <w:tcW w:w="677" w:type="dxa"/>
            <w:tcBorders>
              <w:top w:val="single" w:color="auto" w:sz="4" w:space="0"/>
              <w:left w:val="single" w:color="auto" w:sz="4" w:space="0"/>
            </w:tcBorders>
            <w:shd w:val="clear" w:color="auto" w:fill="FFFFFF"/>
            <w:vAlign w:val="top"/>
          </w:tcPr>
          <w:p w14:paraId="43E8B5B5">
            <w:pPr>
              <w:pStyle w:val="18"/>
              <w:keepNext w:val="0"/>
              <w:keepLines w:val="0"/>
              <w:widowControl w:val="0"/>
              <w:shd w:val="clear" w:color="auto" w:fill="auto"/>
              <w:bidi w:val="0"/>
              <w:spacing w:before="0" w:after="0" w:line="240" w:lineRule="auto"/>
              <w:ind w:left="0" w:right="0" w:firstLine="0"/>
              <w:jc w:val="center"/>
              <w:rPr>
                <w:rFonts w:hint="eastAsia" w:ascii="宋体" w:hAnsi="宋体" w:eastAsia="宋体" w:cs="宋体"/>
                <w:color w:val="000000"/>
                <w:spacing w:val="0"/>
                <w:w w:val="100"/>
                <w:position w:val="0"/>
              </w:rPr>
            </w:pPr>
            <w:r>
              <w:rPr>
                <w:rFonts w:hint="eastAsia" w:ascii="宋体" w:hAnsi="宋体" w:eastAsia="宋体" w:cs="宋体"/>
                <w:color w:val="000000"/>
                <w:spacing w:val="0"/>
                <w:w w:val="100"/>
                <w:position w:val="0"/>
              </w:rPr>
              <w:t>个</w:t>
            </w:r>
          </w:p>
        </w:tc>
        <w:tc>
          <w:tcPr>
            <w:tcBorders>
              <w:top w:val="single" w:color="auto" w:sz="4" w:space="0"/>
              <w:left w:val="single" w:color="auto" w:sz="4" w:space="0"/>
            </w:tcBorders>
            <w:shd w:val="clear" w:color="auto" w:fill="FFFFFF"/>
            <w:vAlign w:val="top"/>
          </w:tcPr>
          <w:p w14:paraId="5D319D57">
            <w:pPr>
              <w:pStyle w:val="18"/>
              <w:keepNext w:val="0"/>
              <w:keepLines w:val="0"/>
              <w:widowControl w:val="0"/>
              <w:shd w:val="clear" w:color="auto" w:fill="auto"/>
              <w:bidi w:val="0"/>
              <w:spacing w:before="0" w:after="0" w:line="240" w:lineRule="auto"/>
              <w:ind w:left="0" w:right="0" w:firstLine="0"/>
              <w:jc w:val="center"/>
              <w:rPr>
                <w:rFonts w:hint="eastAsia" w:ascii="宋体" w:hAnsi="宋体" w:eastAsia="宋体" w:cs="宋体"/>
                <w:color w:val="000000"/>
                <w:spacing w:val="0"/>
                <w:w w:val="100"/>
                <w:position w:val="0"/>
              </w:rPr>
            </w:pPr>
            <w:r>
              <w:rPr>
                <w:rFonts w:hint="eastAsia" w:ascii="宋体" w:hAnsi="宋体" w:eastAsia="宋体" w:cs="宋体"/>
                <w:color w:val="000000"/>
                <w:spacing w:val="0"/>
                <w:w w:val="100"/>
                <w:position w:val="0"/>
              </w:rPr>
              <w:t>170</w:t>
            </w:r>
          </w:p>
        </w:tc>
        <w:tc>
          <w:tcPr>
            <w:tcBorders>
              <w:top w:val="single" w:color="auto" w:sz="4" w:space="0"/>
              <w:left w:val="single" w:color="auto" w:sz="4" w:space="0"/>
              <w:right w:val="single" w:color="auto" w:sz="4" w:space="0"/>
            </w:tcBorders>
            <w:shd w:val="clear" w:color="auto" w:fill="FFFFFF"/>
            <w:vAlign w:val="top"/>
          </w:tcPr>
          <w:p w14:paraId="78508EB2">
            <w:pPr>
              <w:pStyle w:val="18"/>
              <w:keepNext w:val="0"/>
              <w:keepLines w:val="0"/>
              <w:widowControl w:val="0"/>
              <w:shd w:val="clear" w:color="auto" w:fill="auto"/>
              <w:bidi w:val="0"/>
              <w:spacing w:before="0" w:after="0" w:line="240" w:lineRule="auto"/>
              <w:ind w:left="0" w:right="0" w:firstLine="0"/>
              <w:jc w:val="center"/>
              <w:rPr>
                <w:rFonts w:hint="eastAsia" w:ascii="宋体" w:hAnsi="宋体" w:eastAsia="宋体" w:cs="宋体"/>
                <w:color w:val="000000"/>
                <w:spacing w:val="0"/>
                <w:w w:val="100"/>
                <w:position w:val="0"/>
              </w:rPr>
            </w:pPr>
          </w:p>
        </w:tc>
      </w:tr>
      <w:tr w14:paraId="79395336">
        <w:tblPrEx>
          <w:tblCellMar>
            <w:top w:w="0" w:type="dxa"/>
            <w:left w:w="10" w:type="dxa"/>
            <w:bottom w:w="0" w:type="dxa"/>
            <w:right w:w="10" w:type="dxa"/>
          </w:tblCellMar>
        </w:tblPrEx>
        <w:trPr>
          <w:trHeight w:val="374" w:hRule="exact"/>
          <w:jc w:val="center"/>
        </w:trPr>
        <w:tc>
          <w:tcPr>
            <w:tcBorders>
              <w:top w:val="single" w:color="auto" w:sz="4" w:space="0"/>
              <w:left w:val="single" w:color="auto" w:sz="4" w:space="0"/>
            </w:tcBorders>
            <w:shd w:val="clear" w:color="auto" w:fill="FFFFFF"/>
            <w:vAlign w:val="bottom"/>
          </w:tcPr>
          <w:p w14:paraId="5DD54F59">
            <w:pPr>
              <w:pStyle w:val="18"/>
              <w:keepNext w:val="0"/>
              <w:keepLines w:val="0"/>
              <w:widowControl w:val="0"/>
              <w:shd w:val="clear" w:color="auto" w:fill="auto"/>
              <w:bidi w:val="0"/>
              <w:spacing w:before="0" w:after="0" w:line="240" w:lineRule="auto"/>
              <w:ind w:left="0" w:right="0" w:firstLine="0"/>
              <w:jc w:val="center"/>
              <w:rPr>
                <w:rFonts w:hint="eastAsia" w:ascii="宋体" w:hAnsi="宋体" w:eastAsia="宋体" w:cs="宋体"/>
                <w:color w:val="000000"/>
                <w:spacing w:val="0"/>
                <w:w w:val="100"/>
                <w:position w:val="0"/>
              </w:rPr>
            </w:pPr>
            <w:r>
              <w:rPr>
                <w:rFonts w:hint="eastAsia" w:ascii="宋体" w:hAnsi="宋体" w:eastAsia="宋体" w:cs="宋体"/>
                <w:color w:val="000000"/>
                <w:spacing w:val="0"/>
                <w:w w:val="100"/>
                <w:position w:val="0"/>
              </w:rPr>
              <w:t>32</w:t>
            </w:r>
          </w:p>
        </w:tc>
        <w:tc>
          <w:tcPr>
            <w:tcBorders>
              <w:top w:val="single" w:color="auto" w:sz="4" w:space="0"/>
              <w:left w:val="single" w:color="auto" w:sz="4" w:space="0"/>
            </w:tcBorders>
            <w:shd w:val="clear" w:color="auto" w:fill="FFFFFF"/>
            <w:vAlign w:val="bottom"/>
          </w:tcPr>
          <w:p w14:paraId="5A433879">
            <w:pPr>
              <w:pStyle w:val="18"/>
              <w:keepNext w:val="0"/>
              <w:keepLines w:val="0"/>
              <w:widowControl w:val="0"/>
              <w:shd w:val="clear" w:color="auto" w:fill="auto"/>
              <w:bidi w:val="0"/>
              <w:spacing w:before="0" w:after="0" w:line="240" w:lineRule="auto"/>
              <w:ind w:left="0" w:right="0" w:firstLine="0"/>
              <w:jc w:val="center"/>
              <w:rPr>
                <w:rFonts w:hint="eastAsia" w:ascii="宋体" w:hAnsi="宋体" w:eastAsia="宋体" w:cs="宋体"/>
                <w:color w:val="000000"/>
                <w:spacing w:val="0"/>
                <w:w w:val="100"/>
                <w:position w:val="0"/>
              </w:rPr>
            </w:pPr>
            <w:r>
              <w:rPr>
                <w:rFonts w:hint="eastAsia" w:ascii="宋体" w:hAnsi="宋体" w:eastAsia="宋体" w:cs="宋体"/>
                <w:color w:val="000000"/>
                <w:spacing w:val="0"/>
                <w:w w:val="100"/>
                <w:position w:val="0"/>
              </w:rPr>
              <w:t>50米以下的信号线</w:t>
            </w:r>
          </w:p>
        </w:tc>
        <w:tc>
          <w:tcPr>
            <w:tcW w:w="1634" w:type="dxa"/>
            <w:tcBorders>
              <w:top w:val="single" w:color="auto" w:sz="4" w:space="0"/>
              <w:left w:val="single" w:color="auto" w:sz="4" w:space="0"/>
            </w:tcBorders>
            <w:shd w:val="clear" w:color="auto" w:fill="FFFFFF"/>
            <w:vAlign w:val="bottom"/>
          </w:tcPr>
          <w:p w14:paraId="603B5BE8">
            <w:pPr>
              <w:pStyle w:val="18"/>
              <w:keepNext w:val="0"/>
              <w:keepLines w:val="0"/>
              <w:widowControl w:val="0"/>
              <w:shd w:val="clear" w:color="auto" w:fill="auto"/>
              <w:bidi w:val="0"/>
              <w:spacing w:before="0" w:after="0" w:line="240" w:lineRule="auto"/>
              <w:ind w:left="0" w:right="0" w:firstLine="0"/>
              <w:jc w:val="center"/>
              <w:rPr>
                <w:rFonts w:hint="eastAsia" w:ascii="宋体" w:hAnsi="宋体" w:eastAsia="宋体" w:cs="宋体"/>
                <w:color w:val="000000"/>
                <w:spacing w:val="0"/>
                <w:w w:val="100"/>
                <w:position w:val="0"/>
              </w:rPr>
            </w:pPr>
            <w:r>
              <w:rPr>
                <w:rFonts w:hint="eastAsia" w:ascii="宋体" w:hAnsi="宋体" w:eastAsia="宋体" w:cs="宋体"/>
                <w:color w:val="000000"/>
                <w:spacing w:val="0"/>
                <w:w w:val="100"/>
                <w:position w:val="0"/>
                <w:lang w:val="en-US" w:eastAsia="en-US"/>
              </w:rPr>
              <w:t xml:space="preserve">RVS2*1. </w:t>
            </w:r>
            <w:r>
              <w:rPr>
                <w:rFonts w:hint="eastAsia" w:ascii="宋体" w:hAnsi="宋体" w:eastAsia="宋体" w:cs="宋体"/>
                <w:color w:val="000000"/>
                <w:spacing w:val="0"/>
                <w:w w:val="100"/>
                <w:position w:val="0"/>
              </w:rPr>
              <w:t>5</w:t>
            </w:r>
          </w:p>
        </w:tc>
        <w:tc>
          <w:tcPr>
            <w:tcW w:w="677" w:type="dxa"/>
            <w:tcBorders>
              <w:top w:val="single" w:color="auto" w:sz="4" w:space="0"/>
              <w:left w:val="single" w:color="auto" w:sz="4" w:space="0"/>
            </w:tcBorders>
            <w:shd w:val="clear" w:color="auto" w:fill="FFFFFF"/>
            <w:vAlign w:val="bottom"/>
          </w:tcPr>
          <w:p w14:paraId="0C4D2A31">
            <w:pPr>
              <w:pStyle w:val="18"/>
              <w:keepNext w:val="0"/>
              <w:keepLines w:val="0"/>
              <w:widowControl w:val="0"/>
              <w:shd w:val="clear" w:color="auto" w:fill="auto"/>
              <w:bidi w:val="0"/>
              <w:spacing w:before="0" w:after="0" w:line="240" w:lineRule="auto"/>
              <w:ind w:left="0" w:right="0" w:firstLine="0"/>
              <w:jc w:val="center"/>
              <w:rPr>
                <w:rFonts w:hint="eastAsia" w:ascii="宋体" w:hAnsi="宋体" w:eastAsia="宋体" w:cs="宋体"/>
                <w:color w:val="000000"/>
                <w:spacing w:val="0"/>
                <w:w w:val="100"/>
                <w:position w:val="0"/>
              </w:rPr>
            </w:pPr>
            <w:r>
              <w:rPr>
                <w:rFonts w:hint="eastAsia" w:ascii="宋体" w:hAnsi="宋体" w:eastAsia="宋体" w:cs="宋体"/>
                <w:color w:val="000000"/>
                <w:spacing w:val="0"/>
                <w:w w:val="100"/>
                <w:position w:val="0"/>
              </w:rPr>
              <w:t>米</w:t>
            </w:r>
          </w:p>
        </w:tc>
        <w:tc>
          <w:tcPr>
            <w:tcBorders>
              <w:top w:val="single" w:color="auto" w:sz="4" w:space="0"/>
              <w:left w:val="single" w:color="auto" w:sz="4" w:space="0"/>
            </w:tcBorders>
            <w:shd w:val="clear" w:color="auto" w:fill="FFFFFF"/>
            <w:vAlign w:val="bottom"/>
          </w:tcPr>
          <w:p w14:paraId="6A4170A7">
            <w:pPr>
              <w:pStyle w:val="18"/>
              <w:keepNext w:val="0"/>
              <w:keepLines w:val="0"/>
              <w:widowControl w:val="0"/>
              <w:shd w:val="clear" w:color="auto" w:fill="auto"/>
              <w:bidi w:val="0"/>
              <w:spacing w:before="0" w:after="0" w:line="240" w:lineRule="auto"/>
              <w:ind w:left="0" w:right="0" w:firstLine="0"/>
              <w:jc w:val="center"/>
              <w:rPr>
                <w:rFonts w:hint="eastAsia" w:ascii="宋体" w:hAnsi="宋体" w:eastAsia="宋体" w:cs="宋体"/>
                <w:color w:val="000000"/>
                <w:spacing w:val="0"/>
                <w:w w:val="100"/>
                <w:position w:val="0"/>
              </w:rPr>
            </w:pPr>
            <w:r>
              <w:rPr>
                <w:rFonts w:hint="eastAsia" w:ascii="宋体" w:hAnsi="宋体" w:eastAsia="宋体" w:cs="宋体"/>
                <w:color w:val="000000"/>
                <w:spacing w:val="0"/>
                <w:w w:val="100"/>
                <w:position w:val="0"/>
              </w:rPr>
              <w:t>185</w:t>
            </w:r>
          </w:p>
        </w:tc>
        <w:tc>
          <w:tcPr>
            <w:tcBorders>
              <w:top w:val="single" w:color="auto" w:sz="4" w:space="0"/>
              <w:left w:val="single" w:color="auto" w:sz="4" w:space="0"/>
              <w:right w:val="single" w:color="auto" w:sz="4" w:space="0"/>
            </w:tcBorders>
            <w:shd w:val="clear" w:color="auto" w:fill="FFFFFF"/>
            <w:vAlign w:val="bottom"/>
          </w:tcPr>
          <w:p w14:paraId="34688519">
            <w:pPr>
              <w:pStyle w:val="18"/>
              <w:keepNext w:val="0"/>
              <w:keepLines w:val="0"/>
              <w:widowControl w:val="0"/>
              <w:shd w:val="clear" w:color="auto" w:fill="auto"/>
              <w:bidi w:val="0"/>
              <w:spacing w:before="0" w:after="0" w:line="240" w:lineRule="auto"/>
              <w:ind w:left="0" w:right="0" w:firstLine="0"/>
              <w:jc w:val="center"/>
              <w:rPr>
                <w:rFonts w:hint="eastAsia" w:ascii="宋体" w:hAnsi="宋体" w:eastAsia="宋体" w:cs="宋体"/>
                <w:color w:val="000000"/>
                <w:spacing w:val="0"/>
                <w:w w:val="100"/>
                <w:position w:val="0"/>
              </w:rPr>
            </w:pPr>
            <w:r>
              <w:rPr>
                <w:rFonts w:hint="eastAsia" w:ascii="宋体" w:hAnsi="宋体" w:eastAsia="宋体" w:cs="宋体"/>
                <w:color w:val="000000"/>
                <w:spacing w:val="0"/>
                <w:w w:val="100"/>
                <w:position w:val="0"/>
              </w:rPr>
              <w:t>国标</w:t>
            </w:r>
          </w:p>
        </w:tc>
      </w:tr>
      <w:tr w14:paraId="0CDA817C">
        <w:tblPrEx>
          <w:tblCellMar>
            <w:top w:w="0" w:type="dxa"/>
            <w:left w:w="10" w:type="dxa"/>
            <w:bottom w:w="0" w:type="dxa"/>
            <w:right w:w="10" w:type="dxa"/>
          </w:tblCellMar>
        </w:tblPrEx>
        <w:trPr>
          <w:trHeight w:val="367" w:hRule="exact"/>
          <w:jc w:val="center"/>
        </w:trPr>
        <w:tc>
          <w:tcPr>
            <w:tcBorders>
              <w:top w:val="single" w:color="auto" w:sz="4" w:space="0"/>
              <w:left w:val="single" w:color="auto" w:sz="4" w:space="0"/>
            </w:tcBorders>
            <w:shd w:val="clear" w:color="auto" w:fill="FFFFFF"/>
            <w:vAlign w:val="bottom"/>
          </w:tcPr>
          <w:p w14:paraId="611F28FE">
            <w:pPr>
              <w:pStyle w:val="18"/>
              <w:keepNext w:val="0"/>
              <w:keepLines w:val="0"/>
              <w:widowControl w:val="0"/>
              <w:shd w:val="clear" w:color="auto" w:fill="auto"/>
              <w:bidi w:val="0"/>
              <w:spacing w:before="0" w:after="0" w:line="240" w:lineRule="auto"/>
              <w:ind w:left="0" w:right="0" w:firstLine="0"/>
              <w:jc w:val="center"/>
              <w:rPr>
                <w:rFonts w:hint="eastAsia" w:ascii="宋体" w:hAnsi="宋体" w:eastAsia="宋体" w:cs="宋体"/>
                <w:color w:val="000000"/>
                <w:spacing w:val="0"/>
                <w:w w:val="100"/>
                <w:position w:val="0"/>
              </w:rPr>
            </w:pPr>
            <w:r>
              <w:rPr>
                <w:rFonts w:hint="eastAsia" w:ascii="宋体" w:hAnsi="宋体" w:eastAsia="宋体" w:cs="宋体"/>
                <w:color w:val="000000"/>
                <w:spacing w:val="0"/>
                <w:w w:val="100"/>
                <w:position w:val="0"/>
              </w:rPr>
              <w:t>33</w:t>
            </w:r>
          </w:p>
        </w:tc>
        <w:tc>
          <w:tcPr>
            <w:tcBorders>
              <w:top w:val="single" w:color="auto" w:sz="4" w:space="0"/>
              <w:left w:val="single" w:color="auto" w:sz="4" w:space="0"/>
            </w:tcBorders>
            <w:shd w:val="clear" w:color="auto" w:fill="FFFFFF"/>
            <w:vAlign w:val="bottom"/>
          </w:tcPr>
          <w:p w14:paraId="738D73F6">
            <w:pPr>
              <w:pStyle w:val="18"/>
              <w:keepNext w:val="0"/>
              <w:keepLines w:val="0"/>
              <w:widowControl w:val="0"/>
              <w:shd w:val="clear" w:color="auto" w:fill="auto"/>
              <w:bidi w:val="0"/>
              <w:spacing w:before="0" w:after="0" w:line="240" w:lineRule="auto"/>
              <w:ind w:left="0" w:right="0" w:firstLine="0"/>
              <w:jc w:val="center"/>
              <w:rPr>
                <w:rFonts w:hint="eastAsia" w:ascii="宋体" w:hAnsi="宋体" w:eastAsia="宋体" w:cs="宋体"/>
                <w:color w:val="000000"/>
                <w:spacing w:val="0"/>
                <w:w w:val="100"/>
                <w:position w:val="0"/>
              </w:rPr>
            </w:pPr>
            <w:r>
              <w:rPr>
                <w:rFonts w:hint="eastAsia" w:ascii="宋体" w:hAnsi="宋体" w:eastAsia="宋体" w:cs="宋体"/>
                <w:color w:val="000000"/>
                <w:spacing w:val="0"/>
                <w:w w:val="100"/>
                <w:position w:val="0"/>
              </w:rPr>
              <w:t>50米以下的</w:t>
            </w:r>
            <w:r>
              <w:rPr>
                <w:rFonts w:hint="eastAsia" w:ascii="宋体" w:hAnsi="宋体" w:eastAsia="宋体" w:cs="宋体"/>
                <w:color w:val="000000"/>
                <w:spacing w:val="0"/>
                <w:w w:val="100"/>
                <w:position w:val="0"/>
                <w:lang w:val="en-US" w:eastAsia="en-US"/>
              </w:rPr>
              <w:t>24V</w:t>
            </w:r>
            <w:r>
              <w:rPr>
                <w:rFonts w:hint="eastAsia" w:ascii="宋体" w:hAnsi="宋体" w:eastAsia="宋体" w:cs="宋体"/>
                <w:color w:val="000000"/>
                <w:spacing w:val="0"/>
                <w:w w:val="100"/>
                <w:position w:val="0"/>
              </w:rPr>
              <w:t>电源线</w:t>
            </w:r>
          </w:p>
        </w:tc>
        <w:tc>
          <w:tcPr>
            <w:tcW w:w="1634" w:type="dxa"/>
            <w:tcBorders>
              <w:top w:val="single" w:color="auto" w:sz="4" w:space="0"/>
              <w:left w:val="single" w:color="auto" w:sz="4" w:space="0"/>
            </w:tcBorders>
            <w:shd w:val="clear" w:color="auto" w:fill="FFFFFF"/>
            <w:vAlign w:val="bottom"/>
          </w:tcPr>
          <w:p w14:paraId="738F0E67">
            <w:pPr>
              <w:pStyle w:val="18"/>
              <w:keepNext w:val="0"/>
              <w:keepLines w:val="0"/>
              <w:widowControl w:val="0"/>
              <w:shd w:val="clear" w:color="auto" w:fill="auto"/>
              <w:bidi w:val="0"/>
              <w:spacing w:before="0" w:after="0" w:line="240" w:lineRule="auto"/>
              <w:ind w:left="0" w:right="0" w:firstLine="0"/>
              <w:jc w:val="center"/>
              <w:rPr>
                <w:rFonts w:hint="eastAsia" w:ascii="宋体" w:hAnsi="宋体" w:eastAsia="宋体" w:cs="宋体"/>
                <w:color w:val="000000"/>
                <w:spacing w:val="0"/>
                <w:w w:val="100"/>
                <w:position w:val="0"/>
              </w:rPr>
            </w:pPr>
            <w:r>
              <w:rPr>
                <w:rFonts w:hint="eastAsia" w:ascii="宋体" w:hAnsi="宋体" w:eastAsia="宋体" w:cs="宋体"/>
                <w:color w:val="000000"/>
                <w:spacing w:val="0"/>
                <w:w w:val="100"/>
                <w:position w:val="0"/>
                <w:lang w:val="en-US" w:eastAsia="en-US"/>
              </w:rPr>
              <w:t xml:space="preserve">RVS2*1. </w:t>
            </w:r>
            <w:r>
              <w:rPr>
                <w:rFonts w:hint="eastAsia" w:ascii="宋体" w:hAnsi="宋体" w:eastAsia="宋体" w:cs="宋体"/>
                <w:color w:val="000000"/>
                <w:spacing w:val="0"/>
                <w:w w:val="100"/>
                <w:position w:val="0"/>
              </w:rPr>
              <w:t>5</w:t>
            </w:r>
          </w:p>
        </w:tc>
        <w:tc>
          <w:tcPr>
            <w:tcW w:w="677" w:type="dxa"/>
            <w:tcBorders>
              <w:top w:val="single" w:color="auto" w:sz="4" w:space="0"/>
              <w:left w:val="single" w:color="auto" w:sz="4" w:space="0"/>
            </w:tcBorders>
            <w:shd w:val="clear" w:color="auto" w:fill="FFFFFF"/>
            <w:vAlign w:val="bottom"/>
          </w:tcPr>
          <w:p w14:paraId="6C6D967A">
            <w:pPr>
              <w:pStyle w:val="18"/>
              <w:keepNext w:val="0"/>
              <w:keepLines w:val="0"/>
              <w:widowControl w:val="0"/>
              <w:shd w:val="clear" w:color="auto" w:fill="auto"/>
              <w:bidi w:val="0"/>
              <w:spacing w:before="0" w:after="0" w:line="240" w:lineRule="auto"/>
              <w:ind w:left="0" w:right="0" w:firstLine="0"/>
              <w:jc w:val="center"/>
              <w:rPr>
                <w:rFonts w:hint="eastAsia" w:ascii="宋体" w:hAnsi="宋体" w:eastAsia="宋体" w:cs="宋体"/>
                <w:color w:val="000000"/>
                <w:spacing w:val="0"/>
                <w:w w:val="100"/>
                <w:position w:val="0"/>
              </w:rPr>
            </w:pPr>
            <w:r>
              <w:rPr>
                <w:rFonts w:hint="eastAsia" w:ascii="宋体" w:hAnsi="宋体" w:eastAsia="宋体" w:cs="宋体"/>
                <w:color w:val="000000"/>
                <w:spacing w:val="0"/>
                <w:w w:val="100"/>
                <w:position w:val="0"/>
              </w:rPr>
              <w:t>米</w:t>
            </w:r>
          </w:p>
        </w:tc>
        <w:tc>
          <w:tcPr>
            <w:tcBorders>
              <w:top w:val="single" w:color="auto" w:sz="4" w:space="0"/>
              <w:left w:val="single" w:color="auto" w:sz="4" w:space="0"/>
            </w:tcBorders>
            <w:shd w:val="clear" w:color="auto" w:fill="FFFFFF"/>
            <w:vAlign w:val="bottom"/>
          </w:tcPr>
          <w:p w14:paraId="3DB478F3">
            <w:pPr>
              <w:pStyle w:val="18"/>
              <w:keepNext w:val="0"/>
              <w:keepLines w:val="0"/>
              <w:widowControl w:val="0"/>
              <w:shd w:val="clear" w:color="auto" w:fill="auto"/>
              <w:bidi w:val="0"/>
              <w:spacing w:before="0" w:after="0" w:line="240" w:lineRule="auto"/>
              <w:ind w:left="0" w:right="0" w:firstLine="0"/>
              <w:jc w:val="center"/>
              <w:rPr>
                <w:rFonts w:hint="eastAsia" w:ascii="宋体" w:hAnsi="宋体" w:eastAsia="宋体" w:cs="宋体"/>
                <w:color w:val="000000"/>
                <w:spacing w:val="0"/>
                <w:w w:val="100"/>
                <w:position w:val="0"/>
              </w:rPr>
            </w:pPr>
            <w:r>
              <w:rPr>
                <w:rFonts w:hint="eastAsia" w:ascii="宋体" w:hAnsi="宋体" w:eastAsia="宋体" w:cs="宋体"/>
                <w:color w:val="000000"/>
                <w:spacing w:val="0"/>
                <w:w w:val="100"/>
                <w:position w:val="0"/>
              </w:rPr>
              <w:t>185</w:t>
            </w:r>
          </w:p>
        </w:tc>
        <w:tc>
          <w:tcPr>
            <w:tcBorders>
              <w:top w:val="single" w:color="auto" w:sz="4" w:space="0"/>
              <w:left w:val="single" w:color="auto" w:sz="4" w:space="0"/>
              <w:right w:val="single" w:color="auto" w:sz="4" w:space="0"/>
            </w:tcBorders>
            <w:shd w:val="clear" w:color="auto" w:fill="FFFFFF"/>
            <w:vAlign w:val="bottom"/>
          </w:tcPr>
          <w:p w14:paraId="1A2A8DDF">
            <w:pPr>
              <w:pStyle w:val="18"/>
              <w:keepNext w:val="0"/>
              <w:keepLines w:val="0"/>
              <w:widowControl w:val="0"/>
              <w:shd w:val="clear" w:color="auto" w:fill="auto"/>
              <w:bidi w:val="0"/>
              <w:spacing w:before="0" w:after="0" w:line="240" w:lineRule="auto"/>
              <w:ind w:left="0" w:right="0" w:firstLine="0"/>
              <w:jc w:val="center"/>
              <w:rPr>
                <w:rFonts w:hint="eastAsia" w:ascii="宋体" w:hAnsi="宋体" w:eastAsia="宋体" w:cs="宋体"/>
                <w:color w:val="000000"/>
                <w:spacing w:val="0"/>
                <w:w w:val="100"/>
                <w:position w:val="0"/>
              </w:rPr>
            </w:pPr>
            <w:r>
              <w:rPr>
                <w:rFonts w:hint="eastAsia" w:ascii="宋体" w:hAnsi="宋体" w:eastAsia="宋体" w:cs="宋体"/>
                <w:color w:val="000000"/>
                <w:spacing w:val="0"/>
                <w:w w:val="100"/>
                <w:position w:val="0"/>
              </w:rPr>
              <w:t>国标</w:t>
            </w:r>
          </w:p>
        </w:tc>
      </w:tr>
      <w:tr w14:paraId="3C658656">
        <w:tblPrEx>
          <w:tblCellMar>
            <w:top w:w="0" w:type="dxa"/>
            <w:left w:w="10" w:type="dxa"/>
            <w:bottom w:w="0" w:type="dxa"/>
            <w:right w:w="10" w:type="dxa"/>
          </w:tblCellMar>
        </w:tblPrEx>
        <w:trPr>
          <w:trHeight w:val="279" w:hRule="exact"/>
          <w:jc w:val="center"/>
        </w:trPr>
        <w:tc>
          <w:tcPr>
            <w:tcBorders>
              <w:top w:val="single" w:color="auto" w:sz="4" w:space="0"/>
              <w:left w:val="single" w:color="auto" w:sz="4" w:space="0"/>
              <w:bottom w:val="single" w:color="auto" w:sz="4" w:space="0"/>
            </w:tcBorders>
            <w:shd w:val="clear" w:color="auto" w:fill="FFFFFF"/>
            <w:vAlign w:val="top"/>
          </w:tcPr>
          <w:p w14:paraId="712D9828">
            <w:pPr>
              <w:pStyle w:val="18"/>
              <w:keepNext w:val="0"/>
              <w:keepLines w:val="0"/>
              <w:widowControl w:val="0"/>
              <w:shd w:val="clear" w:color="auto" w:fill="auto"/>
              <w:bidi w:val="0"/>
              <w:spacing w:before="0" w:after="0" w:line="240" w:lineRule="auto"/>
              <w:ind w:left="0" w:right="0" w:firstLine="0"/>
              <w:jc w:val="center"/>
              <w:rPr>
                <w:rFonts w:hint="eastAsia" w:ascii="宋体" w:hAnsi="宋体" w:eastAsia="宋体" w:cs="宋体"/>
                <w:color w:val="000000"/>
                <w:spacing w:val="0"/>
                <w:w w:val="100"/>
                <w:position w:val="0"/>
              </w:rPr>
            </w:pPr>
            <w:r>
              <w:rPr>
                <w:rFonts w:hint="eastAsia" w:ascii="宋体" w:hAnsi="宋体" w:eastAsia="宋体" w:cs="宋体"/>
                <w:color w:val="000000"/>
                <w:spacing w:val="0"/>
                <w:w w:val="100"/>
                <w:position w:val="0"/>
              </w:rPr>
              <w:t>34</w:t>
            </w:r>
          </w:p>
        </w:tc>
        <w:tc>
          <w:tcPr>
            <w:tcBorders>
              <w:top w:val="single" w:color="auto" w:sz="4" w:space="0"/>
              <w:left w:val="single" w:color="auto" w:sz="4" w:space="0"/>
              <w:bottom w:val="single" w:color="auto" w:sz="4" w:space="0"/>
            </w:tcBorders>
            <w:shd w:val="clear" w:color="auto" w:fill="FFFFFF"/>
            <w:vAlign w:val="top"/>
          </w:tcPr>
          <w:p w14:paraId="767A285D">
            <w:pPr>
              <w:pStyle w:val="18"/>
              <w:keepNext w:val="0"/>
              <w:keepLines w:val="0"/>
              <w:widowControl w:val="0"/>
              <w:shd w:val="clear" w:color="auto" w:fill="auto"/>
              <w:bidi w:val="0"/>
              <w:spacing w:before="0" w:after="0" w:line="240" w:lineRule="auto"/>
              <w:ind w:left="0" w:right="0" w:firstLine="0"/>
              <w:jc w:val="center"/>
              <w:rPr>
                <w:rFonts w:hint="eastAsia" w:ascii="宋体" w:hAnsi="宋体" w:eastAsia="宋体" w:cs="宋体"/>
                <w:color w:val="000000"/>
                <w:spacing w:val="0"/>
                <w:w w:val="100"/>
                <w:position w:val="0"/>
              </w:rPr>
            </w:pPr>
            <w:r>
              <w:rPr>
                <w:rFonts w:hint="eastAsia" w:ascii="宋体" w:hAnsi="宋体" w:eastAsia="宋体" w:cs="宋体"/>
                <w:color w:val="000000"/>
                <w:spacing w:val="0"/>
                <w:w w:val="100"/>
                <w:position w:val="0"/>
              </w:rPr>
              <w:t>50米以下的广播线</w:t>
            </w:r>
          </w:p>
        </w:tc>
        <w:tc>
          <w:tcPr>
            <w:tcW w:w="1634" w:type="dxa"/>
            <w:tcBorders>
              <w:top w:val="single" w:color="auto" w:sz="4" w:space="0"/>
              <w:left w:val="single" w:color="auto" w:sz="4" w:space="0"/>
              <w:bottom w:val="single" w:color="auto" w:sz="4" w:space="0"/>
            </w:tcBorders>
            <w:shd w:val="clear" w:color="auto" w:fill="FFFFFF"/>
            <w:vAlign w:val="top"/>
          </w:tcPr>
          <w:p w14:paraId="5C0A468A">
            <w:pPr>
              <w:pStyle w:val="18"/>
              <w:keepNext w:val="0"/>
              <w:keepLines w:val="0"/>
              <w:widowControl w:val="0"/>
              <w:shd w:val="clear" w:color="auto" w:fill="auto"/>
              <w:bidi w:val="0"/>
              <w:spacing w:before="0" w:after="0" w:line="240" w:lineRule="auto"/>
              <w:ind w:left="0" w:right="0" w:firstLine="0"/>
              <w:jc w:val="center"/>
              <w:rPr>
                <w:rFonts w:hint="eastAsia" w:ascii="宋体" w:hAnsi="宋体" w:eastAsia="宋体" w:cs="宋体"/>
                <w:color w:val="000000"/>
                <w:spacing w:val="0"/>
                <w:w w:val="100"/>
                <w:position w:val="0"/>
              </w:rPr>
            </w:pPr>
            <w:r>
              <w:rPr>
                <w:rFonts w:hint="eastAsia" w:ascii="宋体" w:hAnsi="宋体" w:eastAsia="宋体" w:cs="宋体"/>
                <w:color w:val="000000"/>
                <w:spacing w:val="0"/>
                <w:w w:val="100"/>
                <w:position w:val="0"/>
                <w:lang w:val="en-US" w:eastAsia="en-US"/>
              </w:rPr>
              <w:t>RVS2*1.</w:t>
            </w:r>
            <w:r>
              <w:rPr>
                <w:rFonts w:hint="eastAsia" w:ascii="宋体" w:hAnsi="宋体" w:eastAsia="宋体" w:cs="宋体"/>
                <w:color w:val="000000"/>
                <w:spacing w:val="0"/>
                <w:w w:val="100"/>
                <w:position w:val="0"/>
              </w:rPr>
              <w:t>5</w:t>
            </w:r>
          </w:p>
        </w:tc>
        <w:tc>
          <w:tcPr>
            <w:tcW w:w="677" w:type="dxa"/>
            <w:tcBorders>
              <w:top w:val="single" w:color="auto" w:sz="4" w:space="0"/>
              <w:left w:val="single" w:color="auto" w:sz="4" w:space="0"/>
              <w:bottom w:val="single" w:color="auto" w:sz="4" w:space="0"/>
            </w:tcBorders>
            <w:shd w:val="clear" w:color="auto" w:fill="FFFFFF"/>
            <w:vAlign w:val="top"/>
          </w:tcPr>
          <w:p w14:paraId="7A9C019E">
            <w:pPr>
              <w:pStyle w:val="18"/>
              <w:keepNext w:val="0"/>
              <w:keepLines w:val="0"/>
              <w:widowControl w:val="0"/>
              <w:shd w:val="clear" w:color="auto" w:fill="auto"/>
              <w:bidi w:val="0"/>
              <w:spacing w:before="0" w:after="0" w:line="240" w:lineRule="auto"/>
              <w:ind w:left="0" w:right="0" w:firstLine="0"/>
              <w:jc w:val="center"/>
              <w:rPr>
                <w:rFonts w:hint="eastAsia" w:ascii="宋体" w:hAnsi="宋体" w:eastAsia="宋体" w:cs="宋体"/>
                <w:color w:val="000000"/>
                <w:spacing w:val="0"/>
                <w:w w:val="100"/>
                <w:position w:val="0"/>
              </w:rPr>
            </w:pPr>
            <w:r>
              <w:rPr>
                <w:rFonts w:hint="eastAsia" w:ascii="宋体" w:hAnsi="宋体" w:eastAsia="宋体" w:cs="宋体"/>
                <w:color w:val="000000"/>
                <w:spacing w:val="0"/>
                <w:w w:val="100"/>
                <w:position w:val="0"/>
              </w:rPr>
              <w:t>米</w:t>
            </w:r>
          </w:p>
        </w:tc>
        <w:tc>
          <w:tcPr>
            <w:tcBorders>
              <w:top w:val="single" w:color="auto" w:sz="4" w:space="0"/>
              <w:left w:val="single" w:color="auto" w:sz="4" w:space="0"/>
              <w:bottom w:val="single" w:color="auto" w:sz="4" w:space="0"/>
            </w:tcBorders>
            <w:shd w:val="clear" w:color="auto" w:fill="FFFFFF"/>
            <w:vAlign w:val="top"/>
          </w:tcPr>
          <w:p w14:paraId="1AD26859">
            <w:pPr>
              <w:pStyle w:val="18"/>
              <w:keepNext w:val="0"/>
              <w:keepLines w:val="0"/>
              <w:widowControl w:val="0"/>
              <w:shd w:val="clear" w:color="auto" w:fill="auto"/>
              <w:bidi w:val="0"/>
              <w:spacing w:before="0" w:after="0" w:line="240" w:lineRule="auto"/>
              <w:ind w:left="0" w:right="0" w:firstLine="0"/>
              <w:jc w:val="center"/>
              <w:rPr>
                <w:rFonts w:hint="eastAsia" w:ascii="宋体" w:hAnsi="宋体" w:eastAsia="宋体" w:cs="宋体"/>
                <w:color w:val="000000"/>
                <w:spacing w:val="0"/>
                <w:w w:val="100"/>
                <w:position w:val="0"/>
              </w:rPr>
            </w:pPr>
            <w:r>
              <w:rPr>
                <w:rFonts w:hint="eastAsia" w:ascii="宋体" w:hAnsi="宋体" w:eastAsia="宋体" w:cs="宋体"/>
                <w:color w:val="000000"/>
                <w:spacing w:val="0"/>
                <w:w w:val="100"/>
                <w:position w:val="0"/>
              </w:rPr>
              <w:t>185</w:t>
            </w:r>
          </w:p>
        </w:tc>
        <w:tc>
          <w:tcPr>
            <w:tcBorders>
              <w:top w:val="single" w:color="auto" w:sz="4" w:space="0"/>
              <w:left w:val="single" w:color="auto" w:sz="4" w:space="0"/>
              <w:bottom w:val="single" w:color="auto" w:sz="4" w:space="0"/>
              <w:right w:val="single" w:color="auto" w:sz="4" w:space="0"/>
            </w:tcBorders>
            <w:shd w:val="clear" w:color="auto" w:fill="FFFFFF"/>
            <w:vAlign w:val="top"/>
          </w:tcPr>
          <w:p w14:paraId="22A2FC87">
            <w:pPr>
              <w:pStyle w:val="18"/>
              <w:keepNext w:val="0"/>
              <w:keepLines w:val="0"/>
              <w:widowControl w:val="0"/>
              <w:shd w:val="clear" w:color="auto" w:fill="auto"/>
              <w:bidi w:val="0"/>
              <w:spacing w:before="0" w:after="0" w:line="240" w:lineRule="auto"/>
              <w:ind w:left="0" w:right="0" w:firstLine="0"/>
              <w:jc w:val="center"/>
              <w:rPr>
                <w:rFonts w:hint="eastAsia" w:ascii="宋体" w:hAnsi="宋体" w:eastAsia="宋体" w:cs="宋体"/>
                <w:color w:val="000000"/>
                <w:spacing w:val="0"/>
                <w:w w:val="100"/>
                <w:position w:val="0"/>
              </w:rPr>
            </w:pPr>
            <w:r>
              <w:rPr>
                <w:rFonts w:hint="eastAsia" w:ascii="宋体" w:hAnsi="宋体" w:eastAsia="宋体" w:cs="宋体"/>
                <w:color w:val="000000"/>
                <w:spacing w:val="0"/>
                <w:w w:val="100"/>
                <w:position w:val="0"/>
              </w:rPr>
              <w:t>国标</w:t>
            </w:r>
          </w:p>
        </w:tc>
      </w:tr>
      <w:tr w14:paraId="03FBCEDE">
        <w:tblPrEx>
          <w:tblCellMar>
            <w:top w:w="0" w:type="dxa"/>
            <w:left w:w="10" w:type="dxa"/>
            <w:bottom w:w="0" w:type="dxa"/>
            <w:right w:w="10" w:type="dxa"/>
          </w:tblCellMar>
        </w:tblPrEx>
        <w:trPr>
          <w:trHeight w:val="389" w:hRule="exact"/>
          <w:jc w:val="center"/>
        </w:trPr>
        <w:tc>
          <w:tcPr>
            <w:tcBorders>
              <w:top w:val="single" w:color="auto" w:sz="4" w:space="0"/>
              <w:left w:val="single" w:color="auto" w:sz="4" w:space="0"/>
              <w:bottom w:val="single" w:color="auto" w:sz="4" w:space="0"/>
            </w:tcBorders>
            <w:shd w:val="clear" w:color="auto" w:fill="FFFFFF"/>
            <w:vAlign w:val="bottom"/>
          </w:tcPr>
          <w:p w14:paraId="083C24EF">
            <w:pPr>
              <w:pStyle w:val="18"/>
              <w:keepNext w:val="0"/>
              <w:keepLines w:val="0"/>
              <w:widowControl w:val="0"/>
              <w:shd w:val="clear" w:color="auto" w:fill="auto"/>
              <w:bidi w:val="0"/>
              <w:spacing w:before="0" w:after="0" w:line="240" w:lineRule="auto"/>
              <w:ind w:left="0" w:right="0" w:firstLine="0"/>
              <w:jc w:val="center"/>
              <w:rPr>
                <w:rFonts w:hint="eastAsia" w:ascii="宋体" w:hAnsi="宋体" w:eastAsia="宋体" w:cs="宋体"/>
                <w:color w:val="000000"/>
                <w:spacing w:val="0"/>
                <w:w w:val="100"/>
                <w:position w:val="0"/>
                <w:lang w:val="zh-TW" w:eastAsia="zh-TW"/>
              </w:rPr>
            </w:pPr>
            <w:r>
              <w:rPr>
                <w:rFonts w:hint="eastAsia" w:ascii="宋体" w:hAnsi="宋体" w:eastAsia="宋体" w:cs="宋体"/>
                <w:color w:val="000000"/>
                <w:spacing w:val="0"/>
                <w:w w:val="100"/>
                <w:position w:val="0"/>
                <w:lang w:val="zh-CN" w:eastAsia="zh-CN"/>
              </w:rPr>
              <w:t>35</w:t>
            </w:r>
          </w:p>
        </w:tc>
        <w:tc>
          <w:tcPr>
            <w:tcBorders>
              <w:top w:val="single" w:color="auto" w:sz="4" w:space="0"/>
              <w:left w:val="single" w:color="auto" w:sz="4" w:space="0"/>
              <w:bottom w:val="single" w:color="auto" w:sz="4" w:space="0"/>
            </w:tcBorders>
            <w:shd w:val="clear" w:color="auto" w:fill="FFFFFF"/>
            <w:vAlign w:val="bottom"/>
          </w:tcPr>
          <w:p w14:paraId="35CEF639">
            <w:pPr>
              <w:pStyle w:val="18"/>
              <w:keepNext w:val="0"/>
              <w:keepLines w:val="0"/>
              <w:widowControl w:val="0"/>
              <w:shd w:val="clear" w:color="auto" w:fill="auto"/>
              <w:bidi w:val="0"/>
              <w:spacing w:before="0" w:after="0" w:line="240" w:lineRule="auto"/>
              <w:ind w:left="0" w:right="0" w:firstLine="0"/>
              <w:jc w:val="center"/>
              <w:rPr>
                <w:rFonts w:hint="eastAsia" w:ascii="宋体" w:hAnsi="宋体" w:eastAsia="宋体" w:cs="宋体"/>
                <w:color w:val="000000"/>
                <w:spacing w:val="0"/>
                <w:w w:val="100"/>
                <w:position w:val="0"/>
                <w:lang w:val="zh-TW" w:eastAsia="zh-TW"/>
              </w:rPr>
            </w:pPr>
            <w:r>
              <w:rPr>
                <w:rFonts w:hint="eastAsia" w:ascii="宋体" w:hAnsi="宋体" w:eastAsia="宋体" w:cs="宋体"/>
                <w:color w:val="000000"/>
                <w:spacing w:val="0"/>
                <w:w w:val="100"/>
                <w:position w:val="0"/>
                <w:lang w:val="zh-CN" w:eastAsia="zh-CN"/>
              </w:rPr>
              <w:t>50</w:t>
            </w:r>
            <w:r>
              <w:rPr>
                <w:rFonts w:hint="eastAsia" w:ascii="宋体" w:hAnsi="宋体" w:eastAsia="宋体" w:cs="宋体"/>
                <w:color w:val="000000"/>
                <w:spacing w:val="0"/>
                <w:w w:val="100"/>
                <w:position w:val="0"/>
              </w:rPr>
              <w:t>米以下的电话线</w:t>
            </w:r>
          </w:p>
        </w:tc>
        <w:tc>
          <w:tcPr>
            <w:tcW w:w="1634" w:type="dxa"/>
            <w:tcBorders>
              <w:top w:val="single" w:color="auto" w:sz="4" w:space="0"/>
              <w:left w:val="single" w:color="auto" w:sz="4" w:space="0"/>
              <w:bottom w:val="single" w:color="auto" w:sz="4" w:space="0"/>
            </w:tcBorders>
            <w:shd w:val="clear" w:color="auto" w:fill="FFFFFF"/>
            <w:vAlign w:val="bottom"/>
          </w:tcPr>
          <w:p w14:paraId="0289983D">
            <w:pPr>
              <w:pStyle w:val="18"/>
              <w:keepNext w:val="0"/>
              <w:keepLines w:val="0"/>
              <w:widowControl w:val="0"/>
              <w:shd w:val="clear" w:color="auto" w:fill="auto"/>
              <w:bidi w:val="0"/>
              <w:spacing w:before="0" w:after="0" w:line="240" w:lineRule="auto"/>
              <w:ind w:left="0" w:right="0" w:firstLine="0"/>
              <w:jc w:val="center"/>
              <w:rPr>
                <w:rFonts w:hint="eastAsia" w:ascii="宋体" w:hAnsi="宋体" w:eastAsia="宋体" w:cs="宋体"/>
                <w:color w:val="000000"/>
                <w:spacing w:val="0"/>
                <w:w w:val="100"/>
                <w:position w:val="0"/>
                <w:lang w:val="en-US" w:eastAsia="en-US"/>
              </w:rPr>
            </w:pPr>
            <w:r>
              <w:rPr>
                <w:rFonts w:hint="eastAsia" w:ascii="宋体" w:hAnsi="宋体" w:eastAsia="宋体" w:cs="宋体"/>
                <w:color w:val="000000"/>
                <w:spacing w:val="0"/>
                <w:w w:val="100"/>
                <w:position w:val="0"/>
                <w:lang w:val="en-US" w:eastAsia="en-US"/>
              </w:rPr>
              <w:t xml:space="preserve">RVS2*1. </w:t>
            </w:r>
            <w:r>
              <w:rPr>
                <w:rFonts w:hint="eastAsia" w:ascii="宋体" w:hAnsi="宋体" w:eastAsia="宋体" w:cs="宋体"/>
                <w:color w:val="000000"/>
                <w:spacing w:val="0"/>
                <w:w w:val="100"/>
                <w:position w:val="0"/>
              </w:rPr>
              <w:t>5</w:t>
            </w:r>
          </w:p>
        </w:tc>
        <w:tc>
          <w:tcPr>
            <w:tcW w:w="677" w:type="dxa"/>
            <w:tcBorders>
              <w:top w:val="single" w:color="auto" w:sz="4" w:space="0"/>
              <w:left w:val="single" w:color="auto" w:sz="4" w:space="0"/>
              <w:bottom w:val="single" w:color="auto" w:sz="4" w:space="0"/>
            </w:tcBorders>
            <w:shd w:val="clear" w:color="auto" w:fill="FFFFFF"/>
            <w:vAlign w:val="bottom"/>
          </w:tcPr>
          <w:p w14:paraId="1CFEA881">
            <w:pPr>
              <w:pStyle w:val="18"/>
              <w:keepNext w:val="0"/>
              <w:keepLines w:val="0"/>
              <w:widowControl w:val="0"/>
              <w:shd w:val="clear" w:color="auto" w:fill="auto"/>
              <w:bidi w:val="0"/>
              <w:spacing w:before="0" w:after="0" w:line="240" w:lineRule="auto"/>
              <w:ind w:left="0" w:right="0" w:firstLine="0"/>
              <w:jc w:val="center"/>
              <w:rPr>
                <w:rFonts w:hint="eastAsia" w:ascii="宋体" w:hAnsi="宋体" w:eastAsia="宋体" w:cs="宋体"/>
                <w:color w:val="000000"/>
                <w:spacing w:val="0"/>
                <w:w w:val="100"/>
                <w:position w:val="0"/>
                <w:lang w:val="zh-TW" w:eastAsia="zh-TW"/>
              </w:rPr>
            </w:pPr>
            <w:r>
              <w:rPr>
                <w:rFonts w:hint="eastAsia" w:ascii="宋体" w:hAnsi="宋体" w:eastAsia="宋体" w:cs="宋体"/>
                <w:color w:val="000000"/>
                <w:spacing w:val="0"/>
                <w:w w:val="100"/>
                <w:position w:val="0"/>
              </w:rPr>
              <w:t>米</w:t>
            </w:r>
          </w:p>
        </w:tc>
        <w:tc>
          <w:tcPr>
            <w:tcBorders>
              <w:top w:val="single" w:color="auto" w:sz="4" w:space="0"/>
              <w:left w:val="single" w:color="auto" w:sz="4" w:space="0"/>
              <w:bottom w:val="single" w:color="auto" w:sz="4" w:space="0"/>
            </w:tcBorders>
            <w:shd w:val="clear" w:color="auto" w:fill="FFFFFF"/>
            <w:vAlign w:val="bottom"/>
          </w:tcPr>
          <w:p w14:paraId="317CCC97">
            <w:pPr>
              <w:pStyle w:val="18"/>
              <w:keepNext w:val="0"/>
              <w:keepLines w:val="0"/>
              <w:widowControl w:val="0"/>
              <w:shd w:val="clear" w:color="auto" w:fill="auto"/>
              <w:bidi w:val="0"/>
              <w:spacing w:before="0" w:after="0" w:line="240" w:lineRule="auto"/>
              <w:ind w:left="0" w:right="0" w:firstLine="0"/>
              <w:jc w:val="center"/>
              <w:rPr>
                <w:rFonts w:hint="eastAsia" w:ascii="宋体" w:hAnsi="宋体" w:eastAsia="宋体" w:cs="宋体"/>
                <w:color w:val="000000"/>
                <w:spacing w:val="0"/>
                <w:w w:val="100"/>
                <w:position w:val="0"/>
                <w:lang w:val="zh-TW" w:eastAsia="zh-TW"/>
              </w:rPr>
            </w:pPr>
            <w:r>
              <w:rPr>
                <w:rFonts w:hint="eastAsia" w:ascii="宋体" w:hAnsi="宋体" w:eastAsia="宋体" w:cs="宋体"/>
                <w:color w:val="000000"/>
                <w:spacing w:val="0"/>
                <w:w w:val="100"/>
                <w:position w:val="0"/>
              </w:rPr>
              <w:t>185</w:t>
            </w:r>
          </w:p>
        </w:tc>
        <w:tc>
          <w:tcPr>
            <w:tcBorders>
              <w:top w:val="single" w:color="auto" w:sz="4" w:space="0"/>
              <w:left w:val="single" w:color="auto" w:sz="4" w:space="0"/>
              <w:bottom w:val="single" w:color="auto" w:sz="4" w:space="0"/>
              <w:right w:val="single" w:color="auto" w:sz="4" w:space="0"/>
            </w:tcBorders>
            <w:shd w:val="clear" w:color="auto" w:fill="FFFFFF"/>
            <w:vAlign w:val="bottom"/>
          </w:tcPr>
          <w:p w14:paraId="05B9D78A">
            <w:pPr>
              <w:pStyle w:val="18"/>
              <w:keepNext w:val="0"/>
              <w:keepLines w:val="0"/>
              <w:widowControl w:val="0"/>
              <w:shd w:val="clear" w:color="auto" w:fill="auto"/>
              <w:bidi w:val="0"/>
              <w:spacing w:before="0" w:after="0" w:line="240" w:lineRule="auto"/>
              <w:ind w:left="0" w:right="0" w:firstLine="0"/>
              <w:jc w:val="center"/>
              <w:rPr>
                <w:rFonts w:hint="eastAsia" w:ascii="宋体" w:hAnsi="宋体" w:eastAsia="宋体" w:cs="宋体"/>
                <w:color w:val="000000"/>
                <w:spacing w:val="0"/>
                <w:w w:val="100"/>
                <w:position w:val="0"/>
                <w:lang w:val="zh-TW" w:eastAsia="zh-TW"/>
              </w:rPr>
            </w:pPr>
            <w:r>
              <w:rPr>
                <w:rFonts w:hint="eastAsia" w:ascii="宋体" w:hAnsi="宋体" w:eastAsia="宋体" w:cs="宋体"/>
                <w:color w:val="000000"/>
                <w:spacing w:val="0"/>
                <w:w w:val="100"/>
                <w:position w:val="0"/>
              </w:rPr>
              <w:t>国标</w:t>
            </w:r>
          </w:p>
        </w:tc>
      </w:tr>
      <w:tr w14:paraId="65D48C52">
        <w:tblPrEx>
          <w:tblCellMar>
            <w:top w:w="0" w:type="dxa"/>
            <w:left w:w="10" w:type="dxa"/>
            <w:bottom w:w="0" w:type="dxa"/>
            <w:right w:w="10" w:type="dxa"/>
          </w:tblCellMar>
        </w:tblPrEx>
        <w:trPr>
          <w:trHeight w:val="389" w:hRule="exact"/>
          <w:jc w:val="center"/>
        </w:trPr>
        <w:tc>
          <w:tcPr>
            <w:tcBorders>
              <w:top w:val="single" w:color="auto" w:sz="4" w:space="0"/>
              <w:left w:val="single" w:color="auto" w:sz="4" w:space="0"/>
              <w:bottom w:val="single" w:color="auto" w:sz="4" w:space="0"/>
            </w:tcBorders>
            <w:shd w:val="clear" w:color="auto" w:fill="FFFFFF"/>
            <w:vAlign w:val="bottom"/>
          </w:tcPr>
          <w:p w14:paraId="2DF2ED6E">
            <w:pPr>
              <w:pStyle w:val="18"/>
              <w:keepNext w:val="0"/>
              <w:keepLines w:val="0"/>
              <w:widowControl w:val="0"/>
              <w:shd w:val="clear" w:color="auto" w:fill="auto"/>
              <w:bidi w:val="0"/>
              <w:spacing w:before="0" w:after="0" w:line="240" w:lineRule="auto"/>
              <w:ind w:left="0" w:right="0" w:firstLine="0"/>
              <w:jc w:val="center"/>
              <w:rPr>
                <w:rFonts w:hint="eastAsia" w:ascii="宋体" w:hAnsi="宋体" w:eastAsia="宋体" w:cs="宋体"/>
                <w:color w:val="000000"/>
                <w:spacing w:val="0"/>
                <w:w w:val="100"/>
                <w:position w:val="0"/>
                <w:lang w:val="zh-TW" w:eastAsia="zh-TW"/>
              </w:rPr>
            </w:pPr>
            <w:r>
              <w:rPr>
                <w:rFonts w:hint="eastAsia" w:ascii="宋体" w:hAnsi="宋体" w:eastAsia="宋体" w:cs="宋体"/>
                <w:color w:val="000000"/>
                <w:spacing w:val="0"/>
                <w:w w:val="100"/>
                <w:position w:val="0"/>
                <w:lang w:val="zh-CN" w:eastAsia="zh-CN"/>
              </w:rPr>
              <w:t>36</w:t>
            </w:r>
          </w:p>
        </w:tc>
        <w:tc>
          <w:tcPr>
            <w:tcBorders>
              <w:top w:val="single" w:color="auto" w:sz="4" w:space="0"/>
              <w:left w:val="single" w:color="auto" w:sz="4" w:space="0"/>
              <w:bottom w:val="single" w:color="auto" w:sz="4" w:space="0"/>
            </w:tcBorders>
            <w:shd w:val="clear" w:color="auto" w:fill="FFFFFF"/>
            <w:vAlign w:val="bottom"/>
          </w:tcPr>
          <w:p w14:paraId="4727F180">
            <w:pPr>
              <w:pStyle w:val="18"/>
              <w:keepNext w:val="0"/>
              <w:keepLines w:val="0"/>
              <w:widowControl w:val="0"/>
              <w:shd w:val="clear" w:color="auto" w:fill="auto"/>
              <w:bidi w:val="0"/>
              <w:spacing w:before="0" w:after="0" w:line="240" w:lineRule="auto"/>
              <w:ind w:left="0" w:right="0" w:firstLine="0"/>
              <w:jc w:val="center"/>
              <w:rPr>
                <w:rFonts w:hint="eastAsia" w:ascii="宋体" w:hAnsi="宋体" w:eastAsia="宋体" w:cs="宋体"/>
                <w:color w:val="000000"/>
                <w:spacing w:val="0"/>
                <w:w w:val="100"/>
                <w:position w:val="0"/>
                <w:lang w:val="zh-TW" w:eastAsia="zh-TW"/>
              </w:rPr>
            </w:pPr>
            <w:r>
              <w:rPr>
                <w:rFonts w:hint="eastAsia" w:ascii="宋体" w:hAnsi="宋体" w:eastAsia="宋体" w:cs="宋体"/>
                <w:color w:val="000000"/>
                <w:spacing w:val="0"/>
                <w:w w:val="100"/>
                <w:position w:val="0"/>
              </w:rPr>
              <w:t>保险丝</w:t>
            </w:r>
          </w:p>
        </w:tc>
        <w:tc>
          <w:tcPr>
            <w:tcW w:w="1634" w:type="dxa"/>
            <w:tcBorders>
              <w:top w:val="single" w:color="auto" w:sz="4" w:space="0"/>
              <w:left w:val="single" w:color="auto" w:sz="4" w:space="0"/>
              <w:bottom w:val="single" w:color="auto" w:sz="4" w:space="0"/>
            </w:tcBorders>
            <w:shd w:val="clear" w:color="auto" w:fill="FFFFFF"/>
            <w:vAlign w:val="top"/>
          </w:tcPr>
          <w:p w14:paraId="4BC9D194">
            <w:pPr>
              <w:pStyle w:val="18"/>
              <w:keepNext w:val="0"/>
              <w:keepLines w:val="0"/>
              <w:widowControl w:val="0"/>
              <w:shd w:val="clear" w:color="auto" w:fill="auto"/>
              <w:bidi w:val="0"/>
              <w:spacing w:before="0" w:after="0" w:line="240" w:lineRule="auto"/>
              <w:ind w:left="0" w:right="0" w:firstLine="0"/>
              <w:jc w:val="center"/>
              <w:rPr>
                <w:rFonts w:hint="eastAsia" w:ascii="宋体" w:hAnsi="宋体" w:eastAsia="宋体" w:cs="宋体"/>
                <w:color w:val="000000"/>
                <w:spacing w:val="0"/>
                <w:w w:val="100"/>
                <w:position w:val="0"/>
                <w:lang w:val="en-US" w:eastAsia="en-US"/>
              </w:rPr>
            </w:pPr>
          </w:p>
        </w:tc>
        <w:tc>
          <w:tcPr>
            <w:tcW w:w="677" w:type="dxa"/>
            <w:tcBorders>
              <w:top w:val="single" w:color="auto" w:sz="4" w:space="0"/>
              <w:left w:val="single" w:color="auto" w:sz="4" w:space="0"/>
              <w:bottom w:val="single" w:color="auto" w:sz="4" w:space="0"/>
            </w:tcBorders>
            <w:shd w:val="clear" w:color="auto" w:fill="FFFFFF"/>
            <w:vAlign w:val="bottom"/>
          </w:tcPr>
          <w:p w14:paraId="735A9F14">
            <w:pPr>
              <w:pStyle w:val="18"/>
              <w:keepNext w:val="0"/>
              <w:keepLines w:val="0"/>
              <w:widowControl w:val="0"/>
              <w:shd w:val="clear" w:color="auto" w:fill="auto"/>
              <w:bidi w:val="0"/>
              <w:spacing w:before="0" w:after="0" w:line="240" w:lineRule="auto"/>
              <w:ind w:left="0" w:right="0" w:firstLine="0"/>
              <w:jc w:val="center"/>
              <w:rPr>
                <w:rFonts w:hint="eastAsia" w:ascii="宋体" w:hAnsi="宋体" w:eastAsia="宋体" w:cs="宋体"/>
                <w:color w:val="000000"/>
                <w:spacing w:val="0"/>
                <w:w w:val="100"/>
                <w:position w:val="0"/>
                <w:lang w:val="zh-TW" w:eastAsia="zh-TW"/>
              </w:rPr>
            </w:pPr>
            <w:r>
              <w:rPr>
                <w:rFonts w:hint="eastAsia" w:ascii="宋体" w:hAnsi="宋体" w:eastAsia="宋体" w:cs="宋体"/>
                <w:color w:val="000000"/>
                <w:spacing w:val="0"/>
                <w:w w:val="100"/>
                <w:position w:val="0"/>
              </w:rPr>
              <w:t>卷</w:t>
            </w:r>
          </w:p>
        </w:tc>
        <w:tc>
          <w:tcPr>
            <w:tcBorders>
              <w:top w:val="single" w:color="auto" w:sz="4" w:space="0"/>
              <w:left w:val="single" w:color="auto" w:sz="4" w:space="0"/>
              <w:bottom w:val="single" w:color="auto" w:sz="4" w:space="0"/>
            </w:tcBorders>
            <w:shd w:val="clear" w:color="auto" w:fill="FFFFFF"/>
            <w:vAlign w:val="bottom"/>
          </w:tcPr>
          <w:p w14:paraId="73719CAE">
            <w:pPr>
              <w:pStyle w:val="18"/>
              <w:keepNext w:val="0"/>
              <w:keepLines w:val="0"/>
              <w:widowControl w:val="0"/>
              <w:shd w:val="clear" w:color="auto" w:fill="auto"/>
              <w:bidi w:val="0"/>
              <w:spacing w:before="0" w:after="0" w:line="240" w:lineRule="auto"/>
              <w:ind w:left="0" w:right="0" w:firstLine="0"/>
              <w:jc w:val="center"/>
              <w:rPr>
                <w:rFonts w:hint="eastAsia" w:ascii="宋体" w:hAnsi="宋体" w:eastAsia="宋体" w:cs="宋体"/>
                <w:color w:val="000000"/>
                <w:spacing w:val="0"/>
                <w:w w:val="100"/>
                <w:position w:val="0"/>
                <w:lang w:val="zh-TW" w:eastAsia="zh-TW"/>
              </w:rPr>
            </w:pPr>
            <w:r>
              <w:rPr>
                <w:rFonts w:hint="eastAsia" w:ascii="宋体" w:hAnsi="宋体" w:eastAsia="宋体" w:cs="宋体"/>
                <w:color w:val="000000"/>
                <w:spacing w:val="0"/>
                <w:w w:val="100"/>
                <w:position w:val="0"/>
              </w:rPr>
              <w:t>2</w:t>
            </w:r>
          </w:p>
        </w:tc>
        <w:tc>
          <w:tcPr>
            <w:tcBorders>
              <w:top w:val="single" w:color="auto" w:sz="4" w:space="0"/>
              <w:left w:val="single" w:color="auto" w:sz="4" w:space="0"/>
              <w:bottom w:val="single" w:color="auto" w:sz="4" w:space="0"/>
              <w:right w:val="single" w:color="auto" w:sz="4" w:space="0"/>
            </w:tcBorders>
            <w:shd w:val="clear" w:color="auto" w:fill="FFFFFF"/>
            <w:vAlign w:val="bottom"/>
          </w:tcPr>
          <w:p w14:paraId="59B68B93">
            <w:pPr>
              <w:pStyle w:val="18"/>
              <w:keepNext w:val="0"/>
              <w:keepLines w:val="0"/>
              <w:widowControl w:val="0"/>
              <w:shd w:val="clear" w:color="auto" w:fill="auto"/>
              <w:bidi w:val="0"/>
              <w:spacing w:before="0" w:after="0" w:line="240" w:lineRule="auto"/>
              <w:ind w:left="0" w:right="0" w:firstLine="0"/>
              <w:jc w:val="center"/>
              <w:rPr>
                <w:rFonts w:hint="eastAsia" w:ascii="宋体" w:hAnsi="宋体" w:eastAsia="宋体" w:cs="宋体"/>
                <w:color w:val="000000"/>
                <w:spacing w:val="0"/>
                <w:w w:val="100"/>
                <w:position w:val="0"/>
                <w:lang w:val="zh-TW" w:eastAsia="zh-TW"/>
              </w:rPr>
            </w:pPr>
            <w:r>
              <w:rPr>
                <w:rFonts w:hint="eastAsia" w:ascii="宋体" w:hAnsi="宋体" w:eastAsia="宋体" w:cs="宋体"/>
                <w:color w:val="000000"/>
                <w:spacing w:val="0"/>
                <w:w w:val="100"/>
                <w:position w:val="0"/>
              </w:rPr>
              <w:t>配套</w:t>
            </w:r>
          </w:p>
        </w:tc>
      </w:tr>
      <w:tr w14:paraId="63E55085">
        <w:tblPrEx>
          <w:tblCellMar>
            <w:top w:w="0" w:type="dxa"/>
            <w:left w:w="10" w:type="dxa"/>
            <w:bottom w:w="0" w:type="dxa"/>
            <w:right w:w="10" w:type="dxa"/>
          </w:tblCellMar>
        </w:tblPrEx>
        <w:trPr>
          <w:trHeight w:val="389" w:hRule="exact"/>
          <w:jc w:val="center"/>
        </w:trPr>
        <w:tc>
          <w:tcPr>
            <w:tcBorders>
              <w:top w:val="single" w:color="auto" w:sz="4" w:space="0"/>
              <w:left w:val="single" w:color="auto" w:sz="4" w:space="0"/>
              <w:bottom w:val="single" w:color="auto" w:sz="4" w:space="0"/>
            </w:tcBorders>
            <w:shd w:val="clear" w:color="auto" w:fill="FFFFFF"/>
            <w:vAlign w:val="top"/>
          </w:tcPr>
          <w:p w14:paraId="0BC41081">
            <w:pPr>
              <w:pStyle w:val="18"/>
              <w:keepNext w:val="0"/>
              <w:keepLines w:val="0"/>
              <w:widowControl w:val="0"/>
              <w:shd w:val="clear" w:color="auto" w:fill="auto"/>
              <w:bidi w:val="0"/>
              <w:spacing w:before="0" w:after="0" w:line="240" w:lineRule="auto"/>
              <w:ind w:left="0" w:right="0" w:firstLine="0"/>
              <w:jc w:val="center"/>
              <w:rPr>
                <w:rFonts w:hint="eastAsia" w:ascii="宋体" w:hAnsi="宋体" w:eastAsia="宋体" w:cs="宋体"/>
                <w:color w:val="000000"/>
                <w:spacing w:val="0"/>
                <w:w w:val="100"/>
                <w:position w:val="0"/>
                <w:lang w:val="zh-TW" w:eastAsia="zh-TW"/>
              </w:rPr>
            </w:pPr>
            <w:r>
              <w:rPr>
                <w:rFonts w:hint="eastAsia" w:ascii="宋体" w:hAnsi="宋体" w:eastAsia="宋体" w:cs="宋体"/>
                <w:color w:val="000000"/>
                <w:spacing w:val="0"/>
                <w:w w:val="100"/>
                <w:position w:val="0"/>
                <w:lang w:val="zh-CN" w:eastAsia="zh-CN"/>
              </w:rPr>
              <w:t>37</w:t>
            </w:r>
          </w:p>
        </w:tc>
        <w:tc>
          <w:tcPr>
            <w:tcBorders>
              <w:top w:val="single" w:color="auto" w:sz="4" w:space="0"/>
              <w:left w:val="single" w:color="auto" w:sz="4" w:space="0"/>
              <w:bottom w:val="single" w:color="auto" w:sz="4" w:space="0"/>
            </w:tcBorders>
            <w:shd w:val="clear" w:color="auto" w:fill="FFFFFF"/>
            <w:vAlign w:val="top"/>
          </w:tcPr>
          <w:p w14:paraId="41FA1D1B">
            <w:pPr>
              <w:pStyle w:val="18"/>
              <w:keepNext w:val="0"/>
              <w:keepLines w:val="0"/>
              <w:widowControl w:val="0"/>
              <w:shd w:val="clear" w:color="auto" w:fill="auto"/>
              <w:bidi w:val="0"/>
              <w:spacing w:before="0" w:after="0" w:line="240" w:lineRule="auto"/>
              <w:ind w:left="0" w:right="0" w:firstLine="0"/>
              <w:jc w:val="center"/>
              <w:rPr>
                <w:rFonts w:hint="eastAsia" w:ascii="宋体" w:hAnsi="宋体" w:eastAsia="宋体" w:cs="宋体"/>
                <w:color w:val="000000"/>
                <w:spacing w:val="0"/>
                <w:w w:val="100"/>
                <w:position w:val="0"/>
                <w:lang w:val="zh-TW" w:eastAsia="zh-TW"/>
              </w:rPr>
            </w:pPr>
            <w:r>
              <w:rPr>
                <w:rFonts w:hint="eastAsia" w:ascii="宋体" w:hAnsi="宋体" w:eastAsia="宋体" w:cs="宋体"/>
                <w:color w:val="000000"/>
                <w:spacing w:val="0"/>
                <w:w w:val="100"/>
                <w:position w:val="0"/>
              </w:rPr>
              <w:t>绝缘胶布</w:t>
            </w:r>
          </w:p>
        </w:tc>
        <w:tc>
          <w:tcPr>
            <w:tcW w:w="1634" w:type="dxa"/>
            <w:tcBorders>
              <w:top w:val="single" w:color="auto" w:sz="4" w:space="0"/>
              <w:left w:val="single" w:color="auto" w:sz="4" w:space="0"/>
              <w:bottom w:val="single" w:color="auto" w:sz="4" w:space="0"/>
            </w:tcBorders>
            <w:shd w:val="clear" w:color="auto" w:fill="FFFFFF"/>
            <w:vAlign w:val="top"/>
          </w:tcPr>
          <w:p w14:paraId="15F7812A">
            <w:pPr>
              <w:pStyle w:val="18"/>
              <w:keepNext w:val="0"/>
              <w:keepLines w:val="0"/>
              <w:widowControl w:val="0"/>
              <w:shd w:val="clear" w:color="auto" w:fill="auto"/>
              <w:bidi w:val="0"/>
              <w:spacing w:before="0" w:after="0" w:line="240" w:lineRule="auto"/>
              <w:ind w:left="0" w:right="0" w:firstLine="0"/>
              <w:jc w:val="center"/>
              <w:rPr>
                <w:rFonts w:hint="eastAsia" w:ascii="宋体" w:hAnsi="宋体" w:eastAsia="宋体" w:cs="宋体"/>
                <w:color w:val="000000"/>
                <w:spacing w:val="0"/>
                <w:w w:val="100"/>
                <w:position w:val="0"/>
                <w:lang w:val="en-US" w:eastAsia="en-US"/>
              </w:rPr>
            </w:pPr>
          </w:p>
        </w:tc>
        <w:tc>
          <w:tcPr>
            <w:tcW w:w="677" w:type="dxa"/>
            <w:tcBorders>
              <w:top w:val="single" w:color="auto" w:sz="4" w:space="0"/>
              <w:left w:val="single" w:color="auto" w:sz="4" w:space="0"/>
              <w:bottom w:val="single" w:color="auto" w:sz="4" w:space="0"/>
            </w:tcBorders>
            <w:shd w:val="clear" w:color="auto" w:fill="FFFFFF"/>
            <w:vAlign w:val="top"/>
          </w:tcPr>
          <w:p w14:paraId="4CDC5A54">
            <w:pPr>
              <w:pStyle w:val="18"/>
              <w:keepNext w:val="0"/>
              <w:keepLines w:val="0"/>
              <w:widowControl w:val="0"/>
              <w:shd w:val="clear" w:color="auto" w:fill="auto"/>
              <w:bidi w:val="0"/>
              <w:spacing w:before="0" w:after="0" w:line="240" w:lineRule="auto"/>
              <w:ind w:left="0" w:right="0" w:firstLine="0"/>
              <w:jc w:val="center"/>
              <w:rPr>
                <w:rFonts w:hint="eastAsia" w:ascii="宋体" w:hAnsi="宋体" w:eastAsia="宋体" w:cs="宋体"/>
                <w:color w:val="000000"/>
                <w:spacing w:val="0"/>
                <w:w w:val="100"/>
                <w:position w:val="0"/>
                <w:lang w:val="zh-TW" w:eastAsia="zh-TW"/>
              </w:rPr>
            </w:pPr>
            <w:r>
              <w:rPr>
                <w:rFonts w:hint="eastAsia" w:ascii="宋体" w:hAnsi="宋体" w:eastAsia="宋体" w:cs="宋体"/>
                <w:color w:val="000000"/>
                <w:spacing w:val="0"/>
                <w:w w:val="100"/>
                <w:position w:val="0"/>
              </w:rPr>
              <w:t>卷</w:t>
            </w:r>
          </w:p>
        </w:tc>
        <w:tc>
          <w:tcPr>
            <w:tcBorders>
              <w:top w:val="single" w:color="auto" w:sz="4" w:space="0"/>
              <w:left w:val="single" w:color="auto" w:sz="4" w:space="0"/>
              <w:bottom w:val="single" w:color="auto" w:sz="4" w:space="0"/>
            </w:tcBorders>
            <w:shd w:val="clear" w:color="auto" w:fill="FFFFFF"/>
            <w:vAlign w:val="top"/>
          </w:tcPr>
          <w:p w14:paraId="39AE72EB">
            <w:pPr>
              <w:pStyle w:val="18"/>
              <w:keepNext w:val="0"/>
              <w:keepLines w:val="0"/>
              <w:widowControl w:val="0"/>
              <w:shd w:val="clear" w:color="auto" w:fill="auto"/>
              <w:bidi w:val="0"/>
              <w:spacing w:before="0" w:after="0" w:line="240" w:lineRule="auto"/>
              <w:ind w:left="0" w:right="0" w:firstLine="0"/>
              <w:jc w:val="center"/>
              <w:rPr>
                <w:rFonts w:hint="eastAsia" w:ascii="宋体" w:hAnsi="宋体" w:eastAsia="宋体" w:cs="宋体"/>
                <w:color w:val="000000"/>
                <w:spacing w:val="0"/>
                <w:w w:val="100"/>
                <w:position w:val="0"/>
                <w:lang w:val="zh-TW" w:eastAsia="zh-TW"/>
              </w:rPr>
            </w:pPr>
            <w:r>
              <w:rPr>
                <w:rFonts w:hint="eastAsia" w:ascii="宋体" w:hAnsi="宋体" w:eastAsia="宋体" w:cs="宋体"/>
                <w:color w:val="000000"/>
                <w:spacing w:val="0"/>
                <w:w w:val="100"/>
                <w:position w:val="0"/>
              </w:rPr>
              <w:t>2</w:t>
            </w:r>
          </w:p>
        </w:tc>
        <w:tc>
          <w:tcPr>
            <w:tcBorders>
              <w:top w:val="single" w:color="auto" w:sz="4" w:space="0"/>
              <w:left w:val="single" w:color="auto" w:sz="4" w:space="0"/>
              <w:bottom w:val="single" w:color="auto" w:sz="4" w:space="0"/>
              <w:right w:val="single" w:color="auto" w:sz="4" w:space="0"/>
            </w:tcBorders>
            <w:shd w:val="clear" w:color="auto" w:fill="FFFFFF"/>
            <w:vAlign w:val="top"/>
          </w:tcPr>
          <w:p w14:paraId="12A07F01">
            <w:pPr>
              <w:pStyle w:val="18"/>
              <w:keepNext w:val="0"/>
              <w:keepLines w:val="0"/>
              <w:widowControl w:val="0"/>
              <w:shd w:val="clear" w:color="auto" w:fill="auto"/>
              <w:bidi w:val="0"/>
              <w:spacing w:before="0" w:after="0" w:line="240" w:lineRule="auto"/>
              <w:ind w:left="0" w:right="0" w:firstLine="0"/>
              <w:jc w:val="center"/>
              <w:rPr>
                <w:rFonts w:hint="eastAsia" w:ascii="宋体" w:hAnsi="宋体" w:eastAsia="宋体" w:cs="宋体"/>
                <w:color w:val="000000"/>
                <w:spacing w:val="0"/>
                <w:w w:val="100"/>
                <w:position w:val="0"/>
                <w:lang w:val="en-US" w:eastAsia="en-US"/>
              </w:rPr>
            </w:pPr>
          </w:p>
        </w:tc>
      </w:tr>
    </w:tbl>
    <w:p w14:paraId="4D52CABD">
      <w:pPr>
        <w:snapToGrid w:val="0"/>
        <w:spacing w:before="240" w:after="240" w:line="520" w:lineRule="exact"/>
        <w:rPr>
          <w:rFonts w:ascii="仿宋" w:hAnsi="仿宋" w:eastAsia="仿宋" w:cs="宋体"/>
          <w:sz w:val="30"/>
          <w:szCs w:val="30"/>
        </w:rPr>
      </w:pPr>
    </w:p>
    <w:p w14:paraId="19D471BF">
      <w:pPr>
        <w:widowControl/>
        <w:jc w:val="left"/>
        <w:rPr>
          <w:rFonts w:ascii="仿宋" w:hAnsi="仿宋" w:eastAsia="仿宋" w:cs="宋体"/>
          <w:sz w:val="30"/>
          <w:szCs w:val="30"/>
        </w:rPr>
      </w:pPr>
      <w:r>
        <w:rPr>
          <w:rFonts w:ascii="仿宋" w:hAnsi="仿宋" w:eastAsia="仿宋" w:cs="宋体"/>
          <w:sz w:val="30"/>
          <w:szCs w:val="30"/>
        </w:rPr>
        <w:br w:type="page"/>
      </w:r>
    </w:p>
    <w:p w14:paraId="68C96B09">
      <w:pPr>
        <w:snapToGrid w:val="0"/>
        <w:spacing w:before="240" w:after="240" w:line="520" w:lineRule="exact"/>
        <w:rPr>
          <w:rFonts w:ascii="仿宋" w:hAnsi="仿宋" w:eastAsia="仿宋" w:cs="宋体"/>
          <w:sz w:val="30"/>
          <w:szCs w:val="30"/>
        </w:rPr>
      </w:pPr>
      <w:r>
        <w:rPr>
          <w:rFonts w:hint="eastAsia" w:ascii="仿宋" w:hAnsi="仿宋" w:eastAsia="仿宋"/>
          <w:b/>
          <w:bCs/>
          <w:sz w:val="30"/>
          <w:szCs w:val="30"/>
        </w:rPr>
        <w:t>附件五：</w:t>
      </w:r>
      <w:r>
        <w:rPr>
          <w:rFonts w:ascii="仿宋" w:hAnsi="仿宋" w:eastAsia="仿宋"/>
          <w:b/>
          <w:bCs/>
          <w:sz w:val="30"/>
          <w:szCs w:val="30"/>
          <w:u w:val="single"/>
        </w:rPr>
        <w:t xml:space="preserve">  200  </w:t>
      </w:r>
      <w:r>
        <w:rPr>
          <w:rFonts w:hint="eastAsia" w:ascii="仿宋" w:hAnsi="仿宋" w:eastAsia="仿宋"/>
          <w:b/>
          <w:bCs/>
          <w:sz w:val="30"/>
          <w:szCs w:val="30"/>
        </w:rPr>
        <w:t>元以上付费材料清单</w:t>
      </w:r>
    </w:p>
    <w:tbl>
      <w:tblPr>
        <w:tblStyle w:val="10"/>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95"/>
        <w:gridCol w:w="1949"/>
        <w:gridCol w:w="1896"/>
        <w:gridCol w:w="1460"/>
        <w:gridCol w:w="725"/>
        <w:gridCol w:w="1797"/>
      </w:tblGrid>
      <w:tr w14:paraId="4BD7E0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15" w:type="pct"/>
            <w:shd w:val="clear" w:color="auto" w:fill="auto"/>
            <w:vAlign w:val="center"/>
          </w:tcPr>
          <w:p w14:paraId="58136BC3">
            <w:pPr>
              <w:spacing w:line="520" w:lineRule="exact"/>
              <w:jc w:val="center"/>
              <w:rPr>
                <w:rFonts w:ascii="仿宋" w:hAnsi="仿宋" w:eastAsia="仿宋" w:cs="宋体"/>
                <w:sz w:val="24"/>
                <w:szCs w:val="24"/>
              </w:rPr>
            </w:pPr>
            <w:r>
              <w:rPr>
                <w:rFonts w:ascii="仿宋" w:hAnsi="仿宋" w:eastAsia="仿宋" w:cs="宋体"/>
                <w:sz w:val="24"/>
                <w:szCs w:val="24"/>
              </w:rPr>
              <w:t>序号</w:t>
            </w:r>
          </w:p>
        </w:tc>
        <w:tc>
          <w:tcPr>
            <w:tcW w:w="1150" w:type="pct"/>
            <w:shd w:val="clear" w:color="auto" w:fill="auto"/>
            <w:vAlign w:val="center"/>
          </w:tcPr>
          <w:p w14:paraId="464420D5">
            <w:pPr>
              <w:spacing w:line="520" w:lineRule="exact"/>
              <w:jc w:val="center"/>
              <w:rPr>
                <w:rFonts w:ascii="仿宋" w:hAnsi="仿宋" w:eastAsia="仿宋" w:cs="宋体"/>
                <w:sz w:val="24"/>
                <w:szCs w:val="24"/>
              </w:rPr>
            </w:pPr>
            <w:r>
              <w:rPr>
                <w:rFonts w:hint="eastAsia" w:ascii="仿宋" w:hAnsi="仿宋" w:eastAsia="仿宋" w:cs="宋体"/>
                <w:sz w:val="24"/>
                <w:szCs w:val="24"/>
              </w:rPr>
              <w:t>材料</w:t>
            </w:r>
            <w:r>
              <w:rPr>
                <w:rFonts w:ascii="仿宋" w:hAnsi="仿宋" w:eastAsia="仿宋" w:cs="宋体"/>
                <w:sz w:val="24"/>
                <w:szCs w:val="24"/>
              </w:rPr>
              <w:t>名称</w:t>
            </w:r>
          </w:p>
        </w:tc>
        <w:tc>
          <w:tcPr>
            <w:tcW w:w="1079" w:type="pct"/>
            <w:shd w:val="clear" w:color="auto" w:fill="auto"/>
            <w:vAlign w:val="center"/>
          </w:tcPr>
          <w:p w14:paraId="740C9A62">
            <w:pPr>
              <w:spacing w:line="520" w:lineRule="exact"/>
              <w:jc w:val="center"/>
              <w:rPr>
                <w:rFonts w:ascii="仿宋" w:hAnsi="仿宋" w:eastAsia="仿宋" w:cs="宋体"/>
                <w:sz w:val="24"/>
                <w:szCs w:val="24"/>
              </w:rPr>
            </w:pPr>
            <w:r>
              <w:rPr>
                <w:rFonts w:ascii="仿宋" w:hAnsi="仿宋" w:eastAsia="仿宋" w:cs="宋体"/>
                <w:sz w:val="24"/>
                <w:szCs w:val="24"/>
              </w:rPr>
              <w:t>规格/型号</w:t>
            </w:r>
          </w:p>
        </w:tc>
        <w:tc>
          <w:tcPr>
            <w:tcW w:w="863" w:type="pct"/>
            <w:shd w:val="clear" w:color="auto" w:fill="auto"/>
            <w:vAlign w:val="center"/>
          </w:tcPr>
          <w:p w14:paraId="292A87E0">
            <w:pPr>
              <w:spacing w:line="520" w:lineRule="exact"/>
              <w:jc w:val="center"/>
              <w:rPr>
                <w:rFonts w:ascii="仿宋" w:hAnsi="仿宋" w:eastAsia="仿宋" w:cs="宋体"/>
                <w:sz w:val="24"/>
                <w:szCs w:val="24"/>
              </w:rPr>
            </w:pPr>
            <w:r>
              <w:rPr>
                <w:rFonts w:ascii="仿宋" w:hAnsi="仿宋" w:eastAsia="仿宋" w:cs="宋体"/>
                <w:sz w:val="24"/>
                <w:szCs w:val="24"/>
              </w:rPr>
              <w:t>品牌</w:t>
            </w:r>
          </w:p>
        </w:tc>
        <w:tc>
          <w:tcPr>
            <w:tcW w:w="432" w:type="pct"/>
            <w:shd w:val="clear" w:color="auto" w:fill="auto"/>
            <w:vAlign w:val="center"/>
          </w:tcPr>
          <w:p w14:paraId="65285A2E">
            <w:pPr>
              <w:spacing w:line="520" w:lineRule="exact"/>
              <w:jc w:val="center"/>
              <w:rPr>
                <w:rFonts w:ascii="仿宋" w:hAnsi="仿宋" w:eastAsia="仿宋" w:cs="宋体"/>
                <w:sz w:val="24"/>
                <w:szCs w:val="24"/>
              </w:rPr>
            </w:pPr>
            <w:r>
              <w:rPr>
                <w:rFonts w:ascii="仿宋" w:hAnsi="仿宋" w:eastAsia="仿宋" w:cs="宋体"/>
                <w:sz w:val="24"/>
                <w:szCs w:val="24"/>
              </w:rPr>
              <w:t>单位</w:t>
            </w:r>
          </w:p>
        </w:tc>
        <w:tc>
          <w:tcPr>
            <w:tcW w:w="1061" w:type="pct"/>
            <w:shd w:val="clear" w:color="auto" w:fill="auto"/>
            <w:vAlign w:val="center"/>
          </w:tcPr>
          <w:p w14:paraId="152B4D98">
            <w:pPr>
              <w:spacing w:line="520" w:lineRule="exact"/>
              <w:jc w:val="center"/>
              <w:rPr>
                <w:rFonts w:ascii="仿宋" w:hAnsi="仿宋" w:eastAsia="仿宋" w:cs="宋体"/>
                <w:sz w:val="24"/>
                <w:szCs w:val="24"/>
              </w:rPr>
            </w:pPr>
            <w:r>
              <w:rPr>
                <w:rFonts w:ascii="仿宋" w:hAnsi="仿宋" w:eastAsia="仿宋" w:cs="宋体"/>
                <w:sz w:val="24"/>
                <w:szCs w:val="24"/>
              </w:rPr>
              <w:t>含税单价</w:t>
            </w:r>
          </w:p>
          <w:p w14:paraId="3951676F">
            <w:pPr>
              <w:spacing w:line="520" w:lineRule="exact"/>
              <w:jc w:val="center"/>
              <w:rPr>
                <w:rFonts w:ascii="仿宋" w:hAnsi="仿宋" w:eastAsia="仿宋" w:cs="宋体"/>
                <w:sz w:val="24"/>
                <w:szCs w:val="24"/>
              </w:rPr>
            </w:pPr>
            <w:r>
              <w:rPr>
                <w:rFonts w:hint="eastAsia" w:ascii="仿宋" w:hAnsi="仿宋" w:eastAsia="仿宋" w:cs="宋体"/>
                <w:sz w:val="24"/>
                <w:szCs w:val="24"/>
              </w:rPr>
              <w:t>（元）</w:t>
            </w:r>
          </w:p>
        </w:tc>
      </w:tr>
      <w:tr w14:paraId="464F0C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1" w:hRule="atLeast"/>
        </w:trPr>
        <w:tc>
          <w:tcPr>
            <w:tcW w:w="415" w:type="pct"/>
            <w:shd w:val="clear" w:color="auto" w:fill="auto"/>
            <w:vAlign w:val="center"/>
          </w:tcPr>
          <w:p w14:paraId="6D03B58B">
            <w:pPr>
              <w:spacing w:line="520" w:lineRule="exact"/>
              <w:jc w:val="center"/>
              <w:rPr>
                <w:rFonts w:ascii="仿宋" w:hAnsi="仿宋" w:eastAsia="仿宋" w:cs="宋体"/>
                <w:sz w:val="24"/>
                <w:szCs w:val="24"/>
              </w:rPr>
            </w:pPr>
            <w:r>
              <w:rPr>
                <w:rFonts w:ascii="仿宋" w:hAnsi="仿宋" w:eastAsia="仿宋" w:cs="宋体"/>
                <w:sz w:val="24"/>
                <w:szCs w:val="24"/>
              </w:rPr>
              <w:t>1</w:t>
            </w:r>
          </w:p>
        </w:tc>
        <w:tc>
          <w:tcPr>
            <w:tcW w:w="1150" w:type="pct"/>
            <w:shd w:val="clear" w:color="auto" w:fill="auto"/>
            <w:vAlign w:val="center"/>
          </w:tcPr>
          <w:p w14:paraId="73A9FF96">
            <w:pPr>
              <w:spacing w:line="520" w:lineRule="exact"/>
              <w:jc w:val="center"/>
              <w:rPr>
                <w:rFonts w:ascii="仿宋" w:hAnsi="仿宋" w:eastAsia="仿宋" w:cs="宋体"/>
                <w:sz w:val="24"/>
                <w:szCs w:val="24"/>
              </w:rPr>
            </w:pPr>
            <w:r>
              <w:rPr>
                <w:rFonts w:ascii="仿宋" w:hAnsi="仿宋" w:eastAsia="仿宋" w:cs="宋体"/>
                <w:sz w:val="24"/>
                <w:szCs w:val="24"/>
              </w:rPr>
              <w:t>多线盘手动控制器</w:t>
            </w:r>
          </w:p>
        </w:tc>
        <w:tc>
          <w:tcPr>
            <w:tcW w:w="1079" w:type="pct"/>
            <w:shd w:val="clear" w:color="auto" w:fill="auto"/>
            <w:vAlign w:val="center"/>
          </w:tcPr>
          <w:p w14:paraId="6C33EC3B">
            <w:pPr>
              <w:spacing w:line="520" w:lineRule="exact"/>
              <w:jc w:val="center"/>
              <w:rPr>
                <w:rFonts w:ascii="仿宋" w:hAnsi="仿宋" w:eastAsia="仿宋" w:cs="宋体"/>
                <w:sz w:val="24"/>
                <w:szCs w:val="24"/>
              </w:rPr>
            </w:pPr>
            <w:r>
              <w:rPr>
                <w:rFonts w:ascii="仿宋" w:hAnsi="仿宋" w:eastAsia="仿宋" w:cs="宋体"/>
                <w:sz w:val="24"/>
                <w:szCs w:val="24"/>
              </w:rPr>
              <w:t>JBF-11S/CDB</w:t>
            </w:r>
          </w:p>
        </w:tc>
        <w:tc>
          <w:tcPr>
            <w:tcW w:w="863" w:type="pct"/>
            <w:shd w:val="clear" w:color="auto" w:fill="auto"/>
            <w:vAlign w:val="center"/>
          </w:tcPr>
          <w:p w14:paraId="46A7458E">
            <w:pPr>
              <w:spacing w:line="520" w:lineRule="exact"/>
              <w:jc w:val="center"/>
              <w:rPr>
                <w:rFonts w:ascii="仿宋" w:hAnsi="仿宋" w:eastAsia="仿宋" w:cs="宋体"/>
                <w:sz w:val="24"/>
                <w:szCs w:val="24"/>
              </w:rPr>
            </w:pPr>
            <w:r>
              <w:rPr>
                <w:rFonts w:hint="eastAsia" w:ascii="仿宋" w:hAnsi="仿宋" w:eastAsia="仿宋" w:cs="宋体"/>
                <w:sz w:val="24"/>
                <w:szCs w:val="24"/>
              </w:rPr>
              <w:t>泛海三江</w:t>
            </w:r>
          </w:p>
        </w:tc>
        <w:tc>
          <w:tcPr>
            <w:tcW w:w="432" w:type="pct"/>
            <w:shd w:val="clear" w:color="auto" w:fill="auto"/>
            <w:vAlign w:val="center"/>
          </w:tcPr>
          <w:p w14:paraId="2E3D3AD9">
            <w:pPr>
              <w:spacing w:line="520" w:lineRule="exact"/>
              <w:jc w:val="center"/>
              <w:rPr>
                <w:rFonts w:ascii="仿宋" w:hAnsi="仿宋" w:eastAsia="仿宋" w:cs="宋体"/>
                <w:sz w:val="24"/>
                <w:szCs w:val="24"/>
              </w:rPr>
            </w:pPr>
            <w:r>
              <w:rPr>
                <w:rFonts w:ascii="仿宋" w:hAnsi="仿宋" w:eastAsia="仿宋" w:cs="宋体"/>
                <w:sz w:val="24"/>
                <w:szCs w:val="24"/>
              </w:rPr>
              <w:t>个</w:t>
            </w:r>
          </w:p>
        </w:tc>
        <w:tc>
          <w:tcPr>
            <w:tcW w:w="1061" w:type="pct"/>
            <w:shd w:val="clear" w:color="auto" w:fill="auto"/>
            <w:vAlign w:val="center"/>
          </w:tcPr>
          <w:p w14:paraId="16694A4D">
            <w:pPr>
              <w:spacing w:line="520" w:lineRule="exact"/>
              <w:jc w:val="center"/>
              <w:rPr>
                <w:rFonts w:ascii="仿宋" w:hAnsi="仿宋" w:eastAsia="仿宋" w:cs="宋体"/>
                <w:sz w:val="24"/>
                <w:szCs w:val="24"/>
              </w:rPr>
            </w:pPr>
            <w:r>
              <w:rPr>
                <w:rFonts w:ascii="仿宋" w:hAnsi="仿宋" w:eastAsia="仿宋" w:cs="宋体"/>
                <w:sz w:val="24"/>
                <w:szCs w:val="24"/>
              </w:rPr>
              <w:t>1413.00</w:t>
            </w:r>
          </w:p>
        </w:tc>
      </w:tr>
      <w:tr w14:paraId="066E1B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47" w:hRule="atLeast"/>
        </w:trPr>
        <w:tc>
          <w:tcPr>
            <w:tcW w:w="415" w:type="pct"/>
            <w:shd w:val="clear" w:color="auto" w:fill="auto"/>
            <w:vAlign w:val="center"/>
          </w:tcPr>
          <w:p w14:paraId="50EC9251">
            <w:pPr>
              <w:spacing w:line="520" w:lineRule="exact"/>
              <w:jc w:val="center"/>
              <w:rPr>
                <w:rFonts w:ascii="仿宋" w:hAnsi="仿宋" w:eastAsia="仿宋" w:cs="宋体"/>
                <w:sz w:val="24"/>
                <w:szCs w:val="24"/>
              </w:rPr>
            </w:pPr>
            <w:r>
              <w:rPr>
                <w:rFonts w:ascii="仿宋" w:hAnsi="仿宋" w:eastAsia="仿宋" w:cs="宋体"/>
                <w:sz w:val="24"/>
                <w:szCs w:val="24"/>
              </w:rPr>
              <w:t>2</w:t>
            </w:r>
          </w:p>
        </w:tc>
        <w:tc>
          <w:tcPr>
            <w:tcW w:w="1150" w:type="pct"/>
            <w:shd w:val="clear" w:color="auto" w:fill="auto"/>
            <w:vAlign w:val="center"/>
          </w:tcPr>
          <w:p w14:paraId="4F76442A">
            <w:pPr>
              <w:spacing w:line="520" w:lineRule="exact"/>
              <w:jc w:val="center"/>
              <w:rPr>
                <w:rFonts w:ascii="仿宋" w:hAnsi="仿宋" w:eastAsia="仿宋" w:cs="宋体"/>
                <w:sz w:val="24"/>
                <w:szCs w:val="24"/>
              </w:rPr>
            </w:pPr>
            <w:r>
              <w:rPr>
                <w:rFonts w:ascii="仿宋" w:hAnsi="仿宋" w:eastAsia="仿宋" w:cs="宋体"/>
                <w:sz w:val="24"/>
                <w:szCs w:val="24"/>
              </w:rPr>
              <w:t>总线控制盘</w:t>
            </w:r>
          </w:p>
        </w:tc>
        <w:tc>
          <w:tcPr>
            <w:tcW w:w="1079" w:type="pct"/>
            <w:shd w:val="clear" w:color="auto" w:fill="auto"/>
            <w:vAlign w:val="center"/>
          </w:tcPr>
          <w:p w14:paraId="65B67EF0">
            <w:pPr>
              <w:spacing w:line="520" w:lineRule="exact"/>
              <w:jc w:val="center"/>
              <w:rPr>
                <w:rFonts w:ascii="仿宋" w:hAnsi="仿宋" w:eastAsia="仿宋" w:cs="宋体"/>
                <w:sz w:val="24"/>
                <w:szCs w:val="24"/>
              </w:rPr>
            </w:pPr>
            <w:r>
              <w:rPr>
                <w:rFonts w:ascii="仿宋" w:hAnsi="仿宋" w:eastAsia="仿宋" w:cs="宋体"/>
                <w:sz w:val="24"/>
                <w:szCs w:val="24"/>
              </w:rPr>
              <w:t>JBF-11S/CDB</w:t>
            </w:r>
          </w:p>
        </w:tc>
        <w:tc>
          <w:tcPr>
            <w:tcW w:w="863" w:type="pct"/>
            <w:shd w:val="clear" w:color="auto" w:fill="auto"/>
            <w:vAlign w:val="center"/>
          </w:tcPr>
          <w:p w14:paraId="507FC6E1">
            <w:pPr>
              <w:jc w:val="center"/>
              <w:rPr>
                <w:rFonts w:ascii="仿宋" w:hAnsi="仿宋" w:eastAsia="仿宋" w:cs="宋体"/>
                <w:sz w:val="24"/>
                <w:szCs w:val="24"/>
              </w:rPr>
            </w:pPr>
            <w:r>
              <w:rPr>
                <w:rFonts w:hint="eastAsia" w:ascii="仿宋" w:hAnsi="仿宋" w:eastAsia="仿宋" w:cs="宋体"/>
                <w:sz w:val="24"/>
                <w:szCs w:val="24"/>
              </w:rPr>
              <w:t>泛海三江</w:t>
            </w:r>
          </w:p>
        </w:tc>
        <w:tc>
          <w:tcPr>
            <w:tcW w:w="432" w:type="pct"/>
            <w:shd w:val="clear" w:color="auto" w:fill="auto"/>
            <w:vAlign w:val="center"/>
          </w:tcPr>
          <w:p w14:paraId="39412D79">
            <w:pPr>
              <w:jc w:val="center"/>
              <w:rPr>
                <w:rFonts w:ascii="仿宋" w:hAnsi="仿宋" w:eastAsia="仿宋" w:cs="宋体"/>
                <w:sz w:val="24"/>
                <w:szCs w:val="24"/>
              </w:rPr>
            </w:pPr>
            <w:r>
              <w:rPr>
                <w:rFonts w:ascii="仿宋" w:hAnsi="仿宋" w:eastAsia="仿宋" w:cs="宋体"/>
                <w:sz w:val="24"/>
                <w:szCs w:val="24"/>
              </w:rPr>
              <w:t>个</w:t>
            </w:r>
          </w:p>
        </w:tc>
        <w:tc>
          <w:tcPr>
            <w:tcW w:w="1061" w:type="pct"/>
            <w:shd w:val="clear" w:color="auto" w:fill="auto"/>
            <w:vAlign w:val="center"/>
          </w:tcPr>
          <w:p w14:paraId="1DD4AA8E">
            <w:pPr>
              <w:spacing w:line="520" w:lineRule="exact"/>
              <w:jc w:val="center"/>
              <w:rPr>
                <w:rFonts w:ascii="仿宋" w:hAnsi="仿宋" w:eastAsia="仿宋" w:cs="宋体"/>
                <w:sz w:val="24"/>
                <w:szCs w:val="24"/>
              </w:rPr>
            </w:pPr>
            <w:r>
              <w:rPr>
                <w:rFonts w:ascii="仿宋" w:hAnsi="仿宋" w:eastAsia="仿宋" w:cs="宋体"/>
                <w:sz w:val="24"/>
                <w:szCs w:val="24"/>
              </w:rPr>
              <w:t>608.00</w:t>
            </w:r>
          </w:p>
        </w:tc>
      </w:tr>
      <w:tr w14:paraId="410B57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7" w:hRule="atLeast"/>
        </w:trPr>
        <w:tc>
          <w:tcPr>
            <w:tcW w:w="415" w:type="pct"/>
            <w:shd w:val="clear" w:color="auto" w:fill="auto"/>
            <w:vAlign w:val="center"/>
          </w:tcPr>
          <w:p w14:paraId="63969D54">
            <w:pPr>
              <w:spacing w:line="520" w:lineRule="exact"/>
              <w:jc w:val="center"/>
              <w:rPr>
                <w:rFonts w:ascii="仿宋" w:hAnsi="仿宋" w:eastAsia="仿宋" w:cs="宋体"/>
                <w:sz w:val="24"/>
                <w:szCs w:val="24"/>
              </w:rPr>
            </w:pPr>
            <w:r>
              <w:rPr>
                <w:rFonts w:ascii="仿宋" w:hAnsi="仿宋" w:eastAsia="仿宋" w:cs="宋体"/>
                <w:sz w:val="24"/>
                <w:szCs w:val="24"/>
              </w:rPr>
              <w:t>3</w:t>
            </w:r>
          </w:p>
        </w:tc>
        <w:tc>
          <w:tcPr>
            <w:tcW w:w="1150" w:type="pct"/>
            <w:shd w:val="clear" w:color="auto" w:fill="auto"/>
            <w:vAlign w:val="center"/>
          </w:tcPr>
          <w:p w14:paraId="25198C11">
            <w:pPr>
              <w:spacing w:line="520" w:lineRule="exact"/>
              <w:jc w:val="center"/>
              <w:rPr>
                <w:rFonts w:ascii="仿宋" w:hAnsi="仿宋" w:eastAsia="仿宋" w:cs="宋体"/>
                <w:sz w:val="24"/>
                <w:szCs w:val="24"/>
              </w:rPr>
            </w:pPr>
            <w:r>
              <w:rPr>
                <w:rFonts w:ascii="仿宋" w:hAnsi="仿宋" w:eastAsia="仿宋" w:cs="宋体"/>
                <w:sz w:val="24"/>
                <w:szCs w:val="24"/>
              </w:rPr>
              <w:t>备用电源</w:t>
            </w:r>
          </w:p>
        </w:tc>
        <w:tc>
          <w:tcPr>
            <w:tcW w:w="1079" w:type="pct"/>
            <w:shd w:val="clear" w:color="auto" w:fill="auto"/>
            <w:vAlign w:val="center"/>
          </w:tcPr>
          <w:p w14:paraId="04517223">
            <w:pPr>
              <w:spacing w:line="520" w:lineRule="exact"/>
              <w:jc w:val="center"/>
              <w:rPr>
                <w:rFonts w:ascii="仿宋" w:hAnsi="仿宋" w:eastAsia="仿宋" w:cs="宋体"/>
                <w:sz w:val="24"/>
                <w:szCs w:val="24"/>
              </w:rPr>
            </w:pPr>
            <w:r>
              <w:rPr>
                <w:rFonts w:ascii="仿宋" w:hAnsi="仿宋" w:eastAsia="仿宋" w:cs="宋体"/>
                <w:sz w:val="24"/>
                <w:szCs w:val="24"/>
              </w:rPr>
              <w:t>JBF-11S/PA20</w:t>
            </w:r>
          </w:p>
        </w:tc>
        <w:tc>
          <w:tcPr>
            <w:tcW w:w="863" w:type="pct"/>
            <w:shd w:val="clear" w:color="auto" w:fill="auto"/>
            <w:vAlign w:val="center"/>
          </w:tcPr>
          <w:p w14:paraId="41FF17E5">
            <w:pPr>
              <w:jc w:val="center"/>
              <w:rPr>
                <w:rFonts w:ascii="仿宋" w:hAnsi="仿宋" w:eastAsia="仿宋" w:cs="宋体"/>
                <w:sz w:val="24"/>
                <w:szCs w:val="24"/>
              </w:rPr>
            </w:pPr>
            <w:r>
              <w:rPr>
                <w:rFonts w:hint="eastAsia" w:ascii="仿宋" w:hAnsi="仿宋" w:eastAsia="仿宋" w:cs="宋体"/>
                <w:sz w:val="24"/>
                <w:szCs w:val="24"/>
              </w:rPr>
              <w:t>泛海三江</w:t>
            </w:r>
          </w:p>
        </w:tc>
        <w:tc>
          <w:tcPr>
            <w:tcW w:w="432" w:type="pct"/>
            <w:shd w:val="clear" w:color="auto" w:fill="auto"/>
            <w:vAlign w:val="center"/>
          </w:tcPr>
          <w:p w14:paraId="517669FE">
            <w:pPr>
              <w:jc w:val="center"/>
              <w:rPr>
                <w:rFonts w:ascii="仿宋" w:hAnsi="仿宋" w:eastAsia="仿宋" w:cs="宋体"/>
                <w:sz w:val="24"/>
                <w:szCs w:val="24"/>
              </w:rPr>
            </w:pPr>
            <w:r>
              <w:rPr>
                <w:rFonts w:ascii="仿宋" w:hAnsi="仿宋" w:eastAsia="仿宋" w:cs="宋体"/>
                <w:sz w:val="24"/>
                <w:szCs w:val="24"/>
              </w:rPr>
              <w:t>个</w:t>
            </w:r>
          </w:p>
        </w:tc>
        <w:tc>
          <w:tcPr>
            <w:tcW w:w="1061" w:type="pct"/>
            <w:shd w:val="clear" w:color="auto" w:fill="auto"/>
            <w:vAlign w:val="center"/>
          </w:tcPr>
          <w:p w14:paraId="76B982C4">
            <w:pPr>
              <w:spacing w:line="520" w:lineRule="exact"/>
              <w:jc w:val="center"/>
              <w:rPr>
                <w:rFonts w:ascii="仿宋" w:hAnsi="仿宋" w:eastAsia="仿宋" w:cs="宋体"/>
                <w:sz w:val="24"/>
                <w:szCs w:val="24"/>
              </w:rPr>
            </w:pPr>
            <w:r>
              <w:rPr>
                <w:rFonts w:ascii="仿宋" w:hAnsi="仿宋" w:eastAsia="仿宋" w:cs="宋体"/>
                <w:sz w:val="24"/>
                <w:szCs w:val="24"/>
              </w:rPr>
              <w:t>2000.00</w:t>
            </w:r>
          </w:p>
        </w:tc>
      </w:tr>
      <w:tr w14:paraId="67BDD2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3" w:hRule="atLeast"/>
        </w:trPr>
        <w:tc>
          <w:tcPr>
            <w:tcW w:w="415" w:type="pct"/>
            <w:shd w:val="clear" w:color="auto" w:fill="auto"/>
            <w:vAlign w:val="center"/>
          </w:tcPr>
          <w:p w14:paraId="151200A6">
            <w:pPr>
              <w:spacing w:line="520" w:lineRule="exact"/>
              <w:jc w:val="center"/>
              <w:rPr>
                <w:rFonts w:ascii="仿宋" w:hAnsi="仿宋" w:eastAsia="仿宋" w:cs="宋体"/>
                <w:sz w:val="24"/>
                <w:szCs w:val="24"/>
              </w:rPr>
            </w:pPr>
            <w:r>
              <w:rPr>
                <w:rFonts w:ascii="仿宋" w:hAnsi="仿宋" w:eastAsia="仿宋" w:cs="宋体"/>
                <w:sz w:val="24"/>
                <w:szCs w:val="24"/>
              </w:rPr>
              <w:t>4</w:t>
            </w:r>
          </w:p>
        </w:tc>
        <w:tc>
          <w:tcPr>
            <w:tcW w:w="1150" w:type="pct"/>
            <w:shd w:val="clear" w:color="auto" w:fill="auto"/>
            <w:vAlign w:val="center"/>
          </w:tcPr>
          <w:p w14:paraId="47C09870">
            <w:pPr>
              <w:spacing w:line="520" w:lineRule="exact"/>
              <w:jc w:val="center"/>
              <w:rPr>
                <w:rFonts w:ascii="仿宋" w:hAnsi="仿宋" w:eastAsia="仿宋" w:cs="宋体"/>
                <w:sz w:val="24"/>
                <w:szCs w:val="24"/>
              </w:rPr>
            </w:pPr>
            <w:r>
              <w:rPr>
                <w:rFonts w:ascii="仿宋" w:hAnsi="仿宋" w:eastAsia="仿宋" w:cs="宋体"/>
                <w:sz w:val="24"/>
                <w:szCs w:val="24"/>
              </w:rPr>
              <w:t>中继模块</w:t>
            </w:r>
          </w:p>
        </w:tc>
        <w:tc>
          <w:tcPr>
            <w:tcW w:w="1079" w:type="pct"/>
            <w:shd w:val="clear" w:color="auto" w:fill="auto"/>
            <w:vAlign w:val="center"/>
          </w:tcPr>
          <w:p w14:paraId="17C7089F">
            <w:pPr>
              <w:spacing w:line="520" w:lineRule="exact"/>
              <w:jc w:val="center"/>
              <w:rPr>
                <w:rFonts w:ascii="仿宋" w:hAnsi="仿宋" w:eastAsia="仿宋" w:cs="宋体"/>
                <w:sz w:val="24"/>
                <w:szCs w:val="24"/>
              </w:rPr>
            </w:pPr>
            <w:r>
              <w:rPr>
                <w:rFonts w:ascii="仿宋" w:hAnsi="仿宋" w:eastAsia="仿宋" w:cs="宋体"/>
                <w:sz w:val="24"/>
                <w:szCs w:val="24"/>
              </w:rPr>
              <w:t>DZ-952</w:t>
            </w:r>
          </w:p>
        </w:tc>
        <w:tc>
          <w:tcPr>
            <w:tcW w:w="863" w:type="pct"/>
            <w:shd w:val="clear" w:color="auto" w:fill="auto"/>
            <w:vAlign w:val="center"/>
          </w:tcPr>
          <w:p w14:paraId="75CB0345">
            <w:pPr>
              <w:jc w:val="center"/>
              <w:rPr>
                <w:rFonts w:ascii="仿宋" w:hAnsi="仿宋" w:eastAsia="仿宋" w:cs="宋体"/>
                <w:sz w:val="24"/>
                <w:szCs w:val="24"/>
              </w:rPr>
            </w:pPr>
            <w:r>
              <w:rPr>
                <w:rFonts w:hint="eastAsia" w:ascii="仿宋" w:hAnsi="仿宋" w:eastAsia="仿宋" w:cs="宋体"/>
                <w:sz w:val="24"/>
                <w:szCs w:val="24"/>
              </w:rPr>
              <w:t>泛海三江</w:t>
            </w:r>
          </w:p>
        </w:tc>
        <w:tc>
          <w:tcPr>
            <w:tcW w:w="432" w:type="pct"/>
            <w:shd w:val="clear" w:color="auto" w:fill="auto"/>
            <w:vAlign w:val="center"/>
          </w:tcPr>
          <w:p w14:paraId="5713A6ED">
            <w:pPr>
              <w:jc w:val="center"/>
              <w:rPr>
                <w:rFonts w:ascii="仿宋" w:hAnsi="仿宋" w:eastAsia="仿宋" w:cs="宋体"/>
                <w:sz w:val="24"/>
                <w:szCs w:val="24"/>
              </w:rPr>
            </w:pPr>
            <w:r>
              <w:rPr>
                <w:rFonts w:ascii="仿宋" w:hAnsi="仿宋" w:eastAsia="仿宋" w:cs="宋体"/>
                <w:sz w:val="24"/>
                <w:szCs w:val="24"/>
              </w:rPr>
              <w:t>个</w:t>
            </w:r>
          </w:p>
        </w:tc>
        <w:tc>
          <w:tcPr>
            <w:tcW w:w="1061" w:type="pct"/>
            <w:shd w:val="clear" w:color="auto" w:fill="auto"/>
            <w:vAlign w:val="center"/>
          </w:tcPr>
          <w:p w14:paraId="0EA71C9D">
            <w:pPr>
              <w:spacing w:line="520" w:lineRule="exact"/>
              <w:jc w:val="center"/>
              <w:rPr>
                <w:rFonts w:ascii="仿宋" w:hAnsi="仿宋" w:eastAsia="仿宋" w:cs="宋体"/>
                <w:sz w:val="24"/>
                <w:szCs w:val="24"/>
              </w:rPr>
            </w:pPr>
            <w:r>
              <w:rPr>
                <w:rFonts w:ascii="仿宋" w:hAnsi="仿宋" w:eastAsia="仿宋" w:cs="宋体"/>
                <w:sz w:val="24"/>
                <w:szCs w:val="24"/>
              </w:rPr>
              <w:t>523.00</w:t>
            </w:r>
          </w:p>
        </w:tc>
      </w:tr>
      <w:tr w14:paraId="18526B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13" w:hRule="atLeast"/>
        </w:trPr>
        <w:tc>
          <w:tcPr>
            <w:tcW w:w="415" w:type="pct"/>
            <w:shd w:val="clear" w:color="auto" w:fill="auto"/>
            <w:vAlign w:val="center"/>
          </w:tcPr>
          <w:p w14:paraId="2D37CCE7">
            <w:pPr>
              <w:spacing w:line="520" w:lineRule="exact"/>
              <w:jc w:val="center"/>
              <w:rPr>
                <w:rFonts w:ascii="仿宋" w:hAnsi="仿宋" w:eastAsia="仿宋" w:cs="宋体"/>
                <w:sz w:val="24"/>
                <w:szCs w:val="24"/>
              </w:rPr>
            </w:pPr>
            <w:r>
              <w:rPr>
                <w:rFonts w:ascii="仿宋" w:hAnsi="仿宋" w:eastAsia="仿宋" w:cs="宋体"/>
                <w:sz w:val="24"/>
                <w:szCs w:val="24"/>
              </w:rPr>
              <w:t>5</w:t>
            </w:r>
          </w:p>
        </w:tc>
        <w:tc>
          <w:tcPr>
            <w:tcW w:w="1150" w:type="pct"/>
            <w:shd w:val="clear" w:color="auto" w:fill="auto"/>
            <w:vAlign w:val="center"/>
          </w:tcPr>
          <w:p w14:paraId="210C32A8">
            <w:pPr>
              <w:spacing w:line="520" w:lineRule="exact"/>
              <w:jc w:val="center"/>
              <w:rPr>
                <w:rFonts w:ascii="仿宋" w:hAnsi="仿宋" w:eastAsia="仿宋" w:cs="宋体"/>
                <w:sz w:val="24"/>
                <w:szCs w:val="24"/>
              </w:rPr>
            </w:pPr>
            <w:r>
              <w:rPr>
                <w:rFonts w:ascii="仿宋" w:hAnsi="仿宋" w:eastAsia="仿宋" w:cs="宋体"/>
                <w:sz w:val="24"/>
                <w:szCs w:val="24"/>
              </w:rPr>
              <w:t>气体灭火控制器</w:t>
            </w:r>
          </w:p>
        </w:tc>
        <w:tc>
          <w:tcPr>
            <w:tcW w:w="1079" w:type="pct"/>
            <w:shd w:val="clear" w:color="auto" w:fill="auto"/>
            <w:vAlign w:val="center"/>
          </w:tcPr>
          <w:p w14:paraId="222C2A2F">
            <w:pPr>
              <w:spacing w:line="520" w:lineRule="exact"/>
              <w:jc w:val="center"/>
              <w:rPr>
                <w:rFonts w:ascii="仿宋" w:hAnsi="仿宋" w:eastAsia="仿宋" w:cs="宋体"/>
                <w:sz w:val="24"/>
                <w:szCs w:val="24"/>
              </w:rPr>
            </w:pPr>
            <w:r>
              <w:rPr>
                <w:rFonts w:ascii="仿宋" w:hAnsi="仿宋" w:eastAsia="仿宋" w:cs="宋体"/>
                <w:sz w:val="24"/>
                <w:szCs w:val="24"/>
              </w:rPr>
              <w:t>JD-QB1-QM300/4</w:t>
            </w:r>
          </w:p>
        </w:tc>
        <w:tc>
          <w:tcPr>
            <w:tcW w:w="863" w:type="pct"/>
            <w:shd w:val="clear" w:color="auto" w:fill="auto"/>
            <w:vAlign w:val="center"/>
          </w:tcPr>
          <w:p w14:paraId="0113E243">
            <w:pPr>
              <w:jc w:val="center"/>
              <w:rPr>
                <w:rFonts w:ascii="仿宋" w:hAnsi="仿宋" w:eastAsia="仿宋" w:cs="宋体"/>
                <w:sz w:val="24"/>
                <w:szCs w:val="24"/>
              </w:rPr>
            </w:pPr>
            <w:r>
              <w:rPr>
                <w:rFonts w:hint="eastAsia" w:ascii="仿宋" w:hAnsi="仿宋" w:eastAsia="仿宋" w:cs="宋体"/>
                <w:sz w:val="24"/>
                <w:szCs w:val="24"/>
              </w:rPr>
              <w:t>泛海三江</w:t>
            </w:r>
          </w:p>
        </w:tc>
        <w:tc>
          <w:tcPr>
            <w:tcW w:w="432" w:type="pct"/>
            <w:shd w:val="clear" w:color="auto" w:fill="auto"/>
            <w:vAlign w:val="center"/>
          </w:tcPr>
          <w:p w14:paraId="5045B05A">
            <w:pPr>
              <w:jc w:val="center"/>
              <w:rPr>
                <w:rFonts w:ascii="仿宋" w:hAnsi="仿宋" w:eastAsia="仿宋" w:cs="宋体"/>
                <w:sz w:val="24"/>
                <w:szCs w:val="24"/>
              </w:rPr>
            </w:pPr>
            <w:r>
              <w:rPr>
                <w:rFonts w:ascii="仿宋" w:hAnsi="仿宋" w:eastAsia="仿宋" w:cs="宋体"/>
                <w:sz w:val="24"/>
                <w:szCs w:val="24"/>
              </w:rPr>
              <w:t>个</w:t>
            </w:r>
          </w:p>
        </w:tc>
        <w:tc>
          <w:tcPr>
            <w:tcW w:w="1061" w:type="pct"/>
            <w:shd w:val="clear" w:color="auto" w:fill="auto"/>
            <w:vAlign w:val="center"/>
          </w:tcPr>
          <w:p w14:paraId="5CC2A9F2">
            <w:pPr>
              <w:spacing w:line="520" w:lineRule="exact"/>
              <w:jc w:val="center"/>
              <w:rPr>
                <w:rFonts w:ascii="仿宋" w:hAnsi="仿宋" w:eastAsia="仿宋" w:cs="宋体"/>
                <w:sz w:val="24"/>
                <w:szCs w:val="24"/>
              </w:rPr>
            </w:pPr>
            <w:r>
              <w:rPr>
                <w:rFonts w:ascii="仿宋" w:hAnsi="仿宋" w:eastAsia="仿宋" w:cs="宋体"/>
                <w:sz w:val="24"/>
                <w:szCs w:val="24"/>
              </w:rPr>
              <w:t>3360.00</w:t>
            </w:r>
          </w:p>
        </w:tc>
      </w:tr>
      <w:tr w14:paraId="645D99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35" w:hRule="atLeast"/>
        </w:trPr>
        <w:tc>
          <w:tcPr>
            <w:tcW w:w="415" w:type="pct"/>
            <w:shd w:val="clear" w:color="auto" w:fill="auto"/>
            <w:vAlign w:val="center"/>
          </w:tcPr>
          <w:p w14:paraId="3FB86773">
            <w:pPr>
              <w:spacing w:line="520" w:lineRule="exact"/>
              <w:jc w:val="center"/>
              <w:rPr>
                <w:rFonts w:ascii="仿宋" w:hAnsi="仿宋" w:eastAsia="仿宋" w:cs="宋体"/>
                <w:sz w:val="24"/>
                <w:szCs w:val="24"/>
              </w:rPr>
            </w:pPr>
            <w:r>
              <w:rPr>
                <w:rFonts w:ascii="仿宋" w:hAnsi="仿宋" w:eastAsia="仿宋" w:cs="宋体"/>
                <w:sz w:val="24"/>
                <w:szCs w:val="24"/>
              </w:rPr>
              <w:t>6</w:t>
            </w:r>
          </w:p>
        </w:tc>
        <w:tc>
          <w:tcPr>
            <w:tcW w:w="1150" w:type="pct"/>
            <w:shd w:val="clear" w:color="auto" w:fill="auto"/>
            <w:vAlign w:val="center"/>
          </w:tcPr>
          <w:p w14:paraId="4770C7C9">
            <w:pPr>
              <w:spacing w:line="520" w:lineRule="exact"/>
              <w:jc w:val="center"/>
              <w:rPr>
                <w:rFonts w:ascii="仿宋" w:hAnsi="仿宋" w:eastAsia="仿宋" w:cs="宋体"/>
                <w:sz w:val="24"/>
                <w:szCs w:val="24"/>
              </w:rPr>
            </w:pPr>
            <w:r>
              <w:rPr>
                <w:rFonts w:ascii="仿宋" w:hAnsi="仿宋" w:eastAsia="仿宋" w:cs="宋体"/>
                <w:sz w:val="24"/>
                <w:szCs w:val="24"/>
              </w:rPr>
              <w:t>气体释放警示牌</w:t>
            </w:r>
          </w:p>
        </w:tc>
        <w:tc>
          <w:tcPr>
            <w:tcW w:w="1079" w:type="pct"/>
            <w:shd w:val="clear" w:color="auto" w:fill="auto"/>
            <w:vAlign w:val="center"/>
          </w:tcPr>
          <w:p w14:paraId="6AB1033C">
            <w:pPr>
              <w:spacing w:line="520" w:lineRule="exact"/>
              <w:jc w:val="center"/>
              <w:rPr>
                <w:rFonts w:ascii="仿宋" w:hAnsi="仿宋" w:eastAsia="仿宋" w:cs="宋体"/>
                <w:sz w:val="24"/>
                <w:szCs w:val="24"/>
              </w:rPr>
            </w:pPr>
            <w:r>
              <w:rPr>
                <w:rFonts w:ascii="仿宋" w:hAnsi="仿宋" w:eastAsia="仿宋" w:cs="宋体"/>
                <w:sz w:val="24"/>
                <w:szCs w:val="24"/>
              </w:rPr>
              <w:t>QM-ZSD-01</w:t>
            </w:r>
          </w:p>
        </w:tc>
        <w:tc>
          <w:tcPr>
            <w:tcW w:w="863" w:type="pct"/>
            <w:shd w:val="clear" w:color="auto" w:fill="auto"/>
            <w:vAlign w:val="center"/>
          </w:tcPr>
          <w:p w14:paraId="4DC4F850">
            <w:pPr>
              <w:jc w:val="center"/>
              <w:rPr>
                <w:rFonts w:ascii="仿宋" w:hAnsi="仿宋" w:eastAsia="仿宋" w:cs="宋体"/>
                <w:sz w:val="24"/>
                <w:szCs w:val="24"/>
              </w:rPr>
            </w:pPr>
            <w:r>
              <w:rPr>
                <w:rFonts w:hint="eastAsia" w:ascii="仿宋" w:hAnsi="仿宋" w:eastAsia="仿宋" w:cs="宋体"/>
                <w:sz w:val="24"/>
                <w:szCs w:val="24"/>
              </w:rPr>
              <w:t>泛海三江</w:t>
            </w:r>
          </w:p>
        </w:tc>
        <w:tc>
          <w:tcPr>
            <w:tcW w:w="432" w:type="pct"/>
            <w:shd w:val="clear" w:color="auto" w:fill="auto"/>
            <w:vAlign w:val="center"/>
          </w:tcPr>
          <w:p w14:paraId="681E5B2D">
            <w:pPr>
              <w:jc w:val="center"/>
              <w:rPr>
                <w:rFonts w:ascii="仿宋" w:hAnsi="仿宋" w:eastAsia="仿宋" w:cs="宋体"/>
                <w:sz w:val="24"/>
                <w:szCs w:val="24"/>
              </w:rPr>
            </w:pPr>
            <w:r>
              <w:rPr>
                <w:rFonts w:ascii="仿宋" w:hAnsi="仿宋" w:eastAsia="仿宋" w:cs="宋体"/>
                <w:sz w:val="24"/>
                <w:szCs w:val="24"/>
              </w:rPr>
              <w:t>个</w:t>
            </w:r>
          </w:p>
        </w:tc>
        <w:tc>
          <w:tcPr>
            <w:tcW w:w="1061" w:type="pct"/>
            <w:shd w:val="clear" w:color="auto" w:fill="auto"/>
            <w:vAlign w:val="center"/>
          </w:tcPr>
          <w:p w14:paraId="4B726303">
            <w:pPr>
              <w:spacing w:line="520" w:lineRule="exact"/>
              <w:jc w:val="center"/>
              <w:rPr>
                <w:rFonts w:ascii="仿宋" w:hAnsi="仿宋" w:eastAsia="仿宋" w:cs="宋体"/>
                <w:sz w:val="24"/>
                <w:szCs w:val="24"/>
              </w:rPr>
            </w:pPr>
            <w:r>
              <w:rPr>
                <w:rFonts w:ascii="仿宋" w:hAnsi="仿宋" w:eastAsia="仿宋" w:cs="宋体"/>
                <w:sz w:val="24"/>
                <w:szCs w:val="24"/>
              </w:rPr>
              <w:t>304.00</w:t>
            </w:r>
          </w:p>
        </w:tc>
      </w:tr>
      <w:tr w14:paraId="626D68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2" w:hRule="atLeast"/>
        </w:trPr>
        <w:tc>
          <w:tcPr>
            <w:tcW w:w="415" w:type="pct"/>
            <w:shd w:val="clear" w:color="auto" w:fill="auto"/>
            <w:vAlign w:val="center"/>
          </w:tcPr>
          <w:p w14:paraId="3DD3D944">
            <w:pPr>
              <w:spacing w:line="520" w:lineRule="exact"/>
              <w:jc w:val="center"/>
              <w:rPr>
                <w:rFonts w:ascii="仿宋" w:hAnsi="仿宋" w:eastAsia="仿宋" w:cs="宋体"/>
                <w:sz w:val="24"/>
                <w:szCs w:val="24"/>
              </w:rPr>
            </w:pPr>
            <w:r>
              <w:rPr>
                <w:rFonts w:ascii="仿宋" w:hAnsi="仿宋" w:eastAsia="仿宋" w:cs="宋体"/>
                <w:sz w:val="24"/>
                <w:szCs w:val="24"/>
              </w:rPr>
              <w:t>7</w:t>
            </w:r>
          </w:p>
        </w:tc>
        <w:tc>
          <w:tcPr>
            <w:tcW w:w="1150" w:type="pct"/>
            <w:shd w:val="clear" w:color="auto" w:fill="auto"/>
            <w:vAlign w:val="center"/>
          </w:tcPr>
          <w:p w14:paraId="7096110E">
            <w:pPr>
              <w:spacing w:line="520" w:lineRule="exact"/>
              <w:jc w:val="center"/>
              <w:rPr>
                <w:rFonts w:ascii="仿宋" w:hAnsi="仿宋" w:eastAsia="仿宋" w:cs="宋体"/>
                <w:sz w:val="24"/>
                <w:szCs w:val="24"/>
              </w:rPr>
            </w:pPr>
            <w:r>
              <w:rPr>
                <w:rFonts w:ascii="仿宋" w:hAnsi="仿宋" w:eastAsia="仿宋" w:cs="宋体"/>
                <w:sz w:val="24"/>
                <w:szCs w:val="24"/>
              </w:rPr>
              <w:t>信号蝶阀</w:t>
            </w:r>
          </w:p>
        </w:tc>
        <w:tc>
          <w:tcPr>
            <w:tcW w:w="1079" w:type="pct"/>
            <w:shd w:val="clear" w:color="auto" w:fill="auto"/>
            <w:vAlign w:val="center"/>
          </w:tcPr>
          <w:p w14:paraId="36FD0ADD">
            <w:pPr>
              <w:spacing w:line="520" w:lineRule="exact"/>
              <w:jc w:val="center"/>
              <w:rPr>
                <w:rFonts w:ascii="仿宋" w:hAnsi="仿宋" w:eastAsia="仿宋" w:cs="宋体"/>
                <w:sz w:val="24"/>
                <w:szCs w:val="24"/>
              </w:rPr>
            </w:pPr>
          </w:p>
        </w:tc>
        <w:tc>
          <w:tcPr>
            <w:tcW w:w="863" w:type="pct"/>
            <w:shd w:val="clear" w:color="auto" w:fill="auto"/>
            <w:vAlign w:val="center"/>
          </w:tcPr>
          <w:p w14:paraId="0D095A75">
            <w:pPr>
              <w:jc w:val="center"/>
              <w:rPr>
                <w:rFonts w:ascii="仿宋" w:hAnsi="仿宋" w:eastAsia="仿宋" w:cs="宋体"/>
                <w:sz w:val="24"/>
                <w:szCs w:val="24"/>
              </w:rPr>
            </w:pPr>
            <w:r>
              <w:rPr>
                <w:rFonts w:ascii="仿宋" w:hAnsi="仿宋" w:eastAsia="仿宋" w:cs="宋体"/>
                <w:sz w:val="24"/>
                <w:szCs w:val="24"/>
              </w:rPr>
              <w:t>塘洁</w:t>
            </w:r>
            <w:r>
              <w:rPr>
                <w:rFonts w:hint="eastAsia" w:ascii="仿宋" w:hAnsi="仿宋" w:eastAsia="仿宋" w:cs="宋体"/>
                <w:sz w:val="24"/>
                <w:szCs w:val="24"/>
              </w:rPr>
              <w:t>、</w:t>
            </w:r>
            <w:r>
              <w:rPr>
                <w:rFonts w:ascii="仿宋" w:hAnsi="仿宋" w:eastAsia="仿宋" w:cs="宋体"/>
                <w:sz w:val="24"/>
                <w:szCs w:val="24"/>
              </w:rPr>
              <w:t>大战</w:t>
            </w:r>
          </w:p>
        </w:tc>
        <w:tc>
          <w:tcPr>
            <w:tcW w:w="432" w:type="pct"/>
            <w:shd w:val="clear" w:color="auto" w:fill="auto"/>
            <w:vAlign w:val="center"/>
          </w:tcPr>
          <w:p w14:paraId="68655848">
            <w:pPr>
              <w:jc w:val="center"/>
              <w:rPr>
                <w:rFonts w:ascii="仿宋" w:hAnsi="仿宋" w:eastAsia="仿宋" w:cs="宋体"/>
                <w:sz w:val="24"/>
                <w:szCs w:val="24"/>
              </w:rPr>
            </w:pPr>
            <w:r>
              <w:rPr>
                <w:rFonts w:ascii="仿宋" w:hAnsi="仿宋" w:eastAsia="仿宋" w:cs="宋体"/>
                <w:sz w:val="24"/>
                <w:szCs w:val="24"/>
              </w:rPr>
              <w:t>个</w:t>
            </w:r>
          </w:p>
        </w:tc>
        <w:tc>
          <w:tcPr>
            <w:tcW w:w="1061" w:type="pct"/>
            <w:shd w:val="clear" w:color="auto" w:fill="auto"/>
            <w:vAlign w:val="center"/>
          </w:tcPr>
          <w:p w14:paraId="16E931D5">
            <w:pPr>
              <w:spacing w:line="520" w:lineRule="exact"/>
              <w:jc w:val="center"/>
              <w:rPr>
                <w:rFonts w:ascii="仿宋" w:hAnsi="仿宋" w:eastAsia="仿宋" w:cs="宋体"/>
                <w:sz w:val="24"/>
                <w:szCs w:val="24"/>
              </w:rPr>
            </w:pPr>
            <w:r>
              <w:rPr>
                <w:rFonts w:ascii="仿宋" w:hAnsi="仿宋" w:eastAsia="仿宋" w:cs="宋体"/>
                <w:sz w:val="24"/>
                <w:szCs w:val="24"/>
              </w:rPr>
              <w:t>980.00</w:t>
            </w:r>
          </w:p>
        </w:tc>
      </w:tr>
    </w:tbl>
    <w:p w14:paraId="47602F5D">
      <w:pPr>
        <w:spacing w:line="520" w:lineRule="exact"/>
        <w:rPr>
          <w:rFonts w:ascii="仿宋" w:hAnsi="仿宋" w:eastAsia="仿宋" w:cs="宋体"/>
          <w:sz w:val="30"/>
          <w:szCs w:val="30"/>
        </w:rPr>
      </w:pPr>
      <w:r>
        <w:rPr>
          <w:rFonts w:hint="eastAsia" w:ascii="仿宋" w:hAnsi="仿宋" w:eastAsia="仿宋" w:cs="宋体"/>
          <w:sz w:val="30"/>
          <w:szCs w:val="30"/>
        </w:rPr>
        <w:br w:type="page"/>
      </w:r>
    </w:p>
    <w:p w14:paraId="00542AC8">
      <w:pPr>
        <w:snapToGrid w:val="0"/>
        <w:spacing w:before="240" w:after="240" w:line="520" w:lineRule="exact"/>
        <w:rPr>
          <w:rFonts w:ascii="仿宋" w:hAnsi="仿宋" w:eastAsia="仿宋"/>
          <w:b/>
          <w:bCs/>
          <w:sz w:val="30"/>
          <w:szCs w:val="30"/>
        </w:rPr>
      </w:pPr>
      <w:r>
        <w:rPr>
          <w:rFonts w:hint="eastAsia" w:ascii="仿宋" w:hAnsi="仿宋" w:eastAsia="仿宋"/>
          <w:b/>
          <w:bCs/>
          <w:sz w:val="30"/>
          <w:szCs w:val="30"/>
        </w:rPr>
        <w:t>附件六：季度履约评价表</w:t>
      </w:r>
    </w:p>
    <w:p w14:paraId="64B2315B">
      <w:pPr>
        <w:jc w:val="both"/>
        <w:rPr>
          <w:rFonts w:ascii="仿宋_GB2312" w:hAnsi="华文细黑" w:eastAsia="仿宋_GB2312"/>
          <w:b/>
          <w:sz w:val="32"/>
        </w:rPr>
      </w:pPr>
      <w:r>
        <w:rPr>
          <w:rFonts w:hint="eastAsia" w:ascii="仿宋_GB2312" w:hAnsi="华文细黑" w:eastAsia="仿宋_GB2312"/>
          <w:b/>
          <w:sz w:val="32"/>
        </w:rPr>
        <w:t>青年公寓/标准厂房</w:t>
      </w:r>
      <w:r>
        <w:rPr>
          <w:rFonts w:hint="eastAsia" w:ascii="仿宋_GB2312" w:hAnsi="华文细黑" w:eastAsia="仿宋_GB2312"/>
          <w:b/>
          <w:sz w:val="32"/>
          <w:lang w:val="en-US" w:eastAsia="zh-CN"/>
        </w:rPr>
        <w:t>/中马广场</w:t>
      </w:r>
      <w:r>
        <w:rPr>
          <w:rFonts w:hint="eastAsia" w:ascii="仿宋_GB2312" w:hAnsi="华文细黑" w:eastAsia="仿宋_GB2312"/>
          <w:b/>
          <w:sz w:val="32"/>
        </w:rPr>
        <w:t>项目消防系统维保履约评价表</w:t>
      </w:r>
    </w:p>
    <w:p w14:paraId="027D94C5">
      <w:pPr>
        <w:rPr>
          <w:rFonts w:ascii="仿宋_GB2312" w:eastAsia="仿宋_GB2312"/>
        </w:rPr>
      </w:pPr>
      <w:r>
        <w:rPr>
          <w:rFonts w:hint="eastAsia" w:ascii="仿宋_GB2312" w:eastAsia="仿宋_GB2312"/>
        </w:rPr>
        <w:t xml:space="preserve">评价项目：                                                </w:t>
      </w:r>
      <w:r>
        <w:rPr>
          <w:rFonts w:hint="eastAsia" w:ascii="仿宋_GB2312" w:hAnsi="华文细黑" w:eastAsia="仿宋_GB2312"/>
        </w:rPr>
        <w:t>专业分类：</w:t>
      </w:r>
    </w:p>
    <w:tbl>
      <w:tblPr>
        <w:tblStyle w:val="10"/>
        <w:tblW w:w="962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35"/>
        <w:gridCol w:w="1365"/>
        <w:gridCol w:w="2840"/>
        <w:gridCol w:w="1151"/>
        <w:gridCol w:w="2120"/>
        <w:gridCol w:w="1418"/>
      </w:tblGrid>
      <w:tr w14:paraId="66F1AF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9" w:hRule="atLeast"/>
          <w:jc w:val="center"/>
        </w:trPr>
        <w:tc>
          <w:tcPr>
            <w:tcW w:w="9629" w:type="dxa"/>
            <w:gridSpan w:val="6"/>
            <w:vAlign w:val="center"/>
          </w:tcPr>
          <w:p w14:paraId="7F6FCD3E">
            <w:pPr>
              <w:rPr>
                <w:rFonts w:ascii="仿宋_GB2312" w:hAnsi="华文细黑" w:eastAsia="仿宋_GB2312"/>
                <w:u w:val="single"/>
              </w:rPr>
            </w:pPr>
            <w:r>
              <w:rPr>
                <w:rFonts w:hint="eastAsia" w:ascii="仿宋_GB2312" w:hAnsi="华文细黑" w:eastAsia="仿宋_GB2312"/>
              </w:rPr>
              <w:t xml:space="preserve">供方名称：                                       </w:t>
            </w:r>
          </w:p>
        </w:tc>
      </w:tr>
      <w:tr w14:paraId="3C745C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9" w:hRule="atLeast"/>
          <w:jc w:val="center"/>
        </w:trPr>
        <w:tc>
          <w:tcPr>
            <w:tcW w:w="9629" w:type="dxa"/>
            <w:gridSpan w:val="6"/>
            <w:vAlign w:val="center"/>
          </w:tcPr>
          <w:p w14:paraId="0614EBFD">
            <w:pPr>
              <w:rPr>
                <w:rFonts w:ascii="仿宋_GB2312" w:hAnsi="华文细黑" w:eastAsia="仿宋_GB2312"/>
              </w:rPr>
            </w:pPr>
            <w:r>
              <w:rPr>
                <w:rFonts w:hint="eastAsia" w:ascii="仿宋_GB2312" w:hAnsi="华文细黑" w:eastAsia="仿宋_GB2312"/>
              </w:rPr>
              <w:t>评价类型：</w:t>
            </w:r>
            <w:r>
              <w:rPr>
                <w:rFonts w:hint="eastAsia" w:ascii="仿宋_GB2312" w:hAnsi="华文细黑" w:eastAsia="仿宋_GB2312"/>
              </w:rPr>
              <w:fldChar w:fldCharType="begin">
                <w:ffData>
                  <w:name w:val="Check2"/>
                  <w:enabled/>
                  <w:calcOnExit w:val="0"/>
                  <w:checkBox>
                    <w:sizeAuto/>
                    <w:default w:val="0"/>
                    <w:checked w:val="0"/>
                  </w:checkBox>
                </w:ffData>
              </w:fldChar>
            </w:r>
            <w:r>
              <w:rPr>
                <w:rFonts w:hint="eastAsia" w:ascii="仿宋_GB2312" w:hAnsi="华文细黑" w:eastAsia="仿宋_GB2312"/>
              </w:rPr>
              <w:instrText xml:space="preserve">FORMCHECKBOX</w:instrText>
            </w:r>
            <w:r>
              <w:rPr>
                <w:rFonts w:ascii="仿宋_GB2312" w:hAnsi="华文细黑" w:eastAsia="仿宋_GB2312"/>
              </w:rPr>
              <w:fldChar w:fldCharType="separate"/>
            </w:r>
            <w:r>
              <w:rPr>
                <w:rFonts w:hint="eastAsia" w:ascii="仿宋_GB2312" w:hAnsi="华文细黑" w:eastAsia="仿宋_GB2312"/>
              </w:rPr>
              <w:fldChar w:fldCharType="end"/>
            </w:r>
            <w:r>
              <w:rPr>
                <w:rFonts w:hint="eastAsia" w:ascii="仿宋_GB2312" w:hAnsi="华文细黑" w:eastAsia="仿宋_GB2312"/>
              </w:rPr>
              <w:t xml:space="preserve">日常过程履约评价  </w:t>
            </w:r>
            <w:r>
              <w:rPr>
                <w:rFonts w:hint="eastAsia" w:ascii="仿宋_GB2312" w:hAnsi="华文细黑" w:eastAsia="仿宋_GB2312"/>
              </w:rPr>
              <w:fldChar w:fldCharType="begin">
                <w:ffData>
                  <w:name w:val="Check2"/>
                  <w:enabled/>
                  <w:calcOnExit w:val="0"/>
                  <w:checkBox>
                    <w:sizeAuto/>
                    <w:default w:val="0"/>
                    <w:checked w:val="0"/>
                  </w:checkBox>
                </w:ffData>
              </w:fldChar>
            </w:r>
            <w:r>
              <w:rPr>
                <w:rFonts w:hint="eastAsia" w:ascii="仿宋_GB2312" w:hAnsi="华文细黑" w:eastAsia="仿宋_GB2312"/>
              </w:rPr>
              <w:instrText xml:space="preserve">FORMCHECKBOX</w:instrText>
            </w:r>
            <w:r>
              <w:rPr>
                <w:rFonts w:ascii="仿宋_GB2312" w:hAnsi="华文细黑" w:eastAsia="仿宋_GB2312"/>
              </w:rPr>
              <w:fldChar w:fldCharType="separate"/>
            </w:r>
            <w:r>
              <w:rPr>
                <w:rFonts w:hint="eastAsia" w:ascii="仿宋_GB2312" w:hAnsi="华文细黑" w:eastAsia="仿宋_GB2312"/>
              </w:rPr>
              <w:fldChar w:fldCharType="end"/>
            </w:r>
            <w:r>
              <w:rPr>
                <w:rFonts w:hint="eastAsia" w:ascii="仿宋_GB2312" w:hAnsi="华文细黑" w:eastAsia="仿宋_GB2312"/>
              </w:rPr>
              <w:t>单项履约评价</w:t>
            </w:r>
          </w:p>
        </w:tc>
      </w:tr>
      <w:tr w14:paraId="3F7267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9" w:hRule="atLeast"/>
          <w:jc w:val="center"/>
        </w:trPr>
        <w:tc>
          <w:tcPr>
            <w:tcW w:w="9629" w:type="dxa"/>
            <w:gridSpan w:val="6"/>
            <w:vAlign w:val="center"/>
          </w:tcPr>
          <w:p w14:paraId="19C3C6B0">
            <w:pPr>
              <w:rPr>
                <w:rFonts w:ascii="仿宋_GB2312" w:hAnsi="华文细黑" w:eastAsia="仿宋_GB2312"/>
              </w:rPr>
            </w:pPr>
            <w:r>
              <w:rPr>
                <w:rFonts w:hint="eastAsia" w:ascii="仿宋_GB2312" w:hAnsi="华文细黑" w:eastAsia="仿宋_GB2312"/>
              </w:rPr>
              <w:t>服务范围：</w:t>
            </w:r>
          </w:p>
        </w:tc>
      </w:tr>
      <w:tr w14:paraId="3DF09A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4" w:hRule="atLeast"/>
          <w:jc w:val="center"/>
        </w:trPr>
        <w:tc>
          <w:tcPr>
            <w:tcW w:w="9629" w:type="dxa"/>
            <w:gridSpan w:val="6"/>
            <w:vAlign w:val="center"/>
          </w:tcPr>
          <w:p w14:paraId="083DF948">
            <w:pPr>
              <w:rPr>
                <w:rFonts w:ascii="仿宋_GB2312" w:hAnsi="华文细黑" w:eastAsia="仿宋_GB2312"/>
              </w:rPr>
            </w:pPr>
            <w:r>
              <w:rPr>
                <w:rFonts w:hint="eastAsia" w:ascii="仿宋_GB2312" w:hAnsi="华文细黑" w:eastAsia="仿宋_GB2312"/>
              </w:rPr>
              <w:t xml:space="preserve">服务周期：                                       </w:t>
            </w:r>
          </w:p>
        </w:tc>
      </w:tr>
      <w:tr w14:paraId="5A9C63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9" w:hRule="atLeast"/>
          <w:jc w:val="center"/>
        </w:trPr>
        <w:tc>
          <w:tcPr>
            <w:tcW w:w="9629" w:type="dxa"/>
            <w:gridSpan w:val="6"/>
            <w:vAlign w:val="center"/>
          </w:tcPr>
          <w:p w14:paraId="1834848C">
            <w:pPr>
              <w:tabs>
                <w:tab w:val="left" w:pos="5067"/>
              </w:tabs>
              <w:rPr>
                <w:rFonts w:ascii="仿宋_GB2312" w:hAnsi="华文细黑" w:eastAsia="仿宋_GB2312"/>
              </w:rPr>
            </w:pPr>
            <w:r>
              <w:rPr>
                <w:rFonts w:hint="eastAsia" w:ascii="仿宋_GB2312" w:hAnsi="华文细黑" w:eastAsia="仿宋_GB2312"/>
              </w:rPr>
              <w:t>评价周期：</w:t>
            </w:r>
            <w:r>
              <w:rPr>
                <w:rFonts w:hint="eastAsia" w:ascii="仿宋_GB2312" w:hAnsi="华文细黑" w:eastAsia="仿宋_GB2312"/>
              </w:rPr>
              <w:fldChar w:fldCharType="begin">
                <w:ffData>
                  <w:name w:val="Check2"/>
                  <w:enabled/>
                  <w:calcOnExit w:val="0"/>
                  <w:checkBox>
                    <w:sizeAuto/>
                    <w:default w:val="0"/>
                    <w:checked w:val="0"/>
                  </w:checkBox>
                </w:ffData>
              </w:fldChar>
            </w:r>
            <w:r>
              <w:rPr>
                <w:rFonts w:hint="eastAsia" w:ascii="仿宋_GB2312" w:hAnsi="华文细黑" w:eastAsia="仿宋_GB2312"/>
              </w:rPr>
              <w:instrText xml:space="preserve">FORMCHECKBOX</w:instrText>
            </w:r>
            <w:r>
              <w:rPr>
                <w:rFonts w:ascii="仿宋_GB2312" w:hAnsi="华文细黑" w:eastAsia="仿宋_GB2312"/>
              </w:rPr>
              <w:fldChar w:fldCharType="separate"/>
            </w:r>
            <w:r>
              <w:rPr>
                <w:rFonts w:hint="eastAsia" w:ascii="仿宋_GB2312" w:hAnsi="华文细黑" w:eastAsia="仿宋_GB2312"/>
              </w:rPr>
              <w:fldChar w:fldCharType="end"/>
            </w:r>
            <w:r>
              <w:rPr>
                <w:rFonts w:hint="eastAsia" w:ascii="仿宋_GB2312" w:hAnsi="华文细黑" w:eastAsia="仿宋_GB2312"/>
              </w:rPr>
              <w:t xml:space="preserve">月评   </w:t>
            </w:r>
            <w:r>
              <w:rPr>
                <w:rFonts w:hint="eastAsia" w:ascii="仿宋_GB2312" w:hAnsi="华文细黑" w:eastAsia="仿宋_GB2312"/>
              </w:rPr>
              <w:fldChar w:fldCharType="begin">
                <w:ffData>
                  <w:name w:val="Check2"/>
                  <w:enabled/>
                  <w:calcOnExit w:val="0"/>
                  <w:checkBox>
                    <w:sizeAuto/>
                    <w:default w:val="0"/>
                    <w:checked w:val="0"/>
                  </w:checkBox>
                </w:ffData>
              </w:fldChar>
            </w:r>
            <w:r>
              <w:rPr>
                <w:rFonts w:hint="eastAsia" w:ascii="仿宋_GB2312" w:hAnsi="华文细黑" w:eastAsia="仿宋_GB2312"/>
              </w:rPr>
              <w:instrText xml:space="preserve">FORMCHECKBOX</w:instrText>
            </w:r>
            <w:r>
              <w:rPr>
                <w:rFonts w:ascii="仿宋_GB2312" w:hAnsi="华文细黑" w:eastAsia="仿宋_GB2312"/>
              </w:rPr>
              <w:fldChar w:fldCharType="separate"/>
            </w:r>
            <w:r>
              <w:rPr>
                <w:rFonts w:hint="eastAsia" w:ascii="仿宋_GB2312" w:hAnsi="华文细黑" w:eastAsia="仿宋_GB2312"/>
              </w:rPr>
              <w:fldChar w:fldCharType="end"/>
            </w:r>
            <w:r>
              <w:rPr>
                <w:rFonts w:hint="eastAsia" w:ascii="仿宋_GB2312" w:hAnsi="华文细黑" w:eastAsia="仿宋_GB2312"/>
              </w:rPr>
              <w:t xml:space="preserve">季评   </w:t>
            </w:r>
            <w:r>
              <w:rPr>
                <w:rFonts w:hint="eastAsia" w:ascii="仿宋_GB2312" w:hAnsi="华文细黑" w:eastAsia="仿宋_GB2312"/>
              </w:rPr>
              <w:fldChar w:fldCharType="begin">
                <w:ffData>
                  <w:name w:val="Check2"/>
                  <w:enabled/>
                  <w:calcOnExit w:val="0"/>
                  <w:checkBox>
                    <w:sizeAuto/>
                    <w:default w:val="0"/>
                    <w:checked w:val="0"/>
                  </w:checkBox>
                </w:ffData>
              </w:fldChar>
            </w:r>
            <w:r>
              <w:rPr>
                <w:rFonts w:hint="eastAsia" w:ascii="仿宋_GB2312" w:hAnsi="华文细黑" w:eastAsia="仿宋_GB2312"/>
              </w:rPr>
              <w:instrText xml:space="preserve">FORMCHECKBOX</w:instrText>
            </w:r>
            <w:r>
              <w:rPr>
                <w:rFonts w:ascii="仿宋_GB2312" w:hAnsi="华文细黑" w:eastAsia="仿宋_GB2312"/>
              </w:rPr>
              <w:fldChar w:fldCharType="separate"/>
            </w:r>
            <w:r>
              <w:rPr>
                <w:rFonts w:hint="eastAsia" w:ascii="仿宋_GB2312" w:hAnsi="华文细黑" w:eastAsia="仿宋_GB2312"/>
              </w:rPr>
              <w:fldChar w:fldCharType="end"/>
            </w:r>
            <w:r>
              <w:rPr>
                <w:rFonts w:hint="eastAsia" w:ascii="仿宋_GB2312" w:hAnsi="华文细黑" w:eastAsia="仿宋_GB2312"/>
              </w:rPr>
              <w:t>半年评</w:t>
            </w:r>
          </w:p>
        </w:tc>
      </w:tr>
      <w:tr w14:paraId="66876E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4" w:hRule="atLeast"/>
          <w:jc w:val="center"/>
        </w:trPr>
        <w:tc>
          <w:tcPr>
            <w:tcW w:w="2100" w:type="dxa"/>
            <w:gridSpan w:val="2"/>
            <w:vAlign w:val="center"/>
          </w:tcPr>
          <w:p w14:paraId="6E48D066">
            <w:pPr>
              <w:jc w:val="center"/>
              <w:rPr>
                <w:rFonts w:ascii="仿宋_GB2312" w:hAnsi="华文细黑" w:eastAsia="仿宋_GB2312"/>
              </w:rPr>
            </w:pPr>
            <w:r>
              <w:rPr>
                <w:rFonts w:hint="eastAsia" w:ascii="仿宋_GB2312" w:hAnsi="华文细黑" w:eastAsia="仿宋_GB2312"/>
              </w:rPr>
              <w:t>履约评价维度</w:t>
            </w:r>
          </w:p>
        </w:tc>
        <w:tc>
          <w:tcPr>
            <w:tcW w:w="2840" w:type="dxa"/>
            <w:vAlign w:val="center"/>
          </w:tcPr>
          <w:p w14:paraId="7AC9F1BF">
            <w:pPr>
              <w:jc w:val="center"/>
              <w:rPr>
                <w:rFonts w:ascii="仿宋_GB2312" w:hAnsi="华文细黑" w:eastAsia="仿宋_GB2312"/>
              </w:rPr>
            </w:pPr>
            <w:r>
              <w:rPr>
                <w:rFonts w:hint="eastAsia" w:ascii="仿宋_GB2312" w:hAnsi="华文细黑" w:eastAsia="仿宋_GB2312"/>
              </w:rPr>
              <w:t>分项指标</w:t>
            </w:r>
          </w:p>
        </w:tc>
        <w:tc>
          <w:tcPr>
            <w:tcW w:w="3271" w:type="dxa"/>
            <w:gridSpan w:val="2"/>
            <w:vAlign w:val="center"/>
          </w:tcPr>
          <w:p w14:paraId="3C2A51CB">
            <w:pPr>
              <w:jc w:val="center"/>
              <w:rPr>
                <w:rFonts w:ascii="仿宋_GB2312" w:hAnsi="华文细黑" w:eastAsia="仿宋_GB2312"/>
              </w:rPr>
            </w:pPr>
            <w:r>
              <w:rPr>
                <w:rFonts w:hint="eastAsia" w:ascii="仿宋_GB2312" w:hAnsi="华文细黑" w:eastAsia="仿宋_GB2312"/>
              </w:rPr>
              <w:t>评分标准</w:t>
            </w:r>
          </w:p>
        </w:tc>
        <w:tc>
          <w:tcPr>
            <w:tcW w:w="1418" w:type="dxa"/>
            <w:vAlign w:val="center"/>
          </w:tcPr>
          <w:p w14:paraId="19900CDA">
            <w:pPr>
              <w:jc w:val="center"/>
              <w:rPr>
                <w:rFonts w:ascii="仿宋_GB2312" w:hAnsi="华文细黑" w:eastAsia="仿宋_GB2312"/>
              </w:rPr>
            </w:pPr>
            <w:r>
              <w:rPr>
                <w:rFonts w:hint="eastAsia" w:ascii="仿宋_GB2312" w:hAnsi="华文细黑" w:eastAsia="仿宋_GB2312"/>
              </w:rPr>
              <w:t>扣分</w:t>
            </w:r>
          </w:p>
        </w:tc>
      </w:tr>
      <w:tr w14:paraId="52001A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735" w:type="dxa"/>
            <w:vMerge w:val="restart"/>
            <w:vAlign w:val="center"/>
          </w:tcPr>
          <w:p w14:paraId="440853C2">
            <w:pPr>
              <w:widowControl/>
              <w:jc w:val="center"/>
              <w:rPr>
                <w:rFonts w:ascii="仿宋_GB2312" w:hAnsi="华文细黑" w:eastAsia="仿宋_GB2312"/>
              </w:rPr>
            </w:pPr>
            <w:r>
              <w:rPr>
                <w:rFonts w:hint="eastAsia" w:ascii="仿宋_GB2312" w:hAnsi="华文细黑" w:eastAsia="仿宋_GB2312"/>
              </w:rPr>
              <w:t>责任部门-合同</w:t>
            </w:r>
          </w:p>
          <w:p w14:paraId="263A0310">
            <w:pPr>
              <w:jc w:val="center"/>
              <w:rPr>
                <w:rFonts w:ascii="仿宋_GB2312" w:hAnsi="华文细黑" w:eastAsia="仿宋_GB2312"/>
              </w:rPr>
            </w:pPr>
            <w:r>
              <w:rPr>
                <w:rFonts w:hint="eastAsia" w:ascii="仿宋_GB2312" w:hAnsi="华文细黑" w:eastAsia="仿宋_GB2312"/>
              </w:rPr>
              <w:t>履行情况</w:t>
            </w:r>
          </w:p>
        </w:tc>
        <w:tc>
          <w:tcPr>
            <w:tcW w:w="1365" w:type="dxa"/>
            <w:vMerge w:val="restart"/>
            <w:vAlign w:val="center"/>
          </w:tcPr>
          <w:p w14:paraId="65BCB9F6">
            <w:pPr>
              <w:jc w:val="center"/>
              <w:rPr>
                <w:rFonts w:ascii="仿宋_GB2312" w:hAnsi="华文细黑" w:eastAsia="仿宋_GB2312"/>
                <w:szCs w:val="21"/>
              </w:rPr>
            </w:pPr>
            <w:r>
              <w:rPr>
                <w:rFonts w:hint="eastAsia" w:ascii="仿宋_GB2312" w:hAnsi="华文细黑" w:eastAsia="仿宋_GB2312" w:cs="仿宋"/>
                <w:kern w:val="0"/>
                <w:szCs w:val="21"/>
              </w:rPr>
              <w:t>品质水平</w:t>
            </w:r>
          </w:p>
        </w:tc>
        <w:tc>
          <w:tcPr>
            <w:tcW w:w="2840" w:type="dxa"/>
            <w:vAlign w:val="center"/>
          </w:tcPr>
          <w:p w14:paraId="50633FF3">
            <w:pPr>
              <w:autoSpaceDE w:val="0"/>
              <w:autoSpaceDN w:val="0"/>
              <w:adjustRightInd w:val="0"/>
              <w:spacing w:line="276" w:lineRule="auto"/>
              <w:rPr>
                <w:rFonts w:ascii="仿宋_GB2312" w:hAnsi="华文细黑" w:eastAsia="仿宋_GB2312" w:cs="仿宋"/>
                <w:szCs w:val="21"/>
              </w:rPr>
            </w:pPr>
            <w:r>
              <w:rPr>
                <w:rFonts w:hint="eastAsia" w:ascii="仿宋_GB2312" w:hAnsi="华文细黑" w:eastAsia="仿宋_GB2312" w:cs="仿宋"/>
                <w:szCs w:val="21"/>
              </w:rPr>
              <w:t>服务标准/验收标准产品质量评估符合性情况</w:t>
            </w:r>
          </w:p>
        </w:tc>
        <w:tc>
          <w:tcPr>
            <w:tcW w:w="3271" w:type="dxa"/>
            <w:gridSpan w:val="2"/>
            <w:vAlign w:val="center"/>
          </w:tcPr>
          <w:p w14:paraId="388E535D">
            <w:pPr>
              <w:autoSpaceDE w:val="0"/>
              <w:autoSpaceDN w:val="0"/>
              <w:adjustRightInd w:val="0"/>
              <w:spacing w:line="276" w:lineRule="auto"/>
              <w:rPr>
                <w:rFonts w:ascii="仿宋_GB2312" w:hAnsi="华文细黑" w:eastAsia="仿宋_GB2312" w:cs="仿宋"/>
                <w:szCs w:val="21"/>
              </w:rPr>
            </w:pPr>
            <w:r>
              <w:rPr>
                <w:rFonts w:hint="eastAsia" w:ascii="仿宋_GB2312" w:hAnsi="华文细黑" w:eastAsia="仿宋_GB2312" w:cs="仿宋"/>
                <w:szCs w:val="21"/>
              </w:rPr>
              <w:t>每发现１处不合格，扣2分</w:t>
            </w:r>
          </w:p>
        </w:tc>
        <w:tc>
          <w:tcPr>
            <w:tcW w:w="1418" w:type="dxa"/>
            <w:vAlign w:val="center"/>
          </w:tcPr>
          <w:p w14:paraId="7BCBD9C0">
            <w:pPr>
              <w:autoSpaceDE w:val="0"/>
              <w:autoSpaceDN w:val="0"/>
              <w:adjustRightInd w:val="0"/>
              <w:rPr>
                <w:rFonts w:ascii="仿宋_GB2312" w:hAnsi="华文细黑" w:eastAsia="仿宋_GB2312" w:cs="仿宋"/>
                <w:sz w:val="24"/>
                <w:szCs w:val="24"/>
              </w:rPr>
            </w:pPr>
          </w:p>
        </w:tc>
      </w:tr>
      <w:tr w14:paraId="56D658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735" w:type="dxa"/>
            <w:vMerge w:val="continue"/>
            <w:vAlign w:val="center"/>
          </w:tcPr>
          <w:p w14:paraId="0E896E78">
            <w:pPr>
              <w:widowControl/>
              <w:jc w:val="center"/>
              <w:rPr>
                <w:rFonts w:ascii="仿宋_GB2312" w:hAnsi="华文细黑" w:eastAsia="仿宋_GB2312"/>
              </w:rPr>
            </w:pPr>
          </w:p>
        </w:tc>
        <w:tc>
          <w:tcPr>
            <w:tcW w:w="1365" w:type="dxa"/>
            <w:vMerge w:val="continue"/>
            <w:vAlign w:val="center"/>
          </w:tcPr>
          <w:p w14:paraId="67272093">
            <w:pPr>
              <w:jc w:val="center"/>
              <w:rPr>
                <w:rFonts w:ascii="仿宋_GB2312" w:hAnsi="华文细黑" w:eastAsia="仿宋_GB2312" w:cs="仿宋"/>
                <w:kern w:val="0"/>
                <w:szCs w:val="21"/>
              </w:rPr>
            </w:pPr>
          </w:p>
        </w:tc>
        <w:tc>
          <w:tcPr>
            <w:tcW w:w="2840" w:type="dxa"/>
            <w:vAlign w:val="center"/>
          </w:tcPr>
          <w:p w14:paraId="721A8FFC">
            <w:pPr>
              <w:autoSpaceDE w:val="0"/>
              <w:autoSpaceDN w:val="0"/>
              <w:adjustRightInd w:val="0"/>
              <w:spacing w:line="276" w:lineRule="auto"/>
              <w:rPr>
                <w:rFonts w:ascii="仿宋_GB2312" w:hAnsi="华文细黑" w:eastAsia="仿宋_GB2312" w:cs="仿宋"/>
                <w:szCs w:val="21"/>
              </w:rPr>
            </w:pPr>
            <w:r>
              <w:rPr>
                <w:rFonts w:hint="eastAsia" w:ascii="仿宋_GB2312" w:hAnsi="华文细黑" w:eastAsia="仿宋_GB2312" w:cs="仿宋"/>
                <w:szCs w:val="21"/>
              </w:rPr>
              <w:t>违约行为</w:t>
            </w:r>
          </w:p>
        </w:tc>
        <w:tc>
          <w:tcPr>
            <w:tcW w:w="3271" w:type="dxa"/>
            <w:gridSpan w:val="2"/>
            <w:vAlign w:val="center"/>
          </w:tcPr>
          <w:p w14:paraId="73607B7D">
            <w:pPr>
              <w:autoSpaceDE w:val="0"/>
              <w:autoSpaceDN w:val="0"/>
              <w:adjustRightInd w:val="0"/>
              <w:spacing w:line="276" w:lineRule="auto"/>
              <w:rPr>
                <w:rFonts w:ascii="仿宋_GB2312" w:hAnsi="华文细黑" w:eastAsia="仿宋_GB2312" w:cs="仿宋"/>
                <w:szCs w:val="21"/>
              </w:rPr>
            </w:pPr>
            <w:r>
              <w:rPr>
                <w:rFonts w:hint="eastAsia" w:ascii="仿宋_GB2312" w:hAnsi="华文细黑" w:eastAsia="仿宋_GB2312" w:cs="仿宋"/>
                <w:szCs w:val="21"/>
              </w:rPr>
              <w:t>每发现１处违约行为，扣5分</w:t>
            </w:r>
          </w:p>
        </w:tc>
        <w:tc>
          <w:tcPr>
            <w:tcW w:w="1418" w:type="dxa"/>
            <w:vAlign w:val="center"/>
          </w:tcPr>
          <w:p w14:paraId="4D015DE0">
            <w:pPr>
              <w:autoSpaceDE w:val="0"/>
              <w:autoSpaceDN w:val="0"/>
              <w:adjustRightInd w:val="0"/>
              <w:rPr>
                <w:rFonts w:ascii="仿宋_GB2312" w:hAnsi="华文细黑" w:eastAsia="仿宋_GB2312" w:cs="仿宋"/>
                <w:sz w:val="24"/>
                <w:szCs w:val="24"/>
              </w:rPr>
            </w:pPr>
          </w:p>
        </w:tc>
      </w:tr>
      <w:tr w14:paraId="7F3134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735" w:type="dxa"/>
            <w:vMerge w:val="continue"/>
            <w:vAlign w:val="center"/>
          </w:tcPr>
          <w:p w14:paraId="769A4761">
            <w:pPr>
              <w:widowControl/>
              <w:jc w:val="center"/>
              <w:rPr>
                <w:rFonts w:ascii="仿宋_GB2312" w:hAnsi="华文细黑" w:eastAsia="仿宋_GB2312"/>
              </w:rPr>
            </w:pPr>
          </w:p>
        </w:tc>
        <w:tc>
          <w:tcPr>
            <w:tcW w:w="1365" w:type="dxa"/>
            <w:vMerge w:val="restart"/>
            <w:vAlign w:val="center"/>
          </w:tcPr>
          <w:p w14:paraId="0A083773">
            <w:pPr>
              <w:jc w:val="center"/>
              <w:rPr>
                <w:rFonts w:ascii="仿宋_GB2312" w:hAnsi="华文细黑" w:eastAsia="仿宋_GB2312"/>
                <w:szCs w:val="21"/>
              </w:rPr>
            </w:pPr>
            <w:r>
              <w:rPr>
                <w:rFonts w:hint="eastAsia" w:ascii="仿宋_GB2312" w:hAnsi="华文细黑" w:eastAsia="仿宋_GB2312" w:cs="仿宋"/>
                <w:kern w:val="0"/>
                <w:szCs w:val="21"/>
              </w:rPr>
              <w:t>专业能力</w:t>
            </w:r>
          </w:p>
        </w:tc>
        <w:tc>
          <w:tcPr>
            <w:tcW w:w="2840" w:type="dxa"/>
            <w:vAlign w:val="center"/>
          </w:tcPr>
          <w:p w14:paraId="3ABFFE7D">
            <w:pPr>
              <w:jc w:val="left"/>
              <w:rPr>
                <w:rFonts w:ascii="仿宋_GB2312" w:hAnsi="华文细黑" w:eastAsia="仿宋_GB2312"/>
                <w:szCs w:val="21"/>
              </w:rPr>
            </w:pPr>
            <w:r>
              <w:rPr>
                <w:rFonts w:hint="eastAsia" w:ascii="仿宋_GB2312" w:hAnsi="华文细黑" w:eastAsia="仿宋_GB2312" w:cs="仿宋"/>
              </w:rPr>
              <w:t>驻场负责人/对接人员工作计划完成情况</w:t>
            </w:r>
          </w:p>
        </w:tc>
        <w:tc>
          <w:tcPr>
            <w:tcW w:w="3271" w:type="dxa"/>
            <w:gridSpan w:val="2"/>
            <w:vAlign w:val="center"/>
          </w:tcPr>
          <w:p w14:paraId="06A435D1">
            <w:pPr>
              <w:jc w:val="left"/>
              <w:rPr>
                <w:rFonts w:ascii="仿宋_GB2312" w:hAnsi="华文细黑" w:eastAsia="仿宋_GB2312"/>
                <w:szCs w:val="21"/>
              </w:rPr>
            </w:pPr>
            <w:r>
              <w:rPr>
                <w:rFonts w:hint="eastAsia" w:ascii="仿宋_GB2312" w:hAnsi="华文细黑" w:eastAsia="仿宋_GB2312"/>
                <w:szCs w:val="21"/>
              </w:rPr>
              <w:t>未完成计划项，每１项扣5分</w:t>
            </w:r>
          </w:p>
        </w:tc>
        <w:tc>
          <w:tcPr>
            <w:tcW w:w="1418" w:type="dxa"/>
            <w:vAlign w:val="center"/>
          </w:tcPr>
          <w:p w14:paraId="16787C5A">
            <w:pPr>
              <w:jc w:val="center"/>
              <w:rPr>
                <w:rFonts w:ascii="仿宋_GB2312" w:hAnsi="华文细黑" w:eastAsia="仿宋_GB2312"/>
              </w:rPr>
            </w:pPr>
          </w:p>
        </w:tc>
      </w:tr>
      <w:tr w14:paraId="560C8B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735" w:type="dxa"/>
            <w:vMerge w:val="continue"/>
            <w:vAlign w:val="center"/>
          </w:tcPr>
          <w:p w14:paraId="1B26FF8D">
            <w:pPr>
              <w:widowControl/>
              <w:jc w:val="center"/>
              <w:rPr>
                <w:rFonts w:ascii="仿宋_GB2312" w:hAnsi="华文细黑" w:eastAsia="仿宋_GB2312"/>
              </w:rPr>
            </w:pPr>
          </w:p>
        </w:tc>
        <w:tc>
          <w:tcPr>
            <w:tcW w:w="1365" w:type="dxa"/>
            <w:vMerge w:val="continue"/>
            <w:vAlign w:val="center"/>
          </w:tcPr>
          <w:p w14:paraId="3174D6AC">
            <w:pPr>
              <w:jc w:val="center"/>
              <w:rPr>
                <w:rFonts w:ascii="仿宋_GB2312" w:hAnsi="华文细黑" w:eastAsia="仿宋_GB2312" w:cs="仿宋"/>
                <w:kern w:val="0"/>
                <w:szCs w:val="21"/>
              </w:rPr>
            </w:pPr>
          </w:p>
        </w:tc>
        <w:tc>
          <w:tcPr>
            <w:tcW w:w="2840" w:type="dxa"/>
            <w:vAlign w:val="center"/>
          </w:tcPr>
          <w:p w14:paraId="77CA8857">
            <w:pPr>
              <w:jc w:val="left"/>
              <w:rPr>
                <w:rFonts w:ascii="仿宋_GB2312" w:hAnsi="华文细黑" w:eastAsia="仿宋_GB2312" w:cs="仿宋"/>
                <w:kern w:val="0"/>
                <w:szCs w:val="21"/>
              </w:rPr>
            </w:pPr>
            <w:r>
              <w:rPr>
                <w:rFonts w:hint="eastAsia" w:ascii="仿宋_GB2312" w:hAnsi="华文细黑" w:eastAsia="仿宋_GB2312" w:cs="仿宋"/>
              </w:rPr>
              <w:t>操作人员素质及能力是否符合要求</w:t>
            </w:r>
          </w:p>
        </w:tc>
        <w:tc>
          <w:tcPr>
            <w:tcW w:w="3271" w:type="dxa"/>
            <w:gridSpan w:val="2"/>
            <w:vAlign w:val="center"/>
          </w:tcPr>
          <w:p w14:paraId="78E9A989">
            <w:pPr>
              <w:jc w:val="left"/>
              <w:rPr>
                <w:rFonts w:ascii="仿宋_GB2312" w:hAnsi="华文细黑" w:eastAsia="仿宋_GB2312" w:cs="仿宋"/>
                <w:kern w:val="0"/>
                <w:szCs w:val="21"/>
              </w:rPr>
            </w:pPr>
            <w:r>
              <w:rPr>
                <w:rFonts w:hint="eastAsia" w:ascii="仿宋_GB2312" w:hAnsi="华文细黑" w:eastAsia="仿宋_GB2312" w:cs="仿宋"/>
                <w:kern w:val="0"/>
                <w:szCs w:val="21"/>
              </w:rPr>
              <w:t>每发现1次不达标，扣2分</w:t>
            </w:r>
          </w:p>
        </w:tc>
        <w:tc>
          <w:tcPr>
            <w:tcW w:w="1418" w:type="dxa"/>
            <w:vAlign w:val="center"/>
          </w:tcPr>
          <w:p w14:paraId="57DA4950">
            <w:pPr>
              <w:jc w:val="center"/>
              <w:rPr>
                <w:rFonts w:ascii="仿宋_GB2312" w:hAnsi="华文细黑" w:eastAsia="仿宋_GB2312"/>
              </w:rPr>
            </w:pPr>
          </w:p>
        </w:tc>
      </w:tr>
      <w:tr w14:paraId="059ED4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735" w:type="dxa"/>
            <w:vMerge w:val="continue"/>
            <w:vAlign w:val="center"/>
          </w:tcPr>
          <w:p w14:paraId="1D6CD73B">
            <w:pPr>
              <w:widowControl/>
              <w:jc w:val="center"/>
              <w:rPr>
                <w:rFonts w:ascii="仿宋_GB2312" w:hAnsi="华文细黑" w:eastAsia="仿宋_GB2312"/>
              </w:rPr>
            </w:pPr>
          </w:p>
        </w:tc>
        <w:tc>
          <w:tcPr>
            <w:tcW w:w="1365" w:type="dxa"/>
            <w:vMerge w:val="continue"/>
            <w:vAlign w:val="center"/>
          </w:tcPr>
          <w:p w14:paraId="29E632C5">
            <w:pPr>
              <w:jc w:val="center"/>
              <w:rPr>
                <w:rFonts w:ascii="仿宋_GB2312" w:hAnsi="华文细黑" w:eastAsia="仿宋_GB2312" w:cs="仿宋"/>
                <w:kern w:val="0"/>
                <w:szCs w:val="21"/>
              </w:rPr>
            </w:pPr>
          </w:p>
        </w:tc>
        <w:tc>
          <w:tcPr>
            <w:tcW w:w="2840" w:type="dxa"/>
            <w:vAlign w:val="center"/>
          </w:tcPr>
          <w:p w14:paraId="455EEDEF">
            <w:pPr>
              <w:jc w:val="left"/>
              <w:rPr>
                <w:rFonts w:ascii="仿宋_GB2312" w:hAnsi="华文细黑" w:eastAsia="仿宋_GB2312" w:cs="仿宋"/>
                <w:kern w:val="0"/>
                <w:szCs w:val="21"/>
              </w:rPr>
            </w:pPr>
            <w:r>
              <w:rPr>
                <w:rFonts w:hint="eastAsia" w:ascii="仿宋_GB2312" w:hAnsi="华文细黑" w:eastAsia="仿宋_GB2312" w:cs="仿宋"/>
              </w:rPr>
              <w:t>辅助设备/工具使用是否符合现场情况</w:t>
            </w:r>
          </w:p>
        </w:tc>
        <w:tc>
          <w:tcPr>
            <w:tcW w:w="3271" w:type="dxa"/>
            <w:gridSpan w:val="2"/>
            <w:vAlign w:val="center"/>
          </w:tcPr>
          <w:p w14:paraId="4B3303DB">
            <w:pPr>
              <w:jc w:val="left"/>
              <w:rPr>
                <w:rFonts w:ascii="仿宋_GB2312" w:hAnsi="华文细黑" w:eastAsia="仿宋_GB2312" w:cs="仿宋"/>
                <w:kern w:val="0"/>
                <w:szCs w:val="21"/>
              </w:rPr>
            </w:pPr>
            <w:r>
              <w:rPr>
                <w:rFonts w:hint="eastAsia" w:ascii="仿宋_GB2312" w:hAnsi="华文细黑" w:eastAsia="仿宋_GB2312" w:cs="仿宋"/>
                <w:kern w:val="0"/>
                <w:szCs w:val="21"/>
              </w:rPr>
              <w:t>每发现1次不达标，扣1分</w:t>
            </w:r>
          </w:p>
        </w:tc>
        <w:tc>
          <w:tcPr>
            <w:tcW w:w="1418" w:type="dxa"/>
            <w:vAlign w:val="center"/>
          </w:tcPr>
          <w:p w14:paraId="355D1EC3">
            <w:pPr>
              <w:jc w:val="center"/>
              <w:rPr>
                <w:rFonts w:ascii="仿宋_GB2312" w:hAnsi="华文细黑" w:eastAsia="仿宋_GB2312"/>
              </w:rPr>
            </w:pPr>
          </w:p>
        </w:tc>
      </w:tr>
      <w:tr w14:paraId="712E37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735" w:type="dxa"/>
            <w:vMerge w:val="continue"/>
            <w:vAlign w:val="center"/>
          </w:tcPr>
          <w:p w14:paraId="38BC58B5">
            <w:pPr>
              <w:widowControl/>
              <w:jc w:val="center"/>
              <w:rPr>
                <w:rFonts w:ascii="仿宋_GB2312" w:hAnsi="华文细黑" w:eastAsia="仿宋_GB2312"/>
              </w:rPr>
            </w:pPr>
          </w:p>
        </w:tc>
        <w:tc>
          <w:tcPr>
            <w:tcW w:w="1365" w:type="dxa"/>
            <w:vMerge w:val="continue"/>
            <w:vAlign w:val="center"/>
          </w:tcPr>
          <w:p w14:paraId="31CA88E7">
            <w:pPr>
              <w:jc w:val="center"/>
              <w:rPr>
                <w:rFonts w:ascii="仿宋_GB2312" w:hAnsi="华文细黑" w:eastAsia="仿宋_GB2312" w:cs="仿宋"/>
                <w:kern w:val="0"/>
                <w:szCs w:val="21"/>
              </w:rPr>
            </w:pPr>
          </w:p>
        </w:tc>
        <w:tc>
          <w:tcPr>
            <w:tcW w:w="2840" w:type="dxa"/>
            <w:vAlign w:val="center"/>
          </w:tcPr>
          <w:p w14:paraId="781FBE34">
            <w:pPr>
              <w:jc w:val="left"/>
              <w:rPr>
                <w:rFonts w:ascii="仿宋_GB2312" w:hAnsi="华文细黑" w:eastAsia="仿宋_GB2312" w:cs="仿宋"/>
              </w:rPr>
            </w:pPr>
            <w:r>
              <w:rPr>
                <w:rFonts w:hint="eastAsia" w:ascii="仿宋_GB2312" w:hAnsi="华文细黑" w:eastAsia="仿宋_GB2312" w:cs="仿宋"/>
              </w:rPr>
              <w:t>技术问题的反应能力是否符合现场情况</w:t>
            </w:r>
          </w:p>
        </w:tc>
        <w:tc>
          <w:tcPr>
            <w:tcW w:w="3271" w:type="dxa"/>
            <w:gridSpan w:val="2"/>
            <w:vAlign w:val="center"/>
          </w:tcPr>
          <w:p w14:paraId="1D065FE0">
            <w:pPr>
              <w:jc w:val="left"/>
              <w:rPr>
                <w:rFonts w:ascii="仿宋_GB2312" w:hAnsi="华文细黑" w:eastAsia="仿宋_GB2312" w:cs="仿宋"/>
                <w:kern w:val="0"/>
                <w:szCs w:val="21"/>
              </w:rPr>
            </w:pPr>
            <w:r>
              <w:rPr>
                <w:rFonts w:hint="eastAsia" w:ascii="仿宋_GB2312" w:hAnsi="华文细黑" w:eastAsia="仿宋_GB2312" w:cs="仿宋"/>
                <w:kern w:val="0"/>
                <w:szCs w:val="21"/>
              </w:rPr>
              <w:t>每发现1处不达标，扣5分</w:t>
            </w:r>
          </w:p>
        </w:tc>
        <w:tc>
          <w:tcPr>
            <w:tcW w:w="1418" w:type="dxa"/>
            <w:vAlign w:val="center"/>
          </w:tcPr>
          <w:p w14:paraId="43738EEB">
            <w:pPr>
              <w:jc w:val="center"/>
              <w:rPr>
                <w:rFonts w:ascii="仿宋_GB2312" w:hAnsi="华文细黑" w:eastAsia="仿宋_GB2312"/>
              </w:rPr>
            </w:pPr>
          </w:p>
        </w:tc>
      </w:tr>
      <w:tr w14:paraId="31372D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36" w:hRule="atLeast"/>
          <w:jc w:val="center"/>
        </w:trPr>
        <w:tc>
          <w:tcPr>
            <w:tcW w:w="735" w:type="dxa"/>
            <w:vMerge w:val="continue"/>
            <w:vAlign w:val="center"/>
          </w:tcPr>
          <w:p w14:paraId="067EF302">
            <w:pPr>
              <w:widowControl/>
              <w:jc w:val="center"/>
              <w:rPr>
                <w:rFonts w:ascii="仿宋_GB2312" w:hAnsi="华文细黑" w:eastAsia="仿宋_GB2312"/>
              </w:rPr>
            </w:pPr>
          </w:p>
        </w:tc>
        <w:tc>
          <w:tcPr>
            <w:tcW w:w="1365" w:type="dxa"/>
            <w:vMerge w:val="continue"/>
            <w:vAlign w:val="center"/>
          </w:tcPr>
          <w:p w14:paraId="7E7A497E">
            <w:pPr>
              <w:jc w:val="center"/>
              <w:rPr>
                <w:rFonts w:ascii="仿宋_GB2312" w:hAnsi="华文细黑" w:eastAsia="仿宋_GB2312" w:cs="仿宋"/>
                <w:kern w:val="0"/>
                <w:szCs w:val="21"/>
              </w:rPr>
            </w:pPr>
          </w:p>
        </w:tc>
        <w:tc>
          <w:tcPr>
            <w:tcW w:w="2840" w:type="dxa"/>
            <w:vAlign w:val="center"/>
          </w:tcPr>
          <w:p w14:paraId="4EF398B9">
            <w:pPr>
              <w:jc w:val="left"/>
              <w:rPr>
                <w:rFonts w:ascii="仿宋_GB2312" w:hAnsi="华文细黑" w:eastAsia="仿宋_GB2312" w:cs="仿宋"/>
              </w:rPr>
            </w:pPr>
            <w:r>
              <w:rPr>
                <w:rFonts w:hint="eastAsia" w:ascii="仿宋_GB2312" w:hAnsi="华文细黑" w:eastAsia="仿宋_GB2312" w:cs="仿宋"/>
              </w:rPr>
              <w:t>工艺技术的先进性是否满足现场使用需求</w:t>
            </w:r>
          </w:p>
        </w:tc>
        <w:tc>
          <w:tcPr>
            <w:tcW w:w="3271" w:type="dxa"/>
            <w:gridSpan w:val="2"/>
            <w:vAlign w:val="center"/>
          </w:tcPr>
          <w:p w14:paraId="5E3BEFCE">
            <w:pPr>
              <w:jc w:val="left"/>
              <w:rPr>
                <w:rFonts w:ascii="仿宋_GB2312" w:hAnsi="华文细黑" w:eastAsia="仿宋_GB2312" w:cs="仿宋"/>
                <w:kern w:val="0"/>
                <w:szCs w:val="21"/>
              </w:rPr>
            </w:pPr>
            <w:r>
              <w:rPr>
                <w:rFonts w:hint="eastAsia" w:ascii="仿宋_GB2312" w:hAnsi="华文细黑" w:eastAsia="仿宋_GB2312" w:cs="仿宋"/>
                <w:kern w:val="0"/>
                <w:szCs w:val="21"/>
              </w:rPr>
              <w:t>每发现1处不达标，扣2分</w:t>
            </w:r>
          </w:p>
        </w:tc>
        <w:tc>
          <w:tcPr>
            <w:tcW w:w="1418" w:type="dxa"/>
            <w:vAlign w:val="center"/>
          </w:tcPr>
          <w:p w14:paraId="6D106D89">
            <w:pPr>
              <w:jc w:val="center"/>
              <w:rPr>
                <w:rFonts w:ascii="仿宋_GB2312" w:hAnsi="华文细黑" w:eastAsia="仿宋_GB2312"/>
              </w:rPr>
            </w:pPr>
          </w:p>
        </w:tc>
      </w:tr>
      <w:tr w14:paraId="2703F8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735" w:type="dxa"/>
            <w:vMerge w:val="continue"/>
            <w:vAlign w:val="center"/>
          </w:tcPr>
          <w:p w14:paraId="76AD1C2F">
            <w:pPr>
              <w:widowControl/>
              <w:jc w:val="center"/>
              <w:rPr>
                <w:rFonts w:ascii="仿宋_GB2312" w:hAnsi="华文细黑" w:eastAsia="仿宋_GB2312"/>
              </w:rPr>
            </w:pPr>
          </w:p>
        </w:tc>
        <w:tc>
          <w:tcPr>
            <w:tcW w:w="1365" w:type="dxa"/>
            <w:vMerge w:val="restart"/>
            <w:vAlign w:val="center"/>
          </w:tcPr>
          <w:p w14:paraId="3F52653C">
            <w:pPr>
              <w:jc w:val="center"/>
              <w:rPr>
                <w:rFonts w:ascii="仿宋_GB2312" w:hAnsi="华文细黑" w:eastAsia="仿宋_GB2312"/>
                <w:szCs w:val="21"/>
              </w:rPr>
            </w:pPr>
            <w:r>
              <w:rPr>
                <w:rFonts w:hint="eastAsia" w:ascii="仿宋_GB2312" w:hAnsi="华文细黑" w:eastAsia="仿宋_GB2312" w:cs="仿宋"/>
                <w:kern w:val="0"/>
                <w:szCs w:val="21"/>
              </w:rPr>
              <w:t>管理能力</w:t>
            </w:r>
          </w:p>
        </w:tc>
        <w:tc>
          <w:tcPr>
            <w:tcW w:w="2840" w:type="dxa"/>
            <w:vAlign w:val="center"/>
          </w:tcPr>
          <w:p w14:paraId="4A28DBE0">
            <w:pPr>
              <w:jc w:val="left"/>
              <w:rPr>
                <w:rFonts w:ascii="仿宋_GB2312" w:hAnsi="华文细黑" w:eastAsia="仿宋_GB2312"/>
                <w:szCs w:val="21"/>
              </w:rPr>
            </w:pPr>
            <w:r>
              <w:rPr>
                <w:rFonts w:hint="eastAsia" w:ascii="仿宋_GB2312" w:hAnsi="华文细黑" w:eastAsia="仿宋_GB2312" w:cs="仿宋"/>
              </w:rPr>
              <w:t>驻场人员出勤情况</w:t>
            </w:r>
          </w:p>
        </w:tc>
        <w:tc>
          <w:tcPr>
            <w:tcW w:w="3271" w:type="dxa"/>
            <w:gridSpan w:val="2"/>
            <w:vAlign w:val="center"/>
          </w:tcPr>
          <w:p w14:paraId="689430E3">
            <w:pPr>
              <w:jc w:val="left"/>
              <w:rPr>
                <w:rFonts w:ascii="仿宋_GB2312" w:hAnsi="华文细黑" w:eastAsia="仿宋_GB2312"/>
                <w:szCs w:val="21"/>
              </w:rPr>
            </w:pPr>
            <w:r>
              <w:rPr>
                <w:rFonts w:hint="eastAsia" w:ascii="仿宋_GB2312" w:hAnsi="华文细黑" w:eastAsia="仿宋_GB2312"/>
                <w:szCs w:val="21"/>
              </w:rPr>
              <w:t>每缺勤或迟到一名，扣2分</w:t>
            </w:r>
          </w:p>
        </w:tc>
        <w:tc>
          <w:tcPr>
            <w:tcW w:w="1418" w:type="dxa"/>
            <w:vAlign w:val="center"/>
          </w:tcPr>
          <w:p w14:paraId="4B7D997E">
            <w:pPr>
              <w:jc w:val="center"/>
              <w:rPr>
                <w:rFonts w:ascii="仿宋_GB2312" w:hAnsi="华文细黑" w:eastAsia="仿宋_GB2312"/>
              </w:rPr>
            </w:pPr>
          </w:p>
        </w:tc>
      </w:tr>
      <w:tr w14:paraId="20BC48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735" w:type="dxa"/>
            <w:vMerge w:val="continue"/>
            <w:vAlign w:val="center"/>
          </w:tcPr>
          <w:p w14:paraId="579F2914">
            <w:pPr>
              <w:widowControl/>
              <w:jc w:val="center"/>
              <w:rPr>
                <w:rFonts w:ascii="仿宋_GB2312" w:hAnsi="华文细黑" w:eastAsia="仿宋_GB2312"/>
              </w:rPr>
            </w:pPr>
          </w:p>
        </w:tc>
        <w:tc>
          <w:tcPr>
            <w:tcW w:w="1365" w:type="dxa"/>
            <w:vMerge w:val="continue"/>
            <w:vAlign w:val="center"/>
          </w:tcPr>
          <w:p w14:paraId="41C1C75D">
            <w:pPr>
              <w:jc w:val="center"/>
              <w:rPr>
                <w:rFonts w:ascii="仿宋_GB2312" w:hAnsi="华文细黑" w:eastAsia="仿宋_GB2312" w:cs="仿宋"/>
                <w:kern w:val="0"/>
                <w:szCs w:val="21"/>
              </w:rPr>
            </w:pPr>
          </w:p>
        </w:tc>
        <w:tc>
          <w:tcPr>
            <w:tcW w:w="2840" w:type="dxa"/>
            <w:vAlign w:val="center"/>
          </w:tcPr>
          <w:p w14:paraId="2085835B">
            <w:pPr>
              <w:jc w:val="left"/>
              <w:rPr>
                <w:rFonts w:ascii="仿宋_GB2312" w:hAnsi="华文细黑" w:eastAsia="仿宋_GB2312" w:cs="仿宋"/>
                <w:kern w:val="0"/>
                <w:szCs w:val="21"/>
              </w:rPr>
            </w:pPr>
            <w:r>
              <w:rPr>
                <w:rFonts w:hint="eastAsia" w:ascii="仿宋_GB2312" w:hAnsi="华文细黑" w:eastAsia="仿宋_GB2312" w:cs="仿宋"/>
              </w:rPr>
              <w:t>安全生产管理措施是否到位</w:t>
            </w:r>
          </w:p>
        </w:tc>
        <w:tc>
          <w:tcPr>
            <w:tcW w:w="3271" w:type="dxa"/>
            <w:gridSpan w:val="2"/>
            <w:vAlign w:val="center"/>
          </w:tcPr>
          <w:p w14:paraId="16B0D433">
            <w:pPr>
              <w:jc w:val="left"/>
              <w:rPr>
                <w:rFonts w:ascii="仿宋_GB2312" w:hAnsi="华文细黑" w:eastAsia="仿宋_GB2312" w:cs="仿宋"/>
                <w:kern w:val="0"/>
                <w:szCs w:val="21"/>
              </w:rPr>
            </w:pPr>
            <w:r>
              <w:rPr>
                <w:rFonts w:hint="eastAsia" w:ascii="仿宋_GB2312" w:hAnsi="华文细黑" w:eastAsia="仿宋_GB2312" w:cs="仿宋"/>
                <w:kern w:val="0"/>
                <w:szCs w:val="21"/>
              </w:rPr>
              <w:t>每发生1次安全隐患，扣5分</w:t>
            </w:r>
          </w:p>
        </w:tc>
        <w:tc>
          <w:tcPr>
            <w:tcW w:w="1418" w:type="dxa"/>
            <w:vAlign w:val="center"/>
          </w:tcPr>
          <w:p w14:paraId="109A5615">
            <w:pPr>
              <w:jc w:val="center"/>
              <w:rPr>
                <w:rFonts w:ascii="仿宋_GB2312" w:hAnsi="华文细黑" w:eastAsia="仿宋_GB2312"/>
              </w:rPr>
            </w:pPr>
          </w:p>
        </w:tc>
      </w:tr>
      <w:tr w14:paraId="1172C9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735" w:type="dxa"/>
            <w:vMerge w:val="continue"/>
            <w:vAlign w:val="center"/>
          </w:tcPr>
          <w:p w14:paraId="6FA94F9C">
            <w:pPr>
              <w:widowControl/>
              <w:jc w:val="center"/>
              <w:rPr>
                <w:rFonts w:ascii="仿宋_GB2312" w:hAnsi="华文细黑" w:eastAsia="仿宋_GB2312"/>
              </w:rPr>
            </w:pPr>
          </w:p>
        </w:tc>
        <w:tc>
          <w:tcPr>
            <w:tcW w:w="1365" w:type="dxa"/>
            <w:vMerge w:val="continue"/>
            <w:vAlign w:val="center"/>
          </w:tcPr>
          <w:p w14:paraId="05CCD09A">
            <w:pPr>
              <w:jc w:val="center"/>
              <w:rPr>
                <w:rFonts w:ascii="仿宋_GB2312" w:hAnsi="华文细黑" w:eastAsia="仿宋_GB2312" w:cs="仿宋"/>
                <w:kern w:val="0"/>
                <w:szCs w:val="21"/>
              </w:rPr>
            </w:pPr>
          </w:p>
        </w:tc>
        <w:tc>
          <w:tcPr>
            <w:tcW w:w="2840" w:type="dxa"/>
            <w:vAlign w:val="center"/>
          </w:tcPr>
          <w:p w14:paraId="2D33CF35">
            <w:pPr>
              <w:jc w:val="left"/>
              <w:rPr>
                <w:rFonts w:ascii="仿宋_GB2312" w:hAnsi="华文细黑" w:eastAsia="仿宋_GB2312" w:cs="仿宋"/>
              </w:rPr>
            </w:pPr>
            <w:r>
              <w:rPr>
                <w:rFonts w:hint="eastAsia" w:ascii="仿宋_GB2312" w:hAnsi="华文细黑" w:eastAsia="仿宋_GB2312" w:cs="仿宋"/>
              </w:rPr>
              <w:t>客户投诉</w:t>
            </w:r>
          </w:p>
        </w:tc>
        <w:tc>
          <w:tcPr>
            <w:tcW w:w="3271" w:type="dxa"/>
            <w:gridSpan w:val="2"/>
            <w:vAlign w:val="center"/>
          </w:tcPr>
          <w:p w14:paraId="3BAB689D">
            <w:pPr>
              <w:jc w:val="left"/>
              <w:rPr>
                <w:rFonts w:ascii="仿宋_GB2312" w:hAnsi="华文细黑" w:eastAsia="仿宋_GB2312" w:cs="仿宋"/>
              </w:rPr>
            </w:pPr>
            <w:r>
              <w:rPr>
                <w:rFonts w:hint="eastAsia" w:ascii="仿宋_GB2312" w:hAnsi="华文细黑" w:eastAsia="仿宋_GB2312" w:cs="仿宋"/>
              </w:rPr>
              <w:t>每发生1起有效投诉，扣5分</w:t>
            </w:r>
          </w:p>
        </w:tc>
        <w:tc>
          <w:tcPr>
            <w:tcW w:w="1418" w:type="dxa"/>
            <w:vAlign w:val="center"/>
          </w:tcPr>
          <w:p w14:paraId="75EAF242">
            <w:pPr>
              <w:jc w:val="center"/>
              <w:rPr>
                <w:rFonts w:ascii="仿宋_GB2312" w:hAnsi="华文细黑" w:eastAsia="仿宋_GB2312"/>
              </w:rPr>
            </w:pPr>
          </w:p>
        </w:tc>
      </w:tr>
      <w:tr w14:paraId="713ADD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54" w:hRule="atLeast"/>
          <w:jc w:val="center"/>
        </w:trPr>
        <w:tc>
          <w:tcPr>
            <w:tcW w:w="735" w:type="dxa"/>
            <w:vMerge w:val="continue"/>
            <w:vAlign w:val="center"/>
          </w:tcPr>
          <w:p w14:paraId="32A7A2B7">
            <w:pPr>
              <w:widowControl/>
              <w:jc w:val="center"/>
              <w:rPr>
                <w:rFonts w:ascii="仿宋_GB2312" w:hAnsi="华文细黑" w:eastAsia="仿宋_GB2312"/>
              </w:rPr>
            </w:pPr>
          </w:p>
        </w:tc>
        <w:tc>
          <w:tcPr>
            <w:tcW w:w="1365" w:type="dxa"/>
            <w:vMerge w:val="continue"/>
            <w:vAlign w:val="center"/>
          </w:tcPr>
          <w:p w14:paraId="28220EDC">
            <w:pPr>
              <w:jc w:val="center"/>
              <w:rPr>
                <w:rFonts w:ascii="仿宋_GB2312" w:hAnsi="华文细黑" w:eastAsia="仿宋_GB2312" w:cs="仿宋"/>
                <w:kern w:val="0"/>
                <w:szCs w:val="21"/>
              </w:rPr>
            </w:pPr>
          </w:p>
        </w:tc>
        <w:tc>
          <w:tcPr>
            <w:tcW w:w="2840" w:type="dxa"/>
            <w:vAlign w:val="center"/>
          </w:tcPr>
          <w:p w14:paraId="44E3A63D">
            <w:pPr>
              <w:autoSpaceDE w:val="0"/>
              <w:autoSpaceDN w:val="0"/>
              <w:adjustRightInd w:val="0"/>
              <w:spacing w:line="276" w:lineRule="auto"/>
              <w:rPr>
                <w:rFonts w:ascii="仿宋_GB2312" w:hAnsi="华文细黑" w:eastAsia="仿宋_GB2312" w:cs="仿宋"/>
                <w:szCs w:val="21"/>
              </w:rPr>
            </w:pPr>
            <w:r>
              <w:rPr>
                <w:rFonts w:hint="eastAsia" w:ascii="仿宋_GB2312" w:hAnsi="华文细黑" w:eastAsia="仿宋_GB2312" w:cs="仿宋"/>
                <w:szCs w:val="21"/>
              </w:rPr>
              <w:t>发生重大质量事件、安全事故</w:t>
            </w:r>
          </w:p>
        </w:tc>
        <w:tc>
          <w:tcPr>
            <w:tcW w:w="3271" w:type="dxa"/>
            <w:gridSpan w:val="2"/>
            <w:vAlign w:val="center"/>
          </w:tcPr>
          <w:p w14:paraId="503F10B0">
            <w:pPr>
              <w:autoSpaceDE w:val="0"/>
              <w:autoSpaceDN w:val="0"/>
              <w:adjustRightInd w:val="0"/>
              <w:spacing w:line="276" w:lineRule="auto"/>
              <w:rPr>
                <w:rFonts w:ascii="仿宋_GB2312" w:hAnsi="华文细黑" w:eastAsia="仿宋_GB2312" w:cs="仿宋"/>
                <w:szCs w:val="21"/>
              </w:rPr>
            </w:pPr>
            <w:r>
              <w:rPr>
                <w:rFonts w:hint="eastAsia" w:ascii="仿宋_GB2312" w:hAnsi="华文细黑" w:eastAsia="仿宋_GB2312" w:cs="仿宋"/>
                <w:szCs w:val="21"/>
              </w:rPr>
              <w:t>每发生1起重大质量事件、安全生产事故，扣10分</w:t>
            </w:r>
          </w:p>
        </w:tc>
        <w:tc>
          <w:tcPr>
            <w:tcW w:w="1418" w:type="dxa"/>
            <w:vAlign w:val="center"/>
          </w:tcPr>
          <w:p w14:paraId="7D872CE5">
            <w:pPr>
              <w:jc w:val="center"/>
              <w:rPr>
                <w:rFonts w:ascii="仿宋_GB2312" w:hAnsi="华文细黑" w:eastAsia="仿宋_GB2312"/>
              </w:rPr>
            </w:pPr>
          </w:p>
        </w:tc>
      </w:tr>
      <w:tr w14:paraId="377376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735" w:type="dxa"/>
            <w:vMerge w:val="continue"/>
            <w:vAlign w:val="center"/>
          </w:tcPr>
          <w:p w14:paraId="3AE7C99C">
            <w:pPr>
              <w:widowControl/>
              <w:jc w:val="center"/>
              <w:rPr>
                <w:rFonts w:ascii="仿宋_GB2312" w:hAnsi="华文细黑" w:eastAsia="仿宋_GB2312"/>
              </w:rPr>
            </w:pPr>
          </w:p>
        </w:tc>
        <w:tc>
          <w:tcPr>
            <w:tcW w:w="1365" w:type="dxa"/>
            <w:vMerge w:val="restart"/>
            <w:vAlign w:val="center"/>
          </w:tcPr>
          <w:p w14:paraId="0EBFDC39">
            <w:pPr>
              <w:jc w:val="center"/>
              <w:rPr>
                <w:rFonts w:ascii="仿宋_GB2312" w:hAnsi="华文细黑" w:eastAsia="仿宋_GB2312" w:cs="仿宋"/>
                <w:kern w:val="0"/>
                <w:szCs w:val="21"/>
              </w:rPr>
            </w:pPr>
            <w:r>
              <w:rPr>
                <w:rFonts w:hint="eastAsia" w:ascii="仿宋_GB2312" w:hAnsi="华文细黑" w:eastAsia="仿宋_GB2312" w:cs="仿宋"/>
                <w:kern w:val="0"/>
                <w:szCs w:val="21"/>
              </w:rPr>
              <w:t>安全生产</w:t>
            </w:r>
          </w:p>
        </w:tc>
        <w:tc>
          <w:tcPr>
            <w:tcW w:w="2840" w:type="dxa"/>
            <w:vAlign w:val="center"/>
          </w:tcPr>
          <w:p w14:paraId="1B7DD7C3">
            <w:pPr>
              <w:autoSpaceDE w:val="0"/>
              <w:autoSpaceDN w:val="0"/>
              <w:adjustRightInd w:val="0"/>
              <w:spacing w:line="276" w:lineRule="auto"/>
              <w:rPr>
                <w:rFonts w:ascii="仿宋_GB2312" w:hAnsi="华文细黑" w:eastAsia="仿宋_GB2312" w:cs="仿宋"/>
                <w:sz w:val="24"/>
                <w:szCs w:val="21"/>
              </w:rPr>
            </w:pPr>
            <w:r>
              <w:rPr>
                <w:rFonts w:hint="eastAsia" w:ascii="仿宋_GB2312" w:hAnsi="华文细黑" w:eastAsia="仿宋_GB2312" w:cs="仿宋"/>
                <w:sz w:val="22"/>
                <w:szCs w:val="24"/>
              </w:rPr>
              <w:t>安全生产管理措施是否到位</w:t>
            </w:r>
          </w:p>
        </w:tc>
        <w:tc>
          <w:tcPr>
            <w:tcW w:w="3271" w:type="dxa"/>
            <w:gridSpan w:val="2"/>
            <w:vAlign w:val="center"/>
          </w:tcPr>
          <w:p w14:paraId="17885885">
            <w:pPr>
              <w:autoSpaceDE w:val="0"/>
              <w:autoSpaceDN w:val="0"/>
              <w:adjustRightInd w:val="0"/>
              <w:spacing w:line="276" w:lineRule="auto"/>
              <w:rPr>
                <w:rFonts w:ascii="仿宋_GB2312" w:hAnsi="华文细黑" w:eastAsia="仿宋_GB2312" w:cs="仿宋"/>
                <w:szCs w:val="21"/>
              </w:rPr>
            </w:pPr>
            <w:r>
              <w:rPr>
                <w:rFonts w:hint="eastAsia" w:ascii="仿宋_GB2312" w:hAnsi="华文细黑" w:eastAsia="仿宋_GB2312" w:cs="仿宋"/>
                <w:sz w:val="22"/>
                <w:szCs w:val="21"/>
              </w:rPr>
              <w:t>每发生</w:t>
            </w:r>
            <w:r>
              <w:rPr>
                <w:rFonts w:ascii="仿宋_GB2312" w:hAnsi="华文细黑" w:eastAsia="仿宋_GB2312" w:cs="仿宋"/>
                <w:sz w:val="22"/>
                <w:szCs w:val="21"/>
              </w:rPr>
              <w:t>1次安全隐患，扣</w:t>
            </w:r>
            <w:r>
              <w:rPr>
                <w:rFonts w:hint="eastAsia" w:ascii="仿宋_GB2312" w:hAnsi="华文细黑" w:eastAsia="仿宋_GB2312" w:cs="仿宋"/>
                <w:sz w:val="22"/>
                <w:szCs w:val="21"/>
              </w:rPr>
              <w:t>2</w:t>
            </w:r>
            <w:r>
              <w:rPr>
                <w:rFonts w:ascii="仿宋_GB2312" w:hAnsi="华文细黑" w:eastAsia="仿宋_GB2312" w:cs="仿宋"/>
                <w:sz w:val="22"/>
                <w:szCs w:val="21"/>
              </w:rPr>
              <w:t>分</w:t>
            </w:r>
          </w:p>
        </w:tc>
        <w:tc>
          <w:tcPr>
            <w:tcW w:w="1418" w:type="dxa"/>
            <w:vAlign w:val="center"/>
          </w:tcPr>
          <w:p w14:paraId="75374588">
            <w:pPr>
              <w:jc w:val="center"/>
              <w:rPr>
                <w:rFonts w:ascii="仿宋_GB2312" w:hAnsi="华文细黑" w:eastAsia="仿宋_GB2312"/>
              </w:rPr>
            </w:pPr>
          </w:p>
        </w:tc>
      </w:tr>
      <w:tr w14:paraId="7E52A9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735" w:type="dxa"/>
            <w:vMerge w:val="continue"/>
            <w:vAlign w:val="center"/>
          </w:tcPr>
          <w:p w14:paraId="433A3E9D">
            <w:pPr>
              <w:widowControl/>
              <w:jc w:val="center"/>
              <w:rPr>
                <w:rFonts w:ascii="仿宋_GB2312" w:hAnsi="华文细黑" w:eastAsia="仿宋_GB2312"/>
              </w:rPr>
            </w:pPr>
          </w:p>
        </w:tc>
        <w:tc>
          <w:tcPr>
            <w:tcW w:w="1365" w:type="dxa"/>
            <w:vMerge w:val="continue"/>
            <w:vAlign w:val="center"/>
          </w:tcPr>
          <w:p w14:paraId="6F2CA655">
            <w:pPr>
              <w:jc w:val="center"/>
              <w:rPr>
                <w:rFonts w:ascii="仿宋_GB2312" w:hAnsi="华文细黑" w:eastAsia="仿宋_GB2312" w:cs="仿宋"/>
                <w:kern w:val="0"/>
                <w:szCs w:val="21"/>
              </w:rPr>
            </w:pPr>
          </w:p>
        </w:tc>
        <w:tc>
          <w:tcPr>
            <w:tcW w:w="2840" w:type="dxa"/>
            <w:vAlign w:val="center"/>
          </w:tcPr>
          <w:p w14:paraId="26BEE29E">
            <w:pPr>
              <w:autoSpaceDE w:val="0"/>
              <w:autoSpaceDN w:val="0"/>
              <w:adjustRightInd w:val="0"/>
              <w:spacing w:line="276" w:lineRule="auto"/>
              <w:rPr>
                <w:rFonts w:ascii="仿宋_GB2312" w:hAnsi="华文细黑" w:eastAsia="仿宋_GB2312" w:cs="仿宋"/>
                <w:sz w:val="24"/>
                <w:szCs w:val="21"/>
              </w:rPr>
            </w:pPr>
            <w:r>
              <w:rPr>
                <w:rFonts w:hint="eastAsia" w:ascii="仿宋_GB2312" w:hAnsi="华文细黑" w:eastAsia="仿宋_GB2312" w:cs="仿宋"/>
                <w:sz w:val="22"/>
                <w:szCs w:val="24"/>
              </w:rPr>
              <w:t>发生重大质量事件、安全事故</w:t>
            </w:r>
          </w:p>
        </w:tc>
        <w:tc>
          <w:tcPr>
            <w:tcW w:w="3271" w:type="dxa"/>
            <w:gridSpan w:val="2"/>
            <w:vAlign w:val="center"/>
          </w:tcPr>
          <w:p w14:paraId="6EFAB59B">
            <w:pPr>
              <w:autoSpaceDE w:val="0"/>
              <w:autoSpaceDN w:val="0"/>
              <w:adjustRightInd w:val="0"/>
              <w:spacing w:line="276" w:lineRule="auto"/>
              <w:rPr>
                <w:rFonts w:ascii="仿宋_GB2312" w:hAnsi="华文细黑" w:eastAsia="仿宋_GB2312" w:cs="仿宋"/>
                <w:szCs w:val="21"/>
              </w:rPr>
            </w:pPr>
            <w:r>
              <w:rPr>
                <w:rFonts w:hint="eastAsia" w:ascii="仿宋_GB2312" w:hAnsi="华文细黑" w:eastAsia="仿宋_GB2312" w:cs="仿宋"/>
                <w:sz w:val="22"/>
                <w:szCs w:val="24"/>
              </w:rPr>
              <w:t>每发生1起重大质量事件、安全生产事故，扣10分</w:t>
            </w:r>
          </w:p>
        </w:tc>
        <w:tc>
          <w:tcPr>
            <w:tcW w:w="1418" w:type="dxa"/>
            <w:vAlign w:val="center"/>
          </w:tcPr>
          <w:p w14:paraId="2F082E14">
            <w:pPr>
              <w:jc w:val="center"/>
              <w:rPr>
                <w:rFonts w:ascii="仿宋_GB2312" w:hAnsi="华文细黑" w:eastAsia="仿宋_GB2312"/>
              </w:rPr>
            </w:pPr>
          </w:p>
        </w:tc>
      </w:tr>
      <w:tr w14:paraId="3B0E93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735" w:type="dxa"/>
            <w:vMerge w:val="continue"/>
            <w:vAlign w:val="center"/>
          </w:tcPr>
          <w:p w14:paraId="035AEDD8">
            <w:pPr>
              <w:widowControl/>
              <w:jc w:val="center"/>
              <w:rPr>
                <w:rFonts w:ascii="仿宋_GB2312" w:hAnsi="华文细黑" w:eastAsia="仿宋_GB2312"/>
              </w:rPr>
            </w:pPr>
          </w:p>
        </w:tc>
        <w:tc>
          <w:tcPr>
            <w:tcW w:w="1365" w:type="dxa"/>
            <w:vMerge w:val="restart"/>
            <w:vAlign w:val="center"/>
          </w:tcPr>
          <w:p w14:paraId="6201897D">
            <w:pPr>
              <w:jc w:val="center"/>
              <w:rPr>
                <w:rFonts w:ascii="仿宋_GB2312" w:hAnsi="华文细黑" w:eastAsia="仿宋_GB2312" w:cs="仿宋"/>
                <w:szCs w:val="21"/>
              </w:rPr>
            </w:pPr>
            <w:r>
              <w:rPr>
                <w:rFonts w:hint="eastAsia" w:ascii="仿宋_GB2312" w:hAnsi="华文细黑" w:eastAsia="仿宋_GB2312" w:cs="仿宋"/>
                <w:szCs w:val="21"/>
              </w:rPr>
              <w:t>协作</w:t>
            </w:r>
            <w:r>
              <w:rPr>
                <w:rFonts w:hint="eastAsia" w:ascii="仿宋_GB2312" w:hAnsi="华文细黑" w:eastAsia="仿宋_GB2312" w:cs="仿宋"/>
                <w:kern w:val="0"/>
                <w:szCs w:val="21"/>
              </w:rPr>
              <w:t>配合</w:t>
            </w:r>
          </w:p>
        </w:tc>
        <w:tc>
          <w:tcPr>
            <w:tcW w:w="2840" w:type="dxa"/>
            <w:vAlign w:val="center"/>
          </w:tcPr>
          <w:p w14:paraId="6EFB6308">
            <w:pPr>
              <w:jc w:val="left"/>
              <w:rPr>
                <w:rFonts w:ascii="仿宋_GB2312" w:hAnsi="华文细黑" w:eastAsia="仿宋_GB2312"/>
                <w:szCs w:val="21"/>
              </w:rPr>
            </w:pPr>
            <w:r>
              <w:rPr>
                <w:rFonts w:hint="eastAsia" w:ascii="仿宋_GB2312" w:hAnsi="华文细黑" w:eastAsia="仿宋_GB2312" w:cs="仿宋"/>
                <w:szCs w:val="21"/>
              </w:rPr>
              <w:t>响应速度/服务及时性</w:t>
            </w:r>
          </w:p>
        </w:tc>
        <w:tc>
          <w:tcPr>
            <w:tcW w:w="3271" w:type="dxa"/>
            <w:gridSpan w:val="2"/>
            <w:vAlign w:val="center"/>
          </w:tcPr>
          <w:p w14:paraId="32290AFE">
            <w:pPr>
              <w:jc w:val="left"/>
              <w:rPr>
                <w:rFonts w:ascii="仿宋_GB2312" w:hAnsi="华文细黑" w:eastAsia="仿宋_GB2312"/>
                <w:szCs w:val="21"/>
              </w:rPr>
            </w:pPr>
            <w:r>
              <w:rPr>
                <w:rFonts w:hint="eastAsia" w:ascii="仿宋_GB2312" w:hAnsi="华文细黑" w:eastAsia="仿宋_GB2312"/>
                <w:szCs w:val="21"/>
              </w:rPr>
              <w:t>每发生１次延误，扣3分</w:t>
            </w:r>
          </w:p>
        </w:tc>
        <w:tc>
          <w:tcPr>
            <w:tcW w:w="1418" w:type="dxa"/>
            <w:vAlign w:val="center"/>
          </w:tcPr>
          <w:p w14:paraId="72DBCF3D">
            <w:pPr>
              <w:jc w:val="center"/>
              <w:rPr>
                <w:rFonts w:ascii="仿宋_GB2312" w:hAnsi="华文细黑" w:eastAsia="仿宋_GB2312"/>
              </w:rPr>
            </w:pPr>
          </w:p>
        </w:tc>
      </w:tr>
      <w:tr w14:paraId="58C80E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735" w:type="dxa"/>
            <w:vMerge w:val="continue"/>
            <w:vAlign w:val="center"/>
          </w:tcPr>
          <w:p w14:paraId="6801701C">
            <w:pPr>
              <w:widowControl/>
              <w:jc w:val="center"/>
              <w:rPr>
                <w:rFonts w:ascii="仿宋_GB2312" w:hAnsi="华文细黑" w:eastAsia="仿宋_GB2312"/>
              </w:rPr>
            </w:pPr>
          </w:p>
        </w:tc>
        <w:tc>
          <w:tcPr>
            <w:tcW w:w="1365" w:type="dxa"/>
            <w:vMerge w:val="continue"/>
            <w:vAlign w:val="center"/>
          </w:tcPr>
          <w:p w14:paraId="20F07701">
            <w:pPr>
              <w:jc w:val="center"/>
              <w:rPr>
                <w:rFonts w:ascii="仿宋_GB2312" w:hAnsi="华文细黑" w:eastAsia="仿宋_GB2312" w:cs="仿宋"/>
              </w:rPr>
            </w:pPr>
          </w:p>
        </w:tc>
        <w:tc>
          <w:tcPr>
            <w:tcW w:w="2840" w:type="dxa"/>
            <w:vAlign w:val="center"/>
          </w:tcPr>
          <w:p w14:paraId="3B6CE54B">
            <w:pPr>
              <w:jc w:val="left"/>
              <w:rPr>
                <w:rFonts w:ascii="仿宋_GB2312" w:hAnsi="华文细黑" w:eastAsia="仿宋_GB2312"/>
              </w:rPr>
            </w:pPr>
            <w:r>
              <w:rPr>
                <w:rFonts w:hint="eastAsia" w:ascii="仿宋_GB2312" w:hAnsi="华文细黑" w:eastAsia="仿宋_GB2312" w:cs="仿宋"/>
                <w:szCs w:val="21"/>
              </w:rPr>
              <w:t>服务文件归档</w:t>
            </w:r>
          </w:p>
        </w:tc>
        <w:tc>
          <w:tcPr>
            <w:tcW w:w="3271" w:type="dxa"/>
            <w:gridSpan w:val="2"/>
            <w:vAlign w:val="center"/>
          </w:tcPr>
          <w:p w14:paraId="56BEC869">
            <w:pPr>
              <w:jc w:val="left"/>
              <w:rPr>
                <w:rFonts w:ascii="仿宋_GB2312" w:hAnsi="华文细黑" w:eastAsia="仿宋_GB2312"/>
              </w:rPr>
            </w:pPr>
            <w:r>
              <w:rPr>
                <w:rFonts w:hint="eastAsia" w:ascii="仿宋_GB2312" w:hAnsi="华文细黑" w:eastAsia="仿宋_GB2312"/>
              </w:rPr>
              <w:t>每发现１次文件记录有误，扣2分</w:t>
            </w:r>
          </w:p>
        </w:tc>
        <w:tc>
          <w:tcPr>
            <w:tcW w:w="1418" w:type="dxa"/>
            <w:vAlign w:val="center"/>
          </w:tcPr>
          <w:p w14:paraId="53C4EBC9">
            <w:pPr>
              <w:jc w:val="center"/>
              <w:rPr>
                <w:rFonts w:ascii="仿宋_GB2312" w:hAnsi="华文细黑" w:eastAsia="仿宋_GB2312"/>
              </w:rPr>
            </w:pPr>
          </w:p>
        </w:tc>
      </w:tr>
      <w:tr w14:paraId="4728A4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4" w:hRule="atLeast"/>
          <w:jc w:val="center"/>
        </w:trPr>
        <w:tc>
          <w:tcPr>
            <w:tcW w:w="735" w:type="dxa"/>
            <w:vMerge w:val="continue"/>
            <w:vAlign w:val="center"/>
          </w:tcPr>
          <w:p w14:paraId="2395B062">
            <w:pPr>
              <w:widowControl/>
              <w:jc w:val="center"/>
              <w:rPr>
                <w:rFonts w:ascii="仿宋_GB2312" w:hAnsi="华文细黑" w:eastAsia="仿宋_GB2312"/>
              </w:rPr>
            </w:pPr>
          </w:p>
        </w:tc>
        <w:tc>
          <w:tcPr>
            <w:tcW w:w="1365" w:type="dxa"/>
            <w:vAlign w:val="center"/>
          </w:tcPr>
          <w:p w14:paraId="6C1E4032">
            <w:pPr>
              <w:jc w:val="center"/>
              <w:rPr>
                <w:rFonts w:ascii="仿宋_GB2312" w:hAnsi="华文细黑" w:eastAsia="仿宋_GB2312" w:cs="仿宋"/>
              </w:rPr>
            </w:pPr>
            <w:r>
              <w:rPr>
                <w:rFonts w:hint="eastAsia" w:ascii="仿宋_GB2312" w:hAnsi="华文细黑" w:eastAsia="仿宋_GB2312" w:cs="仿宋"/>
              </w:rPr>
              <w:t>综合得分</w:t>
            </w:r>
          </w:p>
        </w:tc>
        <w:tc>
          <w:tcPr>
            <w:tcW w:w="6111" w:type="dxa"/>
            <w:gridSpan w:val="3"/>
            <w:vAlign w:val="center"/>
          </w:tcPr>
          <w:p w14:paraId="5D15CAE2">
            <w:pPr>
              <w:jc w:val="right"/>
              <w:rPr>
                <w:rFonts w:ascii="仿宋_GB2312" w:hAnsi="华文细黑" w:eastAsia="仿宋_GB2312"/>
              </w:rPr>
            </w:pPr>
            <w:r>
              <w:rPr>
                <w:rFonts w:hint="eastAsia" w:ascii="仿宋_GB2312" w:hAnsi="华文细黑" w:eastAsia="仿宋_GB2312"/>
              </w:rPr>
              <w:t>合计扣分</w:t>
            </w:r>
          </w:p>
        </w:tc>
        <w:tc>
          <w:tcPr>
            <w:tcW w:w="1418" w:type="dxa"/>
            <w:vAlign w:val="center"/>
          </w:tcPr>
          <w:p w14:paraId="5C3BD9B7">
            <w:pPr>
              <w:jc w:val="center"/>
              <w:rPr>
                <w:rFonts w:ascii="仿宋_GB2312" w:hAnsi="华文细黑" w:eastAsia="仿宋_GB2312"/>
              </w:rPr>
            </w:pPr>
          </w:p>
        </w:tc>
      </w:tr>
      <w:tr w14:paraId="2A1321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4" w:hRule="atLeast"/>
          <w:jc w:val="center"/>
        </w:trPr>
        <w:tc>
          <w:tcPr>
            <w:tcW w:w="735" w:type="dxa"/>
            <w:vMerge w:val="continue"/>
            <w:vAlign w:val="center"/>
          </w:tcPr>
          <w:p w14:paraId="568C0BEC">
            <w:pPr>
              <w:widowControl/>
              <w:jc w:val="center"/>
              <w:rPr>
                <w:rFonts w:ascii="仿宋_GB2312" w:hAnsi="华文细黑" w:eastAsia="仿宋_GB2312"/>
              </w:rPr>
            </w:pPr>
          </w:p>
        </w:tc>
        <w:tc>
          <w:tcPr>
            <w:tcW w:w="1365" w:type="dxa"/>
            <w:vAlign w:val="center"/>
          </w:tcPr>
          <w:p w14:paraId="4D6CF616">
            <w:pPr>
              <w:jc w:val="center"/>
              <w:rPr>
                <w:rFonts w:ascii="仿宋_GB2312" w:hAnsi="华文细黑" w:eastAsia="仿宋_GB2312" w:cs="仿宋"/>
              </w:rPr>
            </w:pPr>
            <w:r>
              <w:rPr>
                <w:rFonts w:hint="eastAsia" w:ascii="仿宋_GB2312" w:hAnsi="华文细黑" w:eastAsia="仿宋_GB2312" w:cs="仿宋"/>
              </w:rPr>
              <w:t>综合得分</w:t>
            </w:r>
          </w:p>
        </w:tc>
        <w:tc>
          <w:tcPr>
            <w:tcW w:w="7529" w:type="dxa"/>
            <w:gridSpan w:val="4"/>
            <w:vAlign w:val="center"/>
          </w:tcPr>
          <w:p w14:paraId="0A97CDA0">
            <w:pPr>
              <w:jc w:val="left"/>
              <w:rPr>
                <w:rFonts w:ascii="仿宋_GB2312" w:hAnsi="华文细黑" w:eastAsia="仿宋_GB2312"/>
                <w:sz w:val="24"/>
              </w:rPr>
            </w:pPr>
            <w:r>
              <w:rPr>
                <w:rFonts w:hint="eastAsia" w:ascii="仿宋_GB2312" w:hAnsi="华文细黑" w:eastAsia="仿宋_GB2312"/>
                <w:sz w:val="24"/>
              </w:rPr>
              <w:t>采用百分倒扣评分制，减除所扣分数，最后得分：</w:t>
            </w:r>
          </w:p>
          <w:p w14:paraId="6471DE4E">
            <w:pPr>
              <w:jc w:val="left"/>
              <w:rPr>
                <w:rFonts w:ascii="仿宋_GB2312" w:hAnsi="华文细黑" w:eastAsia="仿宋_GB2312"/>
              </w:rPr>
            </w:pPr>
          </w:p>
          <w:p w14:paraId="725BE6AC">
            <w:pPr>
              <w:jc w:val="left"/>
              <w:rPr>
                <w:rFonts w:ascii="仿宋_GB2312" w:hAnsi="华文细黑" w:eastAsia="仿宋_GB2312"/>
              </w:rPr>
            </w:pPr>
            <w:r>
              <w:rPr>
                <w:rFonts w:hint="eastAsia" w:ascii="仿宋_GB2312" w:hAnsi="华文细黑" w:eastAsia="仿宋_GB2312"/>
              </w:rPr>
              <w:t>注：合格分数线：85分</w:t>
            </w:r>
          </w:p>
        </w:tc>
      </w:tr>
      <w:tr w14:paraId="17B98D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03" w:hRule="atLeast"/>
          <w:jc w:val="center"/>
        </w:trPr>
        <w:tc>
          <w:tcPr>
            <w:tcW w:w="735" w:type="dxa"/>
            <w:vMerge w:val="continue"/>
            <w:vAlign w:val="center"/>
          </w:tcPr>
          <w:p w14:paraId="5C08DE57">
            <w:pPr>
              <w:widowControl/>
              <w:jc w:val="center"/>
              <w:rPr>
                <w:rFonts w:ascii="仿宋_GB2312" w:hAnsi="华文细黑" w:eastAsia="仿宋_GB2312"/>
              </w:rPr>
            </w:pPr>
          </w:p>
        </w:tc>
        <w:tc>
          <w:tcPr>
            <w:tcW w:w="1365" w:type="dxa"/>
            <w:vAlign w:val="center"/>
          </w:tcPr>
          <w:p w14:paraId="7BB33D13">
            <w:pPr>
              <w:jc w:val="center"/>
              <w:rPr>
                <w:rFonts w:ascii="仿宋_GB2312" w:hAnsi="华文细黑" w:eastAsia="仿宋_GB2312" w:cs="仿宋"/>
              </w:rPr>
            </w:pPr>
            <w:r>
              <w:rPr>
                <w:rFonts w:hint="eastAsia" w:ascii="仿宋_GB2312" w:hAnsi="华文细黑" w:eastAsia="仿宋_GB2312" w:cs="仿宋"/>
              </w:rPr>
              <w:t>评价部门评语</w:t>
            </w:r>
          </w:p>
        </w:tc>
        <w:tc>
          <w:tcPr>
            <w:tcW w:w="7529" w:type="dxa"/>
            <w:gridSpan w:val="4"/>
            <w:vAlign w:val="center"/>
          </w:tcPr>
          <w:p w14:paraId="767E737C">
            <w:pPr>
              <w:jc w:val="left"/>
              <w:rPr>
                <w:rFonts w:ascii="仿宋_GB2312" w:hAnsi="华文细黑" w:eastAsia="仿宋_GB2312"/>
              </w:rPr>
            </w:pPr>
          </w:p>
        </w:tc>
      </w:tr>
      <w:tr w14:paraId="390B63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4" w:hRule="atLeast"/>
          <w:jc w:val="center"/>
        </w:trPr>
        <w:tc>
          <w:tcPr>
            <w:tcW w:w="735" w:type="dxa"/>
            <w:vMerge w:val="continue"/>
            <w:vAlign w:val="center"/>
          </w:tcPr>
          <w:p w14:paraId="15A277EB">
            <w:pPr>
              <w:widowControl/>
              <w:jc w:val="center"/>
              <w:rPr>
                <w:rFonts w:ascii="仿宋_GB2312" w:hAnsi="华文细黑" w:eastAsia="仿宋_GB2312"/>
              </w:rPr>
            </w:pPr>
          </w:p>
        </w:tc>
        <w:tc>
          <w:tcPr>
            <w:tcW w:w="1365" w:type="dxa"/>
            <w:vAlign w:val="center"/>
          </w:tcPr>
          <w:p w14:paraId="279E663E">
            <w:pPr>
              <w:jc w:val="center"/>
              <w:rPr>
                <w:rFonts w:ascii="仿宋_GB2312" w:hAnsi="华文细黑" w:eastAsia="仿宋_GB2312" w:cs="仿宋"/>
              </w:rPr>
            </w:pPr>
            <w:r>
              <w:rPr>
                <w:rFonts w:hint="eastAsia" w:ascii="仿宋_GB2312" w:hAnsi="华文细黑" w:eastAsia="仿宋_GB2312" w:cs="仿宋"/>
              </w:rPr>
              <w:t>评价人</w:t>
            </w:r>
          </w:p>
        </w:tc>
        <w:tc>
          <w:tcPr>
            <w:tcW w:w="3991" w:type="dxa"/>
            <w:gridSpan w:val="2"/>
            <w:vAlign w:val="center"/>
          </w:tcPr>
          <w:p w14:paraId="648FC277">
            <w:pPr>
              <w:jc w:val="center"/>
              <w:rPr>
                <w:rFonts w:ascii="仿宋_GB2312" w:hAnsi="华文细黑" w:eastAsia="仿宋_GB2312"/>
              </w:rPr>
            </w:pPr>
          </w:p>
        </w:tc>
        <w:tc>
          <w:tcPr>
            <w:tcW w:w="3538" w:type="dxa"/>
            <w:gridSpan w:val="2"/>
            <w:vAlign w:val="center"/>
          </w:tcPr>
          <w:p w14:paraId="780A8CE8">
            <w:pPr>
              <w:jc w:val="left"/>
              <w:rPr>
                <w:rFonts w:ascii="仿宋_GB2312" w:hAnsi="华文细黑" w:eastAsia="仿宋_GB2312"/>
              </w:rPr>
            </w:pPr>
            <w:r>
              <w:rPr>
                <w:rFonts w:hint="eastAsia" w:ascii="仿宋_GB2312" w:hAnsi="华文细黑" w:eastAsia="仿宋_GB2312"/>
              </w:rPr>
              <w:t>部门审批</w:t>
            </w:r>
          </w:p>
        </w:tc>
      </w:tr>
    </w:tbl>
    <w:p w14:paraId="5698C326">
      <w:pPr>
        <w:spacing w:line="520" w:lineRule="atLeast"/>
        <w:rPr>
          <w:rFonts w:cs="Arial"/>
          <w:sz w:val="30"/>
          <w:szCs w:val="30"/>
        </w:rPr>
      </w:pPr>
    </w:p>
    <w:p w14:paraId="4AE1EA25">
      <w:pPr>
        <w:rPr>
          <w:rFonts w:ascii="仿宋_GB2312" w:hAnsi="华文细黑" w:eastAsia="仿宋_GB2312"/>
          <w:b/>
          <w:sz w:val="32"/>
        </w:rPr>
      </w:pPr>
      <w:r>
        <w:rPr>
          <w:rFonts w:hint="eastAsia" w:ascii="仿宋_GB2312" w:hAnsi="华文细黑" w:eastAsia="仿宋_GB2312"/>
          <w:b/>
          <w:sz w:val="32"/>
        </w:rPr>
        <w:br w:type="page"/>
      </w:r>
      <w:r>
        <w:rPr>
          <w:rFonts w:hint="eastAsia" w:ascii="仿宋" w:hAnsi="仿宋" w:eastAsia="仿宋"/>
          <w:b/>
          <w:bCs/>
          <w:sz w:val="30"/>
          <w:szCs w:val="30"/>
        </w:rPr>
        <w:t>附件七：年度履约评价表</w:t>
      </w:r>
      <w:r>
        <w:rPr>
          <w:rFonts w:ascii="仿宋" w:hAnsi="仿宋" w:eastAsia="仿宋"/>
          <w:b/>
          <w:bCs/>
          <w:sz w:val="30"/>
          <w:szCs w:val="30"/>
        </w:rPr>
        <w:t xml:space="preserve">    </w:t>
      </w:r>
      <w:r>
        <w:rPr>
          <w:rFonts w:hint="eastAsia" w:ascii="仿宋_GB2312" w:hAnsi="华文细黑" w:eastAsia="仿宋_GB2312"/>
          <w:b/>
          <w:sz w:val="32"/>
        </w:rPr>
        <w:t xml:space="preserve">      </w:t>
      </w:r>
    </w:p>
    <w:p w14:paraId="78BC5DB1">
      <w:pPr>
        <w:jc w:val="both"/>
        <w:rPr>
          <w:rFonts w:ascii="仿宋_GB2312" w:hAnsi="华文细黑" w:eastAsia="仿宋_GB2312"/>
          <w:b/>
          <w:sz w:val="32"/>
        </w:rPr>
      </w:pPr>
      <w:r>
        <w:rPr>
          <w:rFonts w:hint="eastAsia" w:ascii="仿宋_GB2312" w:hAnsi="华文细黑" w:eastAsia="仿宋_GB2312"/>
          <w:b/>
          <w:sz w:val="32"/>
        </w:rPr>
        <w:t>青年公寓/标准厂房</w:t>
      </w:r>
      <w:r>
        <w:rPr>
          <w:rFonts w:hint="eastAsia" w:ascii="仿宋_GB2312" w:hAnsi="华文细黑" w:eastAsia="仿宋_GB2312"/>
          <w:b/>
          <w:sz w:val="32"/>
          <w:lang w:val="en-US" w:eastAsia="zh-CN"/>
        </w:rPr>
        <w:t>/中马广场</w:t>
      </w:r>
      <w:r>
        <w:rPr>
          <w:rFonts w:hint="eastAsia" w:ascii="仿宋_GB2312" w:hAnsi="华文细黑" w:eastAsia="仿宋_GB2312"/>
          <w:b/>
          <w:sz w:val="32"/>
        </w:rPr>
        <w:t>项目消防系统维保年度履约评价表</w:t>
      </w:r>
    </w:p>
    <w:p w14:paraId="4854D715">
      <w:pPr>
        <w:rPr>
          <w:rFonts w:ascii="仿宋_GB2312" w:eastAsia="仿宋_GB2312"/>
        </w:rPr>
      </w:pPr>
      <w:r>
        <w:rPr>
          <w:rFonts w:hint="eastAsia" w:ascii="仿宋_GB2312" w:eastAsia="仿宋_GB2312"/>
        </w:rPr>
        <w:t xml:space="preserve">评价项目：                              </w:t>
      </w:r>
      <w:r>
        <w:rPr>
          <w:rFonts w:hint="eastAsia" w:ascii="仿宋_GB2312" w:hAnsi="华文细黑" w:eastAsia="仿宋_GB2312"/>
        </w:rPr>
        <w:t>专业分类：</w:t>
      </w:r>
    </w:p>
    <w:tbl>
      <w:tblPr>
        <w:tblStyle w:val="10"/>
        <w:tblW w:w="962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100"/>
        <w:gridCol w:w="1350"/>
        <w:gridCol w:w="1159"/>
        <w:gridCol w:w="192"/>
        <w:gridCol w:w="1284"/>
        <w:gridCol w:w="1034"/>
        <w:gridCol w:w="100"/>
        <w:gridCol w:w="1205"/>
        <w:gridCol w:w="1205"/>
      </w:tblGrid>
      <w:tr w14:paraId="33B7B6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9" w:hRule="atLeast"/>
          <w:jc w:val="center"/>
        </w:trPr>
        <w:tc>
          <w:tcPr>
            <w:tcW w:w="9629" w:type="dxa"/>
            <w:gridSpan w:val="9"/>
            <w:vAlign w:val="center"/>
          </w:tcPr>
          <w:p w14:paraId="7A27D0D5">
            <w:pPr>
              <w:rPr>
                <w:rFonts w:ascii="仿宋_GB2312" w:hAnsi="华文细黑" w:eastAsia="仿宋_GB2312"/>
                <w:u w:val="single"/>
              </w:rPr>
            </w:pPr>
            <w:r>
              <w:rPr>
                <w:rFonts w:hint="eastAsia" w:ascii="仿宋_GB2312" w:hAnsi="华文细黑" w:eastAsia="仿宋_GB2312"/>
              </w:rPr>
              <w:t xml:space="preserve">供方名称：                                       </w:t>
            </w:r>
          </w:p>
        </w:tc>
      </w:tr>
      <w:tr w14:paraId="0B2769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9" w:hRule="atLeast"/>
          <w:jc w:val="center"/>
        </w:trPr>
        <w:tc>
          <w:tcPr>
            <w:tcW w:w="9629" w:type="dxa"/>
            <w:gridSpan w:val="9"/>
            <w:vAlign w:val="center"/>
          </w:tcPr>
          <w:p w14:paraId="6B44D1A1">
            <w:pPr>
              <w:rPr>
                <w:rFonts w:ascii="仿宋_GB2312" w:hAnsi="华文细黑" w:eastAsia="仿宋_GB2312"/>
              </w:rPr>
            </w:pPr>
            <w:r>
              <w:rPr>
                <w:rFonts w:hint="eastAsia" w:ascii="仿宋_GB2312" w:hAnsi="华文细黑" w:eastAsia="仿宋_GB2312"/>
              </w:rPr>
              <w:t>年度评价类型：</w:t>
            </w:r>
            <w:r>
              <w:rPr>
                <w:rFonts w:hint="eastAsia" w:ascii="仿宋_GB2312" w:hAnsi="华文细黑" w:eastAsia="仿宋_GB2312"/>
              </w:rPr>
              <w:fldChar w:fldCharType="begin">
                <w:ffData>
                  <w:name w:val="Check2"/>
                  <w:enabled/>
                  <w:calcOnExit w:val="0"/>
                  <w:checkBox>
                    <w:sizeAuto/>
                    <w:default w:val="0"/>
                    <w:checked w:val="0"/>
                  </w:checkBox>
                </w:ffData>
              </w:fldChar>
            </w:r>
            <w:r>
              <w:rPr>
                <w:rFonts w:hint="eastAsia" w:ascii="仿宋_GB2312" w:hAnsi="华文细黑" w:eastAsia="仿宋_GB2312"/>
              </w:rPr>
              <w:instrText xml:space="preserve">FORMCHECKBOX</w:instrText>
            </w:r>
            <w:r>
              <w:rPr>
                <w:rFonts w:ascii="仿宋_GB2312" w:hAnsi="华文细黑" w:eastAsia="仿宋_GB2312"/>
              </w:rPr>
              <w:fldChar w:fldCharType="separate"/>
            </w:r>
            <w:r>
              <w:rPr>
                <w:rFonts w:hint="eastAsia" w:ascii="仿宋_GB2312" w:hAnsi="华文细黑" w:eastAsia="仿宋_GB2312"/>
              </w:rPr>
              <w:fldChar w:fldCharType="end"/>
            </w:r>
            <w:r>
              <w:rPr>
                <w:rFonts w:hint="eastAsia" w:ascii="仿宋_GB2312" w:hAnsi="华文细黑" w:eastAsia="仿宋_GB2312"/>
              </w:rPr>
              <w:t xml:space="preserve">长期合同期满一年   </w:t>
            </w:r>
            <w:r>
              <w:rPr>
                <w:rFonts w:hint="eastAsia" w:ascii="仿宋_GB2312" w:hAnsi="华文细黑" w:eastAsia="仿宋_GB2312"/>
              </w:rPr>
              <w:fldChar w:fldCharType="begin">
                <w:ffData>
                  <w:name w:val="Check2"/>
                  <w:enabled/>
                  <w:calcOnExit w:val="0"/>
                  <w:checkBox>
                    <w:sizeAuto/>
                    <w:default w:val="0"/>
                    <w:checked w:val="0"/>
                  </w:checkBox>
                </w:ffData>
              </w:fldChar>
            </w:r>
            <w:r>
              <w:rPr>
                <w:rFonts w:hint="eastAsia" w:ascii="仿宋_GB2312" w:hAnsi="华文细黑" w:eastAsia="仿宋_GB2312"/>
              </w:rPr>
              <w:instrText xml:space="preserve">FORMCHECKBOX</w:instrText>
            </w:r>
            <w:r>
              <w:rPr>
                <w:rFonts w:ascii="仿宋_GB2312" w:hAnsi="华文细黑" w:eastAsia="仿宋_GB2312"/>
              </w:rPr>
              <w:fldChar w:fldCharType="separate"/>
            </w:r>
            <w:r>
              <w:rPr>
                <w:rFonts w:hint="eastAsia" w:ascii="仿宋_GB2312" w:hAnsi="华文细黑" w:eastAsia="仿宋_GB2312"/>
              </w:rPr>
              <w:fldChar w:fldCharType="end"/>
            </w:r>
            <w:r>
              <w:rPr>
                <w:rFonts w:hint="eastAsia" w:ascii="仿宋_GB2312" w:hAnsi="华文细黑" w:eastAsia="仿宋_GB2312" w:cs="仿宋"/>
              </w:rPr>
              <w:t>合同期结算、在支付最后一笔款项前</w:t>
            </w:r>
          </w:p>
        </w:tc>
      </w:tr>
      <w:tr w14:paraId="0D75AC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9" w:hRule="atLeast"/>
          <w:jc w:val="center"/>
        </w:trPr>
        <w:tc>
          <w:tcPr>
            <w:tcW w:w="9629" w:type="dxa"/>
            <w:gridSpan w:val="9"/>
            <w:vAlign w:val="center"/>
          </w:tcPr>
          <w:p w14:paraId="5CF7FAC2">
            <w:pPr>
              <w:rPr>
                <w:rFonts w:ascii="仿宋_GB2312" w:hAnsi="华文细黑" w:eastAsia="仿宋_GB2312"/>
              </w:rPr>
            </w:pPr>
            <w:r>
              <w:rPr>
                <w:rFonts w:hint="eastAsia" w:ascii="仿宋_GB2312" w:hAnsi="华文细黑" w:eastAsia="仿宋_GB2312"/>
              </w:rPr>
              <w:t>服务范围：</w:t>
            </w:r>
          </w:p>
        </w:tc>
      </w:tr>
      <w:tr w14:paraId="17E637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4" w:hRule="atLeast"/>
          <w:jc w:val="center"/>
        </w:trPr>
        <w:tc>
          <w:tcPr>
            <w:tcW w:w="9629" w:type="dxa"/>
            <w:gridSpan w:val="9"/>
            <w:vAlign w:val="center"/>
          </w:tcPr>
          <w:p w14:paraId="136CAE6A">
            <w:pPr>
              <w:rPr>
                <w:rFonts w:ascii="仿宋_GB2312" w:hAnsi="华文细黑" w:eastAsia="仿宋_GB2312"/>
              </w:rPr>
            </w:pPr>
            <w:r>
              <w:rPr>
                <w:rFonts w:hint="eastAsia" w:ascii="仿宋_GB2312" w:hAnsi="华文细黑" w:eastAsia="仿宋_GB2312"/>
              </w:rPr>
              <w:t xml:space="preserve">合同周期：                                       </w:t>
            </w:r>
          </w:p>
        </w:tc>
      </w:tr>
      <w:tr w14:paraId="445CFC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4" w:hRule="atLeast"/>
          <w:jc w:val="center"/>
        </w:trPr>
        <w:tc>
          <w:tcPr>
            <w:tcW w:w="9629" w:type="dxa"/>
            <w:gridSpan w:val="9"/>
            <w:vAlign w:val="center"/>
          </w:tcPr>
          <w:p w14:paraId="1C09BC64">
            <w:pPr>
              <w:rPr>
                <w:rFonts w:ascii="仿宋_GB2312" w:hAnsi="华文细黑" w:eastAsia="仿宋_GB2312"/>
              </w:rPr>
            </w:pPr>
            <w:r>
              <w:rPr>
                <w:rFonts w:hint="eastAsia" w:ascii="仿宋_GB2312" w:hAnsi="华文细黑" w:eastAsia="仿宋_GB2312"/>
              </w:rPr>
              <w:t>日常履约评价周期：</w:t>
            </w:r>
            <w:r>
              <w:rPr>
                <w:rFonts w:hint="eastAsia" w:ascii="仿宋_GB2312" w:hAnsi="华文细黑" w:eastAsia="仿宋_GB2312"/>
              </w:rPr>
              <w:fldChar w:fldCharType="begin">
                <w:ffData>
                  <w:name w:val="Check2"/>
                  <w:enabled/>
                  <w:calcOnExit w:val="0"/>
                  <w:checkBox>
                    <w:sizeAuto/>
                    <w:default w:val="0"/>
                    <w:checked w:val="0"/>
                  </w:checkBox>
                </w:ffData>
              </w:fldChar>
            </w:r>
            <w:r>
              <w:rPr>
                <w:rFonts w:hint="eastAsia" w:ascii="仿宋_GB2312" w:hAnsi="华文细黑" w:eastAsia="仿宋_GB2312"/>
              </w:rPr>
              <w:instrText xml:space="preserve">FORMCHECKBOX</w:instrText>
            </w:r>
            <w:r>
              <w:rPr>
                <w:rFonts w:ascii="仿宋_GB2312" w:hAnsi="华文细黑" w:eastAsia="仿宋_GB2312"/>
              </w:rPr>
              <w:fldChar w:fldCharType="separate"/>
            </w:r>
            <w:r>
              <w:rPr>
                <w:rFonts w:hint="eastAsia" w:ascii="仿宋_GB2312" w:hAnsi="华文细黑" w:eastAsia="仿宋_GB2312"/>
              </w:rPr>
              <w:fldChar w:fldCharType="end"/>
            </w:r>
            <w:r>
              <w:rPr>
                <w:rFonts w:hint="eastAsia" w:ascii="仿宋_GB2312" w:hAnsi="华文细黑" w:eastAsia="仿宋_GB2312"/>
              </w:rPr>
              <w:t xml:space="preserve">月评   </w:t>
            </w:r>
            <w:r>
              <w:rPr>
                <w:rFonts w:hint="eastAsia" w:ascii="仿宋_GB2312" w:hAnsi="华文细黑" w:eastAsia="仿宋_GB2312"/>
              </w:rPr>
              <w:fldChar w:fldCharType="begin">
                <w:ffData>
                  <w:name w:val="Check2"/>
                  <w:enabled/>
                  <w:calcOnExit w:val="0"/>
                  <w:checkBox>
                    <w:sizeAuto/>
                    <w:default w:val="0"/>
                    <w:checked w:val="0"/>
                  </w:checkBox>
                </w:ffData>
              </w:fldChar>
            </w:r>
            <w:r>
              <w:rPr>
                <w:rFonts w:hint="eastAsia" w:ascii="仿宋_GB2312" w:hAnsi="华文细黑" w:eastAsia="仿宋_GB2312"/>
              </w:rPr>
              <w:instrText xml:space="preserve">FORMCHECKBOX</w:instrText>
            </w:r>
            <w:r>
              <w:rPr>
                <w:rFonts w:ascii="仿宋_GB2312" w:hAnsi="华文细黑" w:eastAsia="仿宋_GB2312"/>
              </w:rPr>
              <w:fldChar w:fldCharType="separate"/>
            </w:r>
            <w:r>
              <w:rPr>
                <w:rFonts w:hint="eastAsia" w:ascii="仿宋_GB2312" w:hAnsi="华文细黑" w:eastAsia="仿宋_GB2312"/>
              </w:rPr>
              <w:fldChar w:fldCharType="end"/>
            </w:r>
            <w:r>
              <w:rPr>
                <w:rFonts w:hint="eastAsia" w:ascii="仿宋_GB2312" w:hAnsi="华文细黑" w:eastAsia="仿宋_GB2312"/>
              </w:rPr>
              <w:t xml:space="preserve">季评   </w:t>
            </w:r>
            <w:r>
              <w:rPr>
                <w:rFonts w:hint="eastAsia" w:ascii="仿宋_GB2312" w:hAnsi="华文细黑" w:eastAsia="仿宋_GB2312"/>
              </w:rPr>
              <w:fldChar w:fldCharType="begin">
                <w:ffData>
                  <w:name w:val="Check2"/>
                  <w:enabled/>
                  <w:calcOnExit w:val="0"/>
                  <w:checkBox>
                    <w:sizeAuto/>
                    <w:default w:val="0"/>
                    <w:checked w:val="0"/>
                  </w:checkBox>
                </w:ffData>
              </w:fldChar>
            </w:r>
            <w:r>
              <w:rPr>
                <w:rFonts w:hint="eastAsia" w:ascii="仿宋_GB2312" w:hAnsi="华文细黑" w:eastAsia="仿宋_GB2312"/>
              </w:rPr>
              <w:instrText xml:space="preserve">FORMCHECKBOX</w:instrText>
            </w:r>
            <w:r>
              <w:rPr>
                <w:rFonts w:ascii="仿宋_GB2312" w:hAnsi="华文细黑" w:eastAsia="仿宋_GB2312"/>
              </w:rPr>
              <w:fldChar w:fldCharType="separate"/>
            </w:r>
            <w:r>
              <w:rPr>
                <w:rFonts w:hint="eastAsia" w:ascii="仿宋_GB2312" w:hAnsi="华文细黑" w:eastAsia="仿宋_GB2312"/>
              </w:rPr>
              <w:fldChar w:fldCharType="end"/>
            </w:r>
            <w:r>
              <w:rPr>
                <w:rFonts w:hint="eastAsia" w:ascii="仿宋_GB2312" w:hAnsi="华文细黑" w:eastAsia="仿宋_GB2312"/>
              </w:rPr>
              <w:t>半年评</w:t>
            </w:r>
          </w:p>
        </w:tc>
      </w:tr>
      <w:tr w14:paraId="7142B4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4" w:hRule="atLeast"/>
          <w:jc w:val="center"/>
        </w:trPr>
        <w:tc>
          <w:tcPr>
            <w:tcW w:w="2100" w:type="dxa"/>
            <w:vMerge w:val="restart"/>
            <w:vAlign w:val="center"/>
          </w:tcPr>
          <w:p w14:paraId="3C593A5B">
            <w:pPr>
              <w:jc w:val="center"/>
              <w:rPr>
                <w:rFonts w:ascii="仿宋_GB2312" w:hAnsi="华文细黑" w:eastAsia="仿宋_GB2312"/>
              </w:rPr>
            </w:pPr>
            <w:r>
              <w:rPr>
                <w:rFonts w:hint="eastAsia" w:ascii="仿宋_GB2312" w:hAnsi="华文细黑" w:eastAsia="仿宋_GB2312"/>
              </w:rPr>
              <w:t>日常履约评价得分</w:t>
            </w:r>
          </w:p>
          <w:p w14:paraId="7BF8D513">
            <w:pPr>
              <w:jc w:val="center"/>
              <w:rPr>
                <w:rFonts w:ascii="仿宋_GB2312" w:hAnsi="华文细黑" w:eastAsia="仿宋_GB2312"/>
              </w:rPr>
            </w:pPr>
            <w:r>
              <w:rPr>
                <w:rFonts w:hint="eastAsia" w:ascii="仿宋_GB2312" w:hAnsi="华文细黑" w:eastAsia="仿宋_GB2312"/>
              </w:rPr>
              <w:t>占权重７０％</w:t>
            </w:r>
          </w:p>
        </w:tc>
        <w:tc>
          <w:tcPr>
            <w:tcW w:w="1350" w:type="dxa"/>
            <w:vAlign w:val="center"/>
          </w:tcPr>
          <w:p w14:paraId="7B12F767">
            <w:pPr>
              <w:jc w:val="center"/>
              <w:rPr>
                <w:rFonts w:ascii="仿宋_GB2312" w:hAnsi="华文细黑" w:eastAsia="仿宋_GB2312"/>
              </w:rPr>
            </w:pPr>
          </w:p>
        </w:tc>
        <w:tc>
          <w:tcPr>
            <w:tcW w:w="1351" w:type="dxa"/>
            <w:gridSpan w:val="2"/>
            <w:vAlign w:val="center"/>
          </w:tcPr>
          <w:p w14:paraId="5C127F3E">
            <w:pPr>
              <w:jc w:val="center"/>
              <w:rPr>
                <w:rFonts w:ascii="仿宋_GB2312" w:hAnsi="华文细黑" w:eastAsia="仿宋_GB2312"/>
              </w:rPr>
            </w:pPr>
          </w:p>
        </w:tc>
        <w:tc>
          <w:tcPr>
            <w:tcW w:w="1284" w:type="dxa"/>
            <w:vAlign w:val="center"/>
          </w:tcPr>
          <w:p w14:paraId="0B55934F">
            <w:pPr>
              <w:jc w:val="center"/>
              <w:rPr>
                <w:rFonts w:ascii="仿宋_GB2312" w:hAnsi="华文细黑" w:eastAsia="仿宋_GB2312"/>
              </w:rPr>
            </w:pPr>
          </w:p>
        </w:tc>
        <w:tc>
          <w:tcPr>
            <w:tcW w:w="1134" w:type="dxa"/>
            <w:gridSpan w:val="2"/>
            <w:vAlign w:val="center"/>
          </w:tcPr>
          <w:p w14:paraId="7C3C856C">
            <w:pPr>
              <w:jc w:val="center"/>
              <w:rPr>
                <w:rFonts w:ascii="仿宋_GB2312" w:hAnsi="华文细黑" w:eastAsia="仿宋_GB2312"/>
              </w:rPr>
            </w:pPr>
          </w:p>
        </w:tc>
        <w:tc>
          <w:tcPr>
            <w:tcW w:w="1205" w:type="dxa"/>
            <w:vAlign w:val="center"/>
          </w:tcPr>
          <w:p w14:paraId="47D3E13F">
            <w:pPr>
              <w:jc w:val="center"/>
              <w:rPr>
                <w:rFonts w:ascii="仿宋_GB2312" w:hAnsi="华文细黑" w:eastAsia="仿宋_GB2312"/>
              </w:rPr>
            </w:pPr>
          </w:p>
        </w:tc>
        <w:tc>
          <w:tcPr>
            <w:tcW w:w="1205" w:type="dxa"/>
            <w:vAlign w:val="center"/>
          </w:tcPr>
          <w:p w14:paraId="30BD6830">
            <w:pPr>
              <w:jc w:val="center"/>
              <w:rPr>
                <w:rFonts w:ascii="仿宋_GB2312" w:hAnsi="华文细黑" w:eastAsia="仿宋_GB2312"/>
              </w:rPr>
            </w:pPr>
          </w:p>
        </w:tc>
      </w:tr>
      <w:tr w14:paraId="04F1FF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4" w:hRule="atLeast"/>
          <w:jc w:val="center"/>
        </w:trPr>
        <w:tc>
          <w:tcPr>
            <w:tcW w:w="2100" w:type="dxa"/>
            <w:vMerge w:val="continue"/>
            <w:vAlign w:val="center"/>
          </w:tcPr>
          <w:p w14:paraId="22D9C8E5">
            <w:pPr>
              <w:jc w:val="center"/>
              <w:rPr>
                <w:rFonts w:ascii="仿宋_GB2312" w:hAnsi="华文细黑" w:eastAsia="仿宋_GB2312"/>
              </w:rPr>
            </w:pPr>
          </w:p>
        </w:tc>
        <w:tc>
          <w:tcPr>
            <w:tcW w:w="1350" w:type="dxa"/>
            <w:vAlign w:val="center"/>
          </w:tcPr>
          <w:p w14:paraId="6A5A7B5D">
            <w:pPr>
              <w:jc w:val="center"/>
              <w:rPr>
                <w:rFonts w:ascii="仿宋_GB2312" w:hAnsi="华文细黑" w:eastAsia="仿宋_GB2312"/>
              </w:rPr>
            </w:pPr>
          </w:p>
        </w:tc>
        <w:tc>
          <w:tcPr>
            <w:tcW w:w="1351" w:type="dxa"/>
            <w:gridSpan w:val="2"/>
            <w:vAlign w:val="center"/>
          </w:tcPr>
          <w:p w14:paraId="78E04558">
            <w:pPr>
              <w:jc w:val="center"/>
              <w:rPr>
                <w:rFonts w:ascii="仿宋_GB2312" w:hAnsi="华文细黑" w:eastAsia="仿宋_GB2312"/>
              </w:rPr>
            </w:pPr>
          </w:p>
        </w:tc>
        <w:tc>
          <w:tcPr>
            <w:tcW w:w="1284" w:type="dxa"/>
            <w:vAlign w:val="center"/>
          </w:tcPr>
          <w:p w14:paraId="3DA59C6A">
            <w:pPr>
              <w:jc w:val="center"/>
              <w:rPr>
                <w:rFonts w:ascii="仿宋_GB2312" w:hAnsi="华文细黑" w:eastAsia="仿宋_GB2312"/>
              </w:rPr>
            </w:pPr>
          </w:p>
        </w:tc>
        <w:tc>
          <w:tcPr>
            <w:tcW w:w="1134" w:type="dxa"/>
            <w:gridSpan w:val="2"/>
            <w:vAlign w:val="center"/>
          </w:tcPr>
          <w:p w14:paraId="25A7E8B4">
            <w:pPr>
              <w:jc w:val="center"/>
              <w:rPr>
                <w:rFonts w:ascii="仿宋_GB2312" w:hAnsi="华文细黑" w:eastAsia="仿宋_GB2312"/>
              </w:rPr>
            </w:pPr>
          </w:p>
        </w:tc>
        <w:tc>
          <w:tcPr>
            <w:tcW w:w="1205" w:type="dxa"/>
            <w:vAlign w:val="center"/>
          </w:tcPr>
          <w:p w14:paraId="23350094">
            <w:pPr>
              <w:jc w:val="center"/>
              <w:rPr>
                <w:rFonts w:ascii="仿宋_GB2312" w:hAnsi="华文细黑" w:eastAsia="仿宋_GB2312"/>
              </w:rPr>
            </w:pPr>
          </w:p>
        </w:tc>
        <w:tc>
          <w:tcPr>
            <w:tcW w:w="1205" w:type="dxa"/>
            <w:vAlign w:val="center"/>
          </w:tcPr>
          <w:p w14:paraId="51AF76F2">
            <w:pPr>
              <w:jc w:val="center"/>
              <w:rPr>
                <w:rFonts w:ascii="仿宋_GB2312" w:hAnsi="华文细黑" w:eastAsia="仿宋_GB2312"/>
              </w:rPr>
            </w:pPr>
          </w:p>
        </w:tc>
      </w:tr>
      <w:tr w14:paraId="0795DB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4" w:hRule="atLeast"/>
          <w:jc w:val="center"/>
        </w:trPr>
        <w:tc>
          <w:tcPr>
            <w:tcW w:w="2100" w:type="dxa"/>
            <w:vMerge w:val="continue"/>
            <w:vAlign w:val="center"/>
          </w:tcPr>
          <w:p w14:paraId="7B567071">
            <w:pPr>
              <w:jc w:val="center"/>
              <w:rPr>
                <w:rFonts w:ascii="仿宋_GB2312" w:hAnsi="华文细黑" w:eastAsia="仿宋_GB2312"/>
              </w:rPr>
            </w:pPr>
          </w:p>
        </w:tc>
        <w:tc>
          <w:tcPr>
            <w:tcW w:w="7529" w:type="dxa"/>
            <w:gridSpan w:val="8"/>
            <w:vAlign w:val="center"/>
          </w:tcPr>
          <w:p w14:paraId="4F4B2244">
            <w:pPr>
              <w:jc w:val="left"/>
              <w:rPr>
                <w:rFonts w:ascii="仿宋_GB2312" w:hAnsi="华文细黑" w:eastAsia="仿宋_GB2312"/>
              </w:rPr>
            </w:pPr>
            <w:r>
              <w:rPr>
                <w:rFonts w:hint="eastAsia" w:ascii="仿宋_GB2312" w:hAnsi="华文细黑" w:eastAsia="仿宋_GB2312"/>
              </w:rPr>
              <w:t>年度算术平均得分：</w:t>
            </w:r>
          </w:p>
        </w:tc>
      </w:tr>
      <w:tr w14:paraId="3C31FD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4" w:hRule="atLeast"/>
          <w:jc w:val="center"/>
        </w:trPr>
        <w:tc>
          <w:tcPr>
            <w:tcW w:w="2100" w:type="dxa"/>
            <w:vMerge w:val="continue"/>
            <w:vAlign w:val="center"/>
          </w:tcPr>
          <w:p w14:paraId="173F371C">
            <w:pPr>
              <w:jc w:val="center"/>
              <w:rPr>
                <w:rFonts w:ascii="仿宋_GB2312" w:hAnsi="华文细黑" w:eastAsia="仿宋_GB2312"/>
              </w:rPr>
            </w:pPr>
          </w:p>
        </w:tc>
        <w:tc>
          <w:tcPr>
            <w:tcW w:w="7529" w:type="dxa"/>
            <w:gridSpan w:val="8"/>
            <w:vAlign w:val="center"/>
          </w:tcPr>
          <w:p w14:paraId="4EB0C8EE">
            <w:pPr>
              <w:jc w:val="left"/>
              <w:rPr>
                <w:rFonts w:ascii="仿宋_GB2312" w:hAnsi="华文细黑" w:eastAsia="仿宋_GB2312"/>
              </w:rPr>
            </w:pPr>
            <w:r>
              <w:rPr>
                <w:rFonts w:hint="eastAsia" w:ascii="仿宋_GB2312" w:hAnsi="华文细黑" w:eastAsia="仿宋_GB2312"/>
              </w:rPr>
              <w:t>权重70%，换算得分：</w:t>
            </w:r>
          </w:p>
        </w:tc>
      </w:tr>
      <w:tr w14:paraId="12ECF8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4" w:hRule="atLeast"/>
          <w:jc w:val="center"/>
        </w:trPr>
        <w:tc>
          <w:tcPr>
            <w:tcW w:w="2100" w:type="dxa"/>
            <w:vMerge w:val="restart"/>
            <w:vAlign w:val="center"/>
          </w:tcPr>
          <w:p w14:paraId="079FD3A3">
            <w:pPr>
              <w:jc w:val="center"/>
              <w:rPr>
                <w:rFonts w:ascii="仿宋_GB2312" w:hAnsi="华文细黑" w:eastAsia="仿宋_GB2312" w:cs="仿宋"/>
              </w:rPr>
            </w:pPr>
            <w:r>
              <w:rPr>
                <w:rFonts w:hint="eastAsia" w:ascii="仿宋_GB2312" w:hAnsi="华文细黑" w:eastAsia="仿宋_GB2312" w:cs="仿宋"/>
              </w:rPr>
              <w:t>年度第三方检查结果</w:t>
            </w:r>
          </w:p>
          <w:p w14:paraId="6156CF03">
            <w:pPr>
              <w:jc w:val="center"/>
              <w:rPr>
                <w:rFonts w:ascii="仿宋_GB2312" w:hAnsi="华文细黑" w:eastAsia="仿宋_GB2312"/>
              </w:rPr>
            </w:pPr>
            <w:r>
              <w:rPr>
                <w:rFonts w:hint="eastAsia" w:ascii="仿宋_GB2312" w:hAnsi="华文细黑" w:eastAsia="仿宋_GB2312" w:cs="仿宋"/>
              </w:rPr>
              <w:t>占30%</w:t>
            </w:r>
          </w:p>
        </w:tc>
        <w:tc>
          <w:tcPr>
            <w:tcW w:w="2509" w:type="dxa"/>
            <w:gridSpan w:val="2"/>
            <w:vAlign w:val="center"/>
          </w:tcPr>
          <w:p w14:paraId="20CFC68C">
            <w:pPr>
              <w:jc w:val="left"/>
              <w:rPr>
                <w:rFonts w:ascii="仿宋_GB2312" w:hAnsi="华文细黑" w:eastAsia="仿宋_GB2312"/>
              </w:rPr>
            </w:pPr>
            <w:r>
              <w:rPr>
                <w:rFonts w:hint="eastAsia" w:ascii="仿宋_GB2312" w:hAnsi="华文细黑" w:eastAsia="仿宋_GB2312" w:cs="仿宋"/>
              </w:rPr>
              <w:t>第三方客户满意度调查</w:t>
            </w:r>
          </w:p>
        </w:tc>
        <w:tc>
          <w:tcPr>
            <w:tcW w:w="2510" w:type="dxa"/>
            <w:gridSpan w:val="3"/>
            <w:vAlign w:val="center"/>
          </w:tcPr>
          <w:p w14:paraId="7FDD49FD">
            <w:pPr>
              <w:jc w:val="left"/>
              <w:rPr>
                <w:rFonts w:ascii="仿宋_GB2312" w:hAnsi="华文细黑" w:eastAsia="仿宋_GB2312"/>
              </w:rPr>
            </w:pPr>
            <w:r>
              <w:rPr>
                <w:rFonts w:hint="eastAsia" w:ascii="仿宋_GB2312" w:hAnsi="华文细黑" w:eastAsia="仿宋_GB2312"/>
              </w:rPr>
              <w:t>按80分为基准，每低1分，扣1分</w:t>
            </w:r>
          </w:p>
        </w:tc>
        <w:tc>
          <w:tcPr>
            <w:tcW w:w="2510" w:type="dxa"/>
            <w:gridSpan w:val="3"/>
            <w:vAlign w:val="center"/>
          </w:tcPr>
          <w:p w14:paraId="68BE9CE3">
            <w:pPr>
              <w:jc w:val="left"/>
              <w:rPr>
                <w:rFonts w:ascii="仿宋_GB2312" w:hAnsi="华文细黑" w:eastAsia="仿宋_GB2312"/>
              </w:rPr>
            </w:pPr>
            <w:r>
              <w:rPr>
                <w:rFonts w:hint="eastAsia" w:ascii="仿宋_GB2312" w:hAnsi="华文细黑" w:eastAsia="仿宋_GB2312"/>
              </w:rPr>
              <w:t>扣分：</w:t>
            </w:r>
          </w:p>
        </w:tc>
      </w:tr>
      <w:tr w14:paraId="7DF378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4" w:hRule="atLeast"/>
          <w:jc w:val="center"/>
        </w:trPr>
        <w:tc>
          <w:tcPr>
            <w:tcW w:w="2100" w:type="dxa"/>
            <w:vMerge w:val="continue"/>
            <w:vAlign w:val="center"/>
          </w:tcPr>
          <w:p w14:paraId="5F85DF3C">
            <w:pPr>
              <w:jc w:val="center"/>
              <w:rPr>
                <w:rFonts w:ascii="仿宋_GB2312" w:hAnsi="华文细黑" w:eastAsia="仿宋_GB2312" w:cs="仿宋"/>
              </w:rPr>
            </w:pPr>
          </w:p>
        </w:tc>
        <w:tc>
          <w:tcPr>
            <w:tcW w:w="2509" w:type="dxa"/>
            <w:gridSpan w:val="2"/>
            <w:vAlign w:val="center"/>
          </w:tcPr>
          <w:p w14:paraId="049295DE">
            <w:pPr>
              <w:jc w:val="left"/>
              <w:rPr>
                <w:rFonts w:ascii="仿宋_GB2312" w:hAnsi="华文细黑" w:eastAsia="仿宋_GB2312" w:cs="仿宋"/>
              </w:rPr>
            </w:pPr>
            <w:r>
              <w:rPr>
                <w:rFonts w:hint="eastAsia" w:ascii="仿宋_GB2312" w:hAnsi="华文细黑" w:eastAsia="仿宋_GB2312" w:cs="仿宋"/>
              </w:rPr>
              <w:t>第三方安全检查</w:t>
            </w:r>
          </w:p>
        </w:tc>
        <w:tc>
          <w:tcPr>
            <w:tcW w:w="2510" w:type="dxa"/>
            <w:gridSpan w:val="3"/>
            <w:vAlign w:val="center"/>
          </w:tcPr>
          <w:p w14:paraId="4D313926">
            <w:pPr>
              <w:jc w:val="left"/>
              <w:rPr>
                <w:rFonts w:ascii="仿宋_GB2312" w:hAnsi="华文细黑" w:eastAsia="仿宋_GB2312"/>
              </w:rPr>
            </w:pPr>
            <w:r>
              <w:rPr>
                <w:rFonts w:hint="eastAsia" w:ascii="仿宋_GB2312" w:hAnsi="华文细黑" w:eastAsia="仿宋_GB2312"/>
              </w:rPr>
              <w:t>按75分为基准，每低1分，扣1分</w:t>
            </w:r>
          </w:p>
        </w:tc>
        <w:tc>
          <w:tcPr>
            <w:tcW w:w="2510" w:type="dxa"/>
            <w:gridSpan w:val="3"/>
            <w:vAlign w:val="center"/>
          </w:tcPr>
          <w:p w14:paraId="2064DC81">
            <w:pPr>
              <w:jc w:val="left"/>
              <w:rPr>
                <w:rFonts w:ascii="仿宋_GB2312" w:hAnsi="华文细黑" w:eastAsia="仿宋_GB2312"/>
              </w:rPr>
            </w:pPr>
            <w:r>
              <w:rPr>
                <w:rFonts w:hint="eastAsia" w:ascii="仿宋_GB2312" w:hAnsi="华文细黑" w:eastAsia="仿宋_GB2312"/>
              </w:rPr>
              <w:t>扣分：</w:t>
            </w:r>
          </w:p>
        </w:tc>
      </w:tr>
      <w:tr w14:paraId="5D8E97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4" w:hRule="atLeast"/>
          <w:jc w:val="center"/>
        </w:trPr>
        <w:tc>
          <w:tcPr>
            <w:tcW w:w="2100" w:type="dxa"/>
            <w:vMerge w:val="continue"/>
            <w:vAlign w:val="center"/>
          </w:tcPr>
          <w:p w14:paraId="49EE8C9B">
            <w:pPr>
              <w:jc w:val="center"/>
              <w:rPr>
                <w:rFonts w:ascii="仿宋_GB2312" w:hAnsi="华文细黑" w:eastAsia="仿宋_GB2312" w:cs="仿宋"/>
              </w:rPr>
            </w:pPr>
          </w:p>
        </w:tc>
        <w:tc>
          <w:tcPr>
            <w:tcW w:w="2509" w:type="dxa"/>
            <w:gridSpan w:val="2"/>
            <w:vAlign w:val="center"/>
          </w:tcPr>
          <w:p w14:paraId="3F26A02E">
            <w:pPr>
              <w:jc w:val="left"/>
              <w:rPr>
                <w:rFonts w:ascii="仿宋_GB2312" w:hAnsi="华文细黑" w:eastAsia="仿宋_GB2312" w:cs="仿宋"/>
              </w:rPr>
            </w:pPr>
            <w:r>
              <w:rPr>
                <w:rFonts w:hint="eastAsia" w:ascii="仿宋_GB2312" w:hAnsi="华文细黑" w:eastAsia="仿宋_GB2312" w:cs="仿宋"/>
              </w:rPr>
              <w:t>其他第三方检查</w:t>
            </w:r>
          </w:p>
        </w:tc>
        <w:tc>
          <w:tcPr>
            <w:tcW w:w="2510" w:type="dxa"/>
            <w:gridSpan w:val="3"/>
            <w:vAlign w:val="center"/>
          </w:tcPr>
          <w:p w14:paraId="09C73909">
            <w:pPr>
              <w:jc w:val="left"/>
              <w:rPr>
                <w:rFonts w:ascii="仿宋_GB2312" w:hAnsi="华文细黑" w:eastAsia="仿宋_GB2312"/>
              </w:rPr>
            </w:pPr>
            <w:r>
              <w:rPr>
                <w:rFonts w:hint="eastAsia" w:ascii="仿宋_GB2312" w:hAnsi="华文细黑" w:eastAsia="仿宋_GB2312"/>
              </w:rPr>
              <w:t>按75分为基准，每低1分，扣1分</w:t>
            </w:r>
          </w:p>
        </w:tc>
        <w:tc>
          <w:tcPr>
            <w:tcW w:w="2510" w:type="dxa"/>
            <w:gridSpan w:val="3"/>
            <w:vAlign w:val="center"/>
          </w:tcPr>
          <w:p w14:paraId="231891DF">
            <w:pPr>
              <w:jc w:val="left"/>
              <w:rPr>
                <w:rFonts w:ascii="仿宋_GB2312" w:hAnsi="华文细黑" w:eastAsia="仿宋_GB2312"/>
              </w:rPr>
            </w:pPr>
            <w:r>
              <w:rPr>
                <w:rFonts w:hint="eastAsia" w:ascii="仿宋_GB2312" w:hAnsi="华文细黑" w:eastAsia="仿宋_GB2312"/>
              </w:rPr>
              <w:t>扣分：</w:t>
            </w:r>
          </w:p>
        </w:tc>
      </w:tr>
      <w:tr w14:paraId="3F62D6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4" w:hRule="atLeast"/>
          <w:jc w:val="center"/>
        </w:trPr>
        <w:tc>
          <w:tcPr>
            <w:tcW w:w="2100" w:type="dxa"/>
            <w:vMerge w:val="continue"/>
            <w:vAlign w:val="center"/>
          </w:tcPr>
          <w:p w14:paraId="2DE39972">
            <w:pPr>
              <w:jc w:val="center"/>
              <w:rPr>
                <w:rFonts w:ascii="仿宋_GB2312" w:hAnsi="华文细黑" w:eastAsia="仿宋_GB2312" w:cs="仿宋"/>
              </w:rPr>
            </w:pPr>
          </w:p>
        </w:tc>
        <w:tc>
          <w:tcPr>
            <w:tcW w:w="2509" w:type="dxa"/>
            <w:gridSpan w:val="2"/>
            <w:vAlign w:val="center"/>
          </w:tcPr>
          <w:p w14:paraId="5E90DD44">
            <w:pPr>
              <w:jc w:val="right"/>
              <w:rPr>
                <w:rFonts w:ascii="仿宋_GB2312" w:hAnsi="华文细黑" w:eastAsia="仿宋_GB2312" w:cs="仿宋"/>
              </w:rPr>
            </w:pPr>
            <w:r>
              <w:rPr>
                <w:rFonts w:hint="eastAsia" w:ascii="仿宋_GB2312" w:hAnsi="华文细黑" w:eastAsia="仿宋_GB2312" w:cs="仿宋"/>
              </w:rPr>
              <w:t>得分</w:t>
            </w:r>
          </w:p>
        </w:tc>
        <w:tc>
          <w:tcPr>
            <w:tcW w:w="5020" w:type="dxa"/>
            <w:gridSpan w:val="6"/>
            <w:vAlign w:val="center"/>
          </w:tcPr>
          <w:p w14:paraId="10FB0939">
            <w:pPr>
              <w:jc w:val="left"/>
              <w:rPr>
                <w:rFonts w:ascii="仿宋_GB2312" w:hAnsi="华文细黑" w:eastAsia="仿宋_GB2312"/>
              </w:rPr>
            </w:pPr>
          </w:p>
        </w:tc>
      </w:tr>
      <w:tr w14:paraId="28259A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4" w:hRule="atLeast"/>
          <w:jc w:val="center"/>
        </w:trPr>
        <w:tc>
          <w:tcPr>
            <w:tcW w:w="9629" w:type="dxa"/>
            <w:gridSpan w:val="9"/>
            <w:vAlign w:val="center"/>
          </w:tcPr>
          <w:p w14:paraId="0AC62525">
            <w:pPr>
              <w:jc w:val="left"/>
              <w:rPr>
                <w:rFonts w:ascii="仿宋_GB2312" w:hAnsi="华文细黑" w:eastAsia="仿宋_GB2312"/>
              </w:rPr>
            </w:pPr>
            <w:r>
              <w:rPr>
                <w:rFonts w:hint="eastAsia" w:ascii="仿宋_GB2312" w:hAnsi="华文细黑" w:eastAsia="仿宋_GB2312"/>
              </w:rPr>
              <w:t>备注：如本年度无第三方检查，相应权重并入日常履约评价。</w:t>
            </w:r>
          </w:p>
        </w:tc>
      </w:tr>
      <w:tr w14:paraId="74328F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4" w:hRule="atLeast"/>
          <w:jc w:val="center"/>
        </w:trPr>
        <w:tc>
          <w:tcPr>
            <w:tcW w:w="2100" w:type="dxa"/>
            <w:vAlign w:val="center"/>
          </w:tcPr>
          <w:p w14:paraId="04BC0BF5">
            <w:pPr>
              <w:jc w:val="center"/>
              <w:rPr>
                <w:rFonts w:ascii="仿宋_GB2312" w:hAnsi="华文细黑" w:eastAsia="仿宋_GB2312" w:cs="仿宋"/>
              </w:rPr>
            </w:pPr>
            <w:r>
              <w:rPr>
                <w:rFonts w:hint="eastAsia" w:ascii="仿宋_GB2312" w:hAnsi="华文细黑" w:eastAsia="仿宋_GB2312" w:cs="仿宋"/>
              </w:rPr>
              <w:t>年度履约评价得分</w:t>
            </w:r>
          </w:p>
        </w:tc>
        <w:tc>
          <w:tcPr>
            <w:tcW w:w="7529" w:type="dxa"/>
            <w:gridSpan w:val="8"/>
            <w:vAlign w:val="center"/>
          </w:tcPr>
          <w:p w14:paraId="5274D5D4">
            <w:pPr>
              <w:jc w:val="left"/>
              <w:rPr>
                <w:rFonts w:ascii="仿宋_GB2312" w:hAnsi="华文细黑" w:eastAsia="仿宋_GB2312"/>
              </w:rPr>
            </w:pPr>
            <w:r>
              <w:rPr>
                <w:rFonts w:hint="eastAsia" w:ascii="仿宋_GB2312" w:hAnsi="华文细黑" w:eastAsia="仿宋_GB2312"/>
              </w:rPr>
              <w:t>日常履约评价得分70％+</w:t>
            </w:r>
            <w:r>
              <w:rPr>
                <w:rFonts w:hint="eastAsia" w:ascii="仿宋_GB2312" w:hAnsi="华文细黑" w:eastAsia="仿宋_GB2312" w:cs="仿宋"/>
              </w:rPr>
              <w:t>年度第三方检查结果30%=            分</w:t>
            </w:r>
          </w:p>
        </w:tc>
      </w:tr>
      <w:tr w14:paraId="2B1662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26" w:hRule="atLeast"/>
          <w:jc w:val="center"/>
        </w:trPr>
        <w:tc>
          <w:tcPr>
            <w:tcW w:w="2100" w:type="dxa"/>
            <w:vAlign w:val="center"/>
          </w:tcPr>
          <w:p w14:paraId="6513AAF4">
            <w:pPr>
              <w:jc w:val="center"/>
              <w:rPr>
                <w:rFonts w:ascii="仿宋_GB2312" w:hAnsi="华文细黑" w:eastAsia="仿宋_GB2312" w:cs="仿宋"/>
              </w:rPr>
            </w:pPr>
            <w:r>
              <w:rPr>
                <w:rFonts w:hint="eastAsia" w:ascii="仿宋_GB2312" w:hAnsi="华文细黑" w:eastAsia="仿宋_GB2312" w:cs="仿宋"/>
              </w:rPr>
              <w:t>评价部门评语</w:t>
            </w:r>
          </w:p>
        </w:tc>
        <w:tc>
          <w:tcPr>
            <w:tcW w:w="7529" w:type="dxa"/>
            <w:gridSpan w:val="8"/>
            <w:vAlign w:val="center"/>
          </w:tcPr>
          <w:p w14:paraId="1DFF0B21">
            <w:pPr>
              <w:jc w:val="left"/>
              <w:rPr>
                <w:rFonts w:ascii="仿宋_GB2312" w:hAnsi="华文细黑" w:eastAsia="仿宋_GB2312"/>
              </w:rPr>
            </w:pPr>
          </w:p>
          <w:p w14:paraId="151A0955">
            <w:pPr>
              <w:jc w:val="left"/>
              <w:rPr>
                <w:rFonts w:ascii="仿宋_GB2312" w:hAnsi="华文细黑" w:eastAsia="仿宋_GB2312" w:cs="仿宋"/>
              </w:rPr>
            </w:pPr>
            <w:r>
              <w:rPr>
                <w:rFonts w:hint="eastAsia" w:ascii="仿宋_GB2312" w:hAnsi="华文细黑" w:eastAsia="仿宋_GB2312" w:cs="仿宋"/>
              </w:rPr>
              <w:t>评价人：</w:t>
            </w:r>
          </w:p>
          <w:p w14:paraId="0C93E3E7">
            <w:pPr>
              <w:jc w:val="left"/>
              <w:rPr>
                <w:rFonts w:ascii="仿宋_GB2312" w:hAnsi="华文细黑" w:eastAsia="仿宋_GB2312"/>
              </w:rPr>
            </w:pPr>
            <w:r>
              <w:rPr>
                <w:rFonts w:hint="eastAsia" w:ascii="仿宋_GB2312" w:hAnsi="华文细黑" w:eastAsia="仿宋_GB2312"/>
              </w:rPr>
              <w:t>部门审批：</w:t>
            </w:r>
          </w:p>
        </w:tc>
      </w:tr>
    </w:tbl>
    <w:p w14:paraId="62E8ABF3">
      <w:pPr>
        <w:widowControl/>
        <w:jc w:val="left"/>
        <w:rPr>
          <w:rFonts w:ascii="仿宋" w:hAnsi="仿宋" w:eastAsia="仿宋" w:cs="宋体"/>
          <w:sz w:val="30"/>
          <w:szCs w:val="30"/>
        </w:rPr>
      </w:pPr>
      <w:r>
        <w:rPr>
          <w:rFonts w:ascii="仿宋" w:hAnsi="仿宋" w:eastAsia="仿宋" w:cs="宋体"/>
          <w:sz w:val="30"/>
          <w:szCs w:val="30"/>
        </w:rPr>
        <w:br w:type="page"/>
      </w:r>
    </w:p>
    <w:p w14:paraId="2D27CAE5">
      <w:pPr>
        <w:snapToGrid w:val="0"/>
        <w:spacing w:before="240" w:after="240" w:line="520" w:lineRule="exact"/>
        <w:rPr>
          <w:rFonts w:ascii="仿宋" w:hAnsi="仿宋" w:eastAsia="仿宋"/>
          <w:b/>
          <w:bCs/>
          <w:sz w:val="30"/>
          <w:szCs w:val="30"/>
        </w:rPr>
      </w:pPr>
      <w:r>
        <w:rPr>
          <w:rFonts w:hint="eastAsia" w:ascii="仿宋" w:hAnsi="仿宋" w:eastAsia="仿宋"/>
          <w:b/>
          <w:bCs/>
          <w:sz w:val="30"/>
          <w:szCs w:val="30"/>
        </w:rPr>
        <w:t>附件八：公司合作方廉洁协议</w:t>
      </w:r>
    </w:p>
    <w:p w14:paraId="329EE8A2">
      <w:pPr>
        <w:snapToGrid w:val="0"/>
        <w:spacing w:before="240" w:after="240" w:line="520" w:lineRule="exact"/>
        <w:jc w:val="center"/>
        <w:rPr>
          <w:rFonts w:ascii="仿宋" w:hAnsi="仿宋" w:eastAsia="仿宋"/>
          <w:sz w:val="30"/>
          <w:szCs w:val="30"/>
        </w:rPr>
      </w:pPr>
      <w:r>
        <w:rPr>
          <w:rFonts w:hint="eastAsia" w:ascii="仿宋" w:hAnsi="仿宋" w:eastAsia="仿宋"/>
          <w:sz w:val="30"/>
          <w:szCs w:val="30"/>
        </w:rPr>
        <w:t>公司合作方廉洁协议</w:t>
      </w:r>
    </w:p>
    <w:p w14:paraId="389214C0">
      <w:pPr>
        <w:ind w:firstLine="600" w:firstLineChars="200"/>
        <w:rPr>
          <w:rFonts w:ascii="仿宋" w:hAnsi="仿宋" w:eastAsia="仿宋"/>
          <w:sz w:val="30"/>
          <w:szCs w:val="30"/>
        </w:rPr>
      </w:pPr>
      <w:r>
        <w:rPr>
          <w:rFonts w:hint="eastAsia" w:ascii="仿宋" w:hAnsi="仿宋" w:eastAsia="仿宋"/>
          <w:sz w:val="30"/>
          <w:szCs w:val="30"/>
        </w:rPr>
        <w:t>甲方：</w:t>
      </w:r>
    </w:p>
    <w:p w14:paraId="5C03425F">
      <w:pPr>
        <w:spacing w:line="600" w:lineRule="auto"/>
        <w:ind w:firstLine="600" w:firstLineChars="200"/>
        <w:rPr>
          <w:rFonts w:ascii="仿宋" w:hAnsi="仿宋" w:eastAsia="仿宋"/>
          <w:sz w:val="30"/>
          <w:szCs w:val="30"/>
        </w:rPr>
      </w:pPr>
      <w:r>
        <w:rPr>
          <w:rFonts w:hint="eastAsia" w:ascii="仿宋" w:hAnsi="仿宋" w:eastAsia="仿宋"/>
          <w:sz w:val="30"/>
          <w:szCs w:val="30"/>
        </w:rPr>
        <w:t>乙方：</w:t>
      </w:r>
    </w:p>
    <w:p w14:paraId="2A900095">
      <w:pPr>
        <w:spacing w:line="520" w:lineRule="exact"/>
        <w:ind w:firstLine="560"/>
        <w:rPr>
          <w:rFonts w:ascii="仿宋" w:hAnsi="仿宋" w:eastAsia="仿宋"/>
          <w:sz w:val="30"/>
          <w:szCs w:val="30"/>
        </w:rPr>
      </w:pPr>
      <w:r>
        <w:rPr>
          <w:rFonts w:hint="eastAsia" w:ascii="仿宋" w:hAnsi="仿宋" w:eastAsia="仿宋"/>
          <w:sz w:val="30"/>
          <w:szCs w:val="30"/>
        </w:rPr>
        <w:t>甲方指</w:t>
      </w:r>
      <w:r>
        <w:rPr>
          <w:rFonts w:hint="eastAsia" w:ascii="仿宋" w:hAnsi="仿宋" w:eastAsia="仿宋"/>
          <w:sz w:val="30"/>
          <w:szCs w:val="30"/>
          <w:lang w:val="en-US" w:eastAsia="zh-CN"/>
        </w:rPr>
        <w:t>********</w:t>
      </w:r>
      <w:r>
        <w:rPr>
          <w:rFonts w:hint="eastAsia" w:ascii="仿宋" w:hAnsi="仿宋" w:eastAsia="仿宋"/>
          <w:sz w:val="30"/>
          <w:szCs w:val="30"/>
        </w:rPr>
        <w:t>有限公司以及其控股的各下属公司；乙方指参与甲方服务招标活动的投标单位、议标单位、中标单位、合同履约单位等。参与招投标活动和合同执行过程中双方的参与人、执行人等都被视为双方的表见代理人，表见代理人的行为也受本协议的约束。</w:t>
      </w:r>
    </w:p>
    <w:p w14:paraId="5CBA5CBB">
      <w:pPr>
        <w:spacing w:line="520" w:lineRule="exact"/>
        <w:ind w:firstLine="560"/>
        <w:rPr>
          <w:rFonts w:ascii="仿宋" w:hAnsi="仿宋" w:eastAsia="仿宋"/>
          <w:sz w:val="30"/>
          <w:szCs w:val="30"/>
        </w:rPr>
      </w:pPr>
      <w:r>
        <w:rPr>
          <w:rFonts w:hint="eastAsia" w:ascii="仿宋" w:hAnsi="仿宋" w:eastAsia="仿宋"/>
          <w:sz w:val="30"/>
          <w:szCs w:val="30"/>
        </w:rPr>
        <w:t>“简单、坦诚、阳光”是甲方的企业文化，甲方与乙方之间是简单、双赢的企业合作关系，不存在任何个人利益动机。甲乙双方约定在招投标及履约、结算过程中遵守以下廉洁约定。</w:t>
      </w:r>
    </w:p>
    <w:p w14:paraId="49CD9C48">
      <w:pPr>
        <w:tabs>
          <w:tab w:val="left" w:pos="720"/>
        </w:tabs>
        <w:spacing w:before="240" w:line="520" w:lineRule="exact"/>
        <w:ind w:firstLine="600" w:firstLineChars="200"/>
        <w:rPr>
          <w:rFonts w:ascii="仿宋" w:hAnsi="仿宋" w:eastAsia="仿宋"/>
          <w:sz w:val="30"/>
          <w:szCs w:val="30"/>
        </w:rPr>
      </w:pPr>
      <w:r>
        <w:rPr>
          <w:rFonts w:hint="eastAsia" w:ascii="仿宋" w:hAnsi="仿宋" w:eastAsia="仿宋"/>
          <w:sz w:val="30"/>
          <w:szCs w:val="30"/>
        </w:rPr>
        <w:t>一、甲方廉洁要求和廉洁主张</w:t>
      </w:r>
    </w:p>
    <w:p w14:paraId="1FECDA71">
      <w:pPr>
        <w:ind w:firstLine="576" w:firstLineChars="192"/>
        <w:rPr>
          <w:rFonts w:ascii="仿宋" w:hAnsi="仿宋" w:eastAsia="仿宋"/>
          <w:sz w:val="30"/>
          <w:szCs w:val="30"/>
        </w:rPr>
      </w:pPr>
      <w:r>
        <w:rPr>
          <w:rFonts w:hint="eastAsia" w:ascii="仿宋" w:hAnsi="仿宋" w:eastAsia="仿宋"/>
          <w:sz w:val="30"/>
          <w:szCs w:val="30"/>
        </w:rPr>
        <w:t>甲方在招标、议标、中标、合同签订、合同履约、合同付款、合同结算等过程中，要遵守以下廉洁约定：</w:t>
      </w:r>
    </w:p>
    <w:p w14:paraId="146494DA">
      <w:pPr>
        <w:tabs>
          <w:tab w:val="left" w:pos="0"/>
        </w:tabs>
        <w:ind w:firstLine="600" w:firstLineChars="200"/>
        <w:rPr>
          <w:rFonts w:ascii="仿宋" w:hAnsi="仿宋" w:eastAsia="仿宋"/>
          <w:sz w:val="30"/>
          <w:szCs w:val="30"/>
        </w:rPr>
      </w:pPr>
      <w:r>
        <w:rPr>
          <w:rFonts w:hint="eastAsia" w:ascii="仿宋" w:hAnsi="仿宋" w:eastAsia="仿宋"/>
          <w:sz w:val="30"/>
          <w:szCs w:val="30"/>
        </w:rPr>
        <w:t>1、甲方要求参与以上活动的本公司员工廉洁自律，不得在以上活动中谋取私利，要求员工遵守《</w:t>
      </w:r>
      <w:r>
        <w:rPr>
          <w:rFonts w:hint="eastAsia" w:ascii="仿宋" w:hAnsi="仿宋" w:eastAsia="仿宋"/>
          <w:sz w:val="30"/>
          <w:szCs w:val="30"/>
          <w:lang w:val="en-US" w:eastAsia="zh-CN"/>
        </w:rPr>
        <w:t>******</w:t>
      </w:r>
      <w:r>
        <w:rPr>
          <w:rFonts w:hint="eastAsia" w:ascii="仿宋" w:hAnsi="仿宋" w:eastAsia="仿宋"/>
          <w:sz w:val="30"/>
          <w:szCs w:val="30"/>
        </w:rPr>
        <w:t>开发有限公司廉洁从业准则》，不得向乙方索要任何形式的个人利益；</w:t>
      </w:r>
    </w:p>
    <w:p w14:paraId="1FDBF59B">
      <w:pPr>
        <w:tabs>
          <w:tab w:val="left" w:pos="0"/>
        </w:tabs>
        <w:ind w:firstLine="600" w:firstLineChars="200"/>
        <w:rPr>
          <w:rFonts w:ascii="仿宋" w:hAnsi="仿宋" w:eastAsia="仿宋"/>
          <w:sz w:val="30"/>
          <w:szCs w:val="30"/>
        </w:rPr>
      </w:pPr>
      <w:r>
        <w:rPr>
          <w:rFonts w:hint="eastAsia" w:ascii="仿宋" w:hAnsi="仿宋" w:eastAsia="仿宋"/>
          <w:sz w:val="30"/>
          <w:szCs w:val="30"/>
        </w:rPr>
        <w:t>2、甲方要求参与以上活动的本公司员工主动申报与乙方的关联关系，如存在亲属关系等；</w:t>
      </w:r>
    </w:p>
    <w:p w14:paraId="0E36B8EF">
      <w:pPr>
        <w:tabs>
          <w:tab w:val="left" w:pos="0"/>
        </w:tabs>
        <w:ind w:left="420" w:leftChars="200" w:firstLine="300" w:firstLineChars="100"/>
        <w:rPr>
          <w:rFonts w:ascii="仿宋" w:hAnsi="仿宋" w:eastAsia="仿宋"/>
          <w:sz w:val="30"/>
          <w:szCs w:val="30"/>
        </w:rPr>
      </w:pPr>
      <w:r>
        <w:rPr>
          <w:rFonts w:hint="eastAsia" w:ascii="仿宋" w:hAnsi="仿宋" w:eastAsia="仿宋"/>
          <w:sz w:val="30"/>
          <w:szCs w:val="30"/>
        </w:rPr>
        <w:t>3、甲方在资格预审、入围名单、招标文件编制、评议标、定标等招标过程中，只会考虑乙方的公司实力，对品质、工期、成本、安全的控制能力，对招标项目的重视程度，项目团队的人员配置、技术文件、对招标文件的响应程度、商务报价的合理性、报价特别优惠条款等因素，任何重要的流程环节，均由甲方的招标委员会集体决策，不会因为任何人的个人利益因素而对乙方有特别的照顾和优惠；</w:t>
      </w:r>
    </w:p>
    <w:p w14:paraId="42760444">
      <w:pPr>
        <w:tabs>
          <w:tab w:val="left" w:pos="0"/>
        </w:tabs>
        <w:ind w:left="420" w:leftChars="200" w:firstLine="600" w:firstLineChars="200"/>
        <w:rPr>
          <w:rFonts w:ascii="仿宋" w:hAnsi="仿宋" w:eastAsia="仿宋"/>
          <w:sz w:val="30"/>
          <w:szCs w:val="30"/>
        </w:rPr>
      </w:pPr>
      <w:r>
        <w:rPr>
          <w:rFonts w:hint="eastAsia" w:ascii="仿宋" w:hAnsi="仿宋" w:eastAsia="仿宋"/>
          <w:sz w:val="30"/>
          <w:szCs w:val="30"/>
        </w:rPr>
        <w:t>4、乙方一旦中标，成为甲方的合同履约人，在合同签订、合同执行、履约评级、变更签证确认、合同结算等过程中，甲方将严格按合同约定执行，不会因为任何人的个人利益因素而降低合同标准、增加费用、抬高结算金额等；</w:t>
      </w:r>
    </w:p>
    <w:p w14:paraId="688BBF19">
      <w:pPr>
        <w:tabs>
          <w:tab w:val="left" w:pos="0"/>
        </w:tabs>
        <w:ind w:left="420" w:leftChars="200" w:firstLine="600" w:firstLineChars="200"/>
        <w:rPr>
          <w:rFonts w:ascii="仿宋" w:hAnsi="仿宋" w:eastAsia="仿宋"/>
          <w:sz w:val="30"/>
          <w:szCs w:val="30"/>
        </w:rPr>
      </w:pPr>
      <w:r>
        <w:rPr>
          <w:rFonts w:hint="eastAsia" w:ascii="仿宋" w:hAnsi="仿宋" w:eastAsia="仿宋"/>
          <w:sz w:val="30"/>
          <w:szCs w:val="30"/>
        </w:rPr>
        <w:t>5、乙方廉洁要求中要求乙方不得为之的行为，同样适合要求甲方不能主动索要；</w:t>
      </w:r>
    </w:p>
    <w:p w14:paraId="6D8526CF">
      <w:pPr>
        <w:tabs>
          <w:tab w:val="left" w:pos="0"/>
        </w:tabs>
        <w:ind w:left="420" w:leftChars="200" w:firstLine="600" w:firstLineChars="200"/>
        <w:rPr>
          <w:rFonts w:ascii="仿宋" w:hAnsi="仿宋" w:eastAsia="仿宋"/>
          <w:sz w:val="30"/>
          <w:szCs w:val="30"/>
        </w:rPr>
      </w:pPr>
      <w:r>
        <w:rPr>
          <w:rFonts w:hint="eastAsia" w:ascii="仿宋" w:hAnsi="仿宋" w:eastAsia="仿宋"/>
          <w:sz w:val="30"/>
          <w:szCs w:val="30"/>
        </w:rPr>
        <w:t>6、发现乙方员工有行贿行为的，甲方应坚决拒绝，并会向乙方领导反馈，根据情况严重性，甲方给予乙方合作供应商名册降级、列入黑名单、或解除合同的处罚；</w:t>
      </w:r>
    </w:p>
    <w:p w14:paraId="7446D3F7">
      <w:pPr>
        <w:tabs>
          <w:tab w:val="left" w:pos="0"/>
        </w:tabs>
        <w:ind w:left="420" w:leftChars="200" w:firstLine="600" w:firstLineChars="200"/>
        <w:rPr>
          <w:rFonts w:ascii="仿宋" w:hAnsi="仿宋" w:eastAsia="仿宋"/>
          <w:sz w:val="30"/>
          <w:szCs w:val="30"/>
        </w:rPr>
      </w:pPr>
      <w:r>
        <w:rPr>
          <w:rFonts w:hint="eastAsia" w:ascii="仿宋" w:hAnsi="仿宋" w:eastAsia="仿宋"/>
          <w:sz w:val="30"/>
          <w:szCs w:val="30"/>
        </w:rPr>
        <w:t>7、对甲方人员违约时，欢迎乙方进行投诉，并对乙方投诉人及投诉内容（举报人、陈述人、证人等）高度保密，甲方在接到投诉后的6个工作日内将给乙方反馈；</w:t>
      </w:r>
    </w:p>
    <w:p w14:paraId="46E7C7AF">
      <w:pPr>
        <w:tabs>
          <w:tab w:val="left" w:pos="0"/>
        </w:tabs>
        <w:ind w:left="420" w:leftChars="200" w:firstLine="600" w:firstLineChars="200"/>
        <w:rPr>
          <w:rFonts w:ascii="仿宋" w:hAnsi="仿宋" w:eastAsia="仿宋"/>
          <w:sz w:val="30"/>
          <w:szCs w:val="30"/>
        </w:rPr>
      </w:pPr>
      <w:r>
        <w:rPr>
          <w:rFonts w:hint="eastAsia" w:ascii="仿宋" w:hAnsi="仿宋" w:eastAsia="仿宋"/>
          <w:sz w:val="30"/>
          <w:szCs w:val="30"/>
        </w:rPr>
        <w:t>8、对于长期支持和敢于揭露甲方有廉洁违规行为的乙方，甲方优先考虑合作机会。</w:t>
      </w:r>
    </w:p>
    <w:p w14:paraId="3A278C2B">
      <w:pPr>
        <w:tabs>
          <w:tab w:val="left" w:pos="720"/>
        </w:tabs>
        <w:spacing w:before="240" w:line="520" w:lineRule="exact"/>
        <w:ind w:firstLine="900" w:firstLineChars="300"/>
        <w:rPr>
          <w:rFonts w:ascii="仿宋" w:hAnsi="仿宋" w:eastAsia="仿宋"/>
          <w:sz w:val="30"/>
          <w:szCs w:val="30"/>
        </w:rPr>
      </w:pPr>
      <w:r>
        <w:rPr>
          <w:rFonts w:hint="eastAsia" w:ascii="仿宋" w:hAnsi="仿宋" w:eastAsia="仿宋"/>
          <w:sz w:val="30"/>
          <w:szCs w:val="30"/>
        </w:rPr>
        <w:t>二、乙方廉洁要求</w:t>
      </w:r>
    </w:p>
    <w:p w14:paraId="1EC1D7B5">
      <w:pPr>
        <w:tabs>
          <w:tab w:val="left" w:pos="0"/>
        </w:tabs>
        <w:ind w:left="420" w:leftChars="200" w:firstLine="600" w:firstLineChars="200"/>
        <w:rPr>
          <w:rFonts w:ascii="仿宋" w:hAnsi="仿宋" w:eastAsia="仿宋"/>
          <w:sz w:val="30"/>
          <w:szCs w:val="30"/>
        </w:rPr>
      </w:pPr>
      <w:r>
        <w:rPr>
          <w:rFonts w:hint="eastAsia" w:ascii="仿宋" w:hAnsi="仿宋" w:eastAsia="仿宋"/>
          <w:sz w:val="30"/>
          <w:szCs w:val="30"/>
        </w:rPr>
        <w:t>1、乙方有义务监督甲方员工廉洁从业，对违反者，有向甲方反馈和举报的义务和权利；</w:t>
      </w:r>
    </w:p>
    <w:p w14:paraId="2928891F">
      <w:pPr>
        <w:tabs>
          <w:tab w:val="left" w:pos="0"/>
        </w:tabs>
        <w:ind w:left="420" w:leftChars="200" w:firstLine="600" w:firstLineChars="200"/>
        <w:rPr>
          <w:rFonts w:ascii="仿宋" w:hAnsi="仿宋" w:eastAsia="仿宋"/>
          <w:sz w:val="30"/>
          <w:szCs w:val="30"/>
        </w:rPr>
      </w:pPr>
      <w:r>
        <w:rPr>
          <w:rFonts w:hint="eastAsia" w:ascii="仿宋" w:hAnsi="仿宋" w:eastAsia="仿宋"/>
          <w:sz w:val="30"/>
          <w:szCs w:val="30"/>
        </w:rPr>
        <w:t>2、乙方主动如实向</w:t>
      </w:r>
      <w:r>
        <w:rPr>
          <w:rFonts w:hint="eastAsia" w:ascii="仿宋" w:hAnsi="仿宋" w:eastAsia="仿宋"/>
          <w:sz w:val="30"/>
          <w:szCs w:val="30"/>
          <w:lang w:val="en-US" w:eastAsia="zh-CN"/>
        </w:rPr>
        <w:t>****</w:t>
      </w:r>
      <w:r>
        <w:rPr>
          <w:rFonts w:hint="eastAsia" w:ascii="仿宋" w:hAnsi="仿宋" w:eastAsia="仿宋"/>
          <w:sz w:val="30"/>
          <w:szCs w:val="30"/>
        </w:rPr>
        <w:t>有限公司 通报是否与</w:t>
      </w:r>
      <w:r>
        <w:rPr>
          <w:rFonts w:hint="eastAsia" w:ascii="仿宋" w:hAnsi="仿宋" w:eastAsia="仿宋"/>
          <w:sz w:val="30"/>
          <w:szCs w:val="30"/>
          <w:lang w:val="en-US" w:eastAsia="zh-CN"/>
        </w:rPr>
        <w:t>*****</w:t>
      </w:r>
      <w:r>
        <w:rPr>
          <w:rFonts w:hint="eastAsia" w:ascii="仿宋" w:hAnsi="仿宋" w:eastAsia="仿宋"/>
          <w:sz w:val="30"/>
          <w:szCs w:val="30"/>
        </w:rPr>
        <w:t>有限公司员工存在亲属关系，是否有</w:t>
      </w:r>
      <w:r>
        <w:rPr>
          <w:rFonts w:hint="eastAsia" w:ascii="仿宋" w:hAnsi="仿宋" w:eastAsia="仿宋"/>
          <w:sz w:val="30"/>
          <w:szCs w:val="30"/>
          <w:lang w:val="en-US" w:eastAsia="zh-CN"/>
        </w:rPr>
        <w:t>******</w:t>
      </w:r>
      <w:r>
        <w:rPr>
          <w:rFonts w:hint="eastAsia" w:ascii="仿宋" w:hAnsi="仿宋" w:eastAsia="仿宋"/>
          <w:sz w:val="30"/>
          <w:szCs w:val="30"/>
        </w:rPr>
        <w:t>发有限公司离职员工担任重要岗位；</w:t>
      </w:r>
    </w:p>
    <w:p w14:paraId="04355CF2">
      <w:pPr>
        <w:tabs>
          <w:tab w:val="left" w:pos="0"/>
        </w:tabs>
        <w:ind w:left="420" w:leftChars="200" w:firstLine="600" w:firstLineChars="200"/>
        <w:rPr>
          <w:rFonts w:ascii="仿宋" w:hAnsi="仿宋" w:eastAsia="仿宋"/>
          <w:sz w:val="30"/>
          <w:szCs w:val="30"/>
        </w:rPr>
      </w:pPr>
      <w:r>
        <w:rPr>
          <w:rFonts w:hint="eastAsia" w:ascii="仿宋" w:hAnsi="仿宋" w:eastAsia="仿宋"/>
          <w:sz w:val="30"/>
          <w:szCs w:val="30"/>
        </w:rPr>
        <w:t>3、不得与</w:t>
      </w:r>
      <w:r>
        <w:rPr>
          <w:rFonts w:hint="eastAsia" w:ascii="仿宋" w:hAnsi="仿宋" w:eastAsia="仿宋"/>
          <w:sz w:val="30"/>
          <w:szCs w:val="30"/>
          <w:lang w:val="en-US" w:eastAsia="zh-CN"/>
        </w:rPr>
        <w:t>*******</w:t>
      </w:r>
      <w:r>
        <w:rPr>
          <w:rFonts w:hint="eastAsia" w:ascii="仿宋" w:hAnsi="仿宋" w:eastAsia="仿宋"/>
          <w:sz w:val="30"/>
          <w:szCs w:val="30"/>
        </w:rPr>
        <w:t>有限公司员工就标底、其他单位的投标书等商业秘密及合同中的质量、价格、服务量、验收等条款进行私下商谈或者达成默契；</w:t>
      </w:r>
    </w:p>
    <w:p w14:paraId="08E85B29">
      <w:pPr>
        <w:tabs>
          <w:tab w:val="left" w:pos="0"/>
        </w:tabs>
        <w:ind w:left="420" w:leftChars="200" w:firstLine="600" w:firstLineChars="200"/>
        <w:rPr>
          <w:rFonts w:ascii="仿宋" w:hAnsi="仿宋" w:eastAsia="仿宋"/>
          <w:sz w:val="30"/>
          <w:szCs w:val="30"/>
        </w:rPr>
      </w:pPr>
      <w:r>
        <w:rPr>
          <w:rFonts w:hint="eastAsia" w:ascii="仿宋" w:hAnsi="仿宋" w:eastAsia="仿宋"/>
          <w:sz w:val="30"/>
          <w:szCs w:val="30"/>
        </w:rPr>
        <w:t>4、不得与其他单位串通投标，不得采取恶性竞争等不正当手段竞争业务；</w:t>
      </w:r>
    </w:p>
    <w:p w14:paraId="62E63BB0">
      <w:pPr>
        <w:tabs>
          <w:tab w:val="left" w:pos="0"/>
        </w:tabs>
        <w:ind w:left="420" w:leftChars="200" w:firstLine="600" w:firstLineChars="200"/>
        <w:rPr>
          <w:rFonts w:ascii="仿宋" w:hAnsi="仿宋" w:eastAsia="仿宋"/>
          <w:sz w:val="30"/>
          <w:szCs w:val="30"/>
        </w:rPr>
      </w:pPr>
      <w:r>
        <w:rPr>
          <w:rFonts w:hint="eastAsia" w:ascii="仿宋" w:hAnsi="仿宋" w:eastAsia="仿宋"/>
          <w:sz w:val="30"/>
          <w:szCs w:val="30"/>
        </w:rPr>
        <w:t>5、乙方不得向甲方员工及其亲属或其请托人、代理人提供好处费、回扣、现金及有价证券、支付凭证、贵重礼物等；</w:t>
      </w:r>
    </w:p>
    <w:p w14:paraId="1893A685">
      <w:pPr>
        <w:tabs>
          <w:tab w:val="left" w:pos="0"/>
        </w:tabs>
        <w:ind w:left="420" w:leftChars="200" w:firstLine="600" w:firstLineChars="200"/>
        <w:rPr>
          <w:rFonts w:ascii="仿宋" w:hAnsi="仿宋" w:eastAsia="仿宋"/>
          <w:sz w:val="30"/>
          <w:szCs w:val="30"/>
        </w:rPr>
      </w:pPr>
      <w:r>
        <w:rPr>
          <w:rFonts w:hint="eastAsia" w:ascii="仿宋" w:hAnsi="仿宋" w:eastAsia="仿宋"/>
          <w:sz w:val="30"/>
          <w:szCs w:val="30"/>
        </w:rPr>
        <w:t>6、乙方不得向甲方员工及其亲属提供可能影响其公正履行职务行为的宴请和娱乐、体育、休闲、旅游活动；</w:t>
      </w:r>
    </w:p>
    <w:p w14:paraId="6013A52E">
      <w:pPr>
        <w:tabs>
          <w:tab w:val="left" w:pos="0"/>
        </w:tabs>
        <w:ind w:left="420" w:leftChars="200" w:firstLine="600" w:firstLineChars="200"/>
        <w:rPr>
          <w:rFonts w:ascii="仿宋" w:hAnsi="仿宋" w:eastAsia="仿宋"/>
          <w:sz w:val="30"/>
          <w:szCs w:val="30"/>
        </w:rPr>
      </w:pPr>
      <w:r>
        <w:rPr>
          <w:rFonts w:hint="eastAsia" w:ascii="仿宋" w:hAnsi="仿宋" w:eastAsia="仿宋"/>
          <w:sz w:val="30"/>
          <w:szCs w:val="30"/>
        </w:rPr>
        <w:t>7、乙方不得给甲方员工及其亲属报销任何费用；</w:t>
      </w:r>
    </w:p>
    <w:p w14:paraId="79CF999E">
      <w:pPr>
        <w:tabs>
          <w:tab w:val="left" w:pos="0"/>
        </w:tabs>
        <w:ind w:left="420" w:leftChars="200" w:firstLine="600" w:firstLineChars="200"/>
        <w:rPr>
          <w:rFonts w:ascii="仿宋" w:hAnsi="仿宋" w:eastAsia="仿宋"/>
          <w:sz w:val="30"/>
          <w:szCs w:val="30"/>
        </w:rPr>
      </w:pPr>
      <w:r>
        <w:rPr>
          <w:rFonts w:hint="eastAsia" w:ascii="仿宋" w:hAnsi="仿宋" w:eastAsia="仿宋"/>
          <w:sz w:val="30"/>
          <w:szCs w:val="30"/>
        </w:rPr>
        <w:t>8、乙方不得向甲方员工及其亲属提供任何住房、交通工具、通讯工具、家电、高档办公用品等物品；</w:t>
      </w:r>
    </w:p>
    <w:p w14:paraId="76001B51">
      <w:pPr>
        <w:tabs>
          <w:tab w:val="left" w:pos="0"/>
        </w:tabs>
        <w:ind w:left="420" w:leftChars="200" w:firstLine="600" w:firstLineChars="200"/>
        <w:rPr>
          <w:rFonts w:ascii="仿宋" w:hAnsi="仿宋" w:eastAsia="仿宋"/>
          <w:sz w:val="30"/>
          <w:szCs w:val="30"/>
        </w:rPr>
      </w:pPr>
      <w:r>
        <w:rPr>
          <w:rFonts w:hint="eastAsia" w:ascii="仿宋" w:hAnsi="仿宋" w:eastAsia="仿宋"/>
          <w:sz w:val="30"/>
          <w:szCs w:val="30"/>
        </w:rPr>
        <w:t>9、乙方不得向甲方员工及其亲属提供家庭装修、婚丧嫁娶、工作安排、出国、留学、服务分包、物资供应等行为提供资金及物资的资助；</w:t>
      </w:r>
    </w:p>
    <w:p w14:paraId="036455C7">
      <w:pPr>
        <w:tabs>
          <w:tab w:val="left" w:pos="0"/>
        </w:tabs>
        <w:ind w:left="420" w:leftChars="200" w:firstLine="600" w:firstLineChars="200"/>
        <w:rPr>
          <w:rFonts w:ascii="仿宋" w:hAnsi="仿宋" w:eastAsia="仿宋"/>
          <w:sz w:val="30"/>
          <w:szCs w:val="30"/>
        </w:rPr>
      </w:pPr>
      <w:r>
        <w:rPr>
          <w:rFonts w:hint="eastAsia" w:ascii="仿宋" w:hAnsi="仿宋" w:eastAsia="仿宋"/>
          <w:sz w:val="30"/>
          <w:szCs w:val="30"/>
        </w:rPr>
        <w:t>10、乙方应当确保乙方人员了解并自觉遵守本准则，发现乙方任何人员有向甲方员工行贿倾向、建议或行为的，应予制止、批评教育。乙方发现甲方员工有索贿、受贿行为的，应坚决拒绝，并向甲方领导或审计部门举报；</w:t>
      </w:r>
    </w:p>
    <w:p w14:paraId="2B0B0C9F">
      <w:pPr>
        <w:tabs>
          <w:tab w:val="left" w:pos="0"/>
        </w:tabs>
        <w:ind w:firstLine="600" w:firstLineChars="200"/>
        <w:rPr>
          <w:rFonts w:ascii="仿宋" w:hAnsi="仿宋" w:eastAsia="仿宋"/>
          <w:sz w:val="30"/>
          <w:szCs w:val="30"/>
        </w:rPr>
      </w:pPr>
      <w:r>
        <w:rPr>
          <w:rFonts w:hint="eastAsia" w:ascii="仿宋" w:hAnsi="仿宋" w:eastAsia="仿宋"/>
          <w:sz w:val="30"/>
          <w:szCs w:val="30"/>
        </w:rPr>
        <w:t>11、乙方向甲方员工及其亲属行贿，被查出属实的，将被列入甲方的黑名单，乙方负责赔偿因此给甲方造成的经济损失，并以后再次合作将受到限制。</w:t>
      </w:r>
    </w:p>
    <w:p w14:paraId="0BA42E0C">
      <w:pPr>
        <w:tabs>
          <w:tab w:val="left" w:pos="720"/>
        </w:tabs>
        <w:spacing w:before="240" w:line="520" w:lineRule="exact"/>
        <w:ind w:firstLine="600" w:firstLineChars="200"/>
        <w:rPr>
          <w:rFonts w:ascii="仿宋" w:hAnsi="仿宋" w:eastAsia="仿宋"/>
          <w:b/>
          <w:sz w:val="30"/>
          <w:szCs w:val="30"/>
        </w:rPr>
      </w:pPr>
      <w:r>
        <w:rPr>
          <w:rFonts w:hint="eastAsia" w:ascii="仿宋" w:hAnsi="仿宋" w:eastAsia="仿宋"/>
          <w:sz w:val="30"/>
          <w:szCs w:val="30"/>
        </w:rPr>
        <w:t>三、投诉及举报管理</w:t>
      </w:r>
    </w:p>
    <w:p w14:paraId="4645AEF8">
      <w:pPr>
        <w:spacing w:line="480" w:lineRule="auto"/>
        <w:ind w:firstLine="600" w:firstLineChars="200"/>
        <w:rPr>
          <w:rFonts w:ascii="仿宋" w:hAnsi="仿宋" w:eastAsia="仿宋"/>
          <w:sz w:val="30"/>
          <w:szCs w:val="30"/>
        </w:rPr>
      </w:pPr>
      <w:r>
        <w:rPr>
          <w:rFonts w:hint="eastAsia" w:ascii="仿宋" w:hAnsi="仿宋" w:eastAsia="仿宋"/>
          <w:sz w:val="30"/>
          <w:szCs w:val="30"/>
        </w:rPr>
        <w:t>1、甲方投诉及举报管理：</w:t>
      </w:r>
    </w:p>
    <w:p w14:paraId="46E3B565">
      <w:pPr>
        <w:spacing w:line="480" w:lineRule="auto"/>
        <w:ind w:firstLine="552"/>
        <w:rPr>
          <w:rFonts w:hint="eastAsia" w:ascii="仿宋" w:hAnsi="仿宋" w:eastAsia="仿宋"/>
          <w:sz w:val="30"/>
          <w:szCs w:val="30"/>
        </w:rPr>
      </w:pPr>
      <w:r>
        <w:rPr>
          <w:rFonts w:hint="eastAsia" w:ascii="仿宋" w:hAnsi="仿宋" w:eastAsia="仿宋"/>
          <w:sz w:val="30"/>
          <w:szCs w:val="30"/>
        </w:rPr>
        <w:t>甲方设投诉及举报管理：</w:t>
      </w:r>
    </w:p>
    <w:p w14:paraId="3A3900E0">
      <w:pPr>
        <w:spacing w:line="480" w:lineRule="auto"/>
        <w:ind w:firstLine="552"/>
        <w:rPr>
          <w:rFonts w:ascii="仿宋" w:hAnsi="仿宋" w:eastAsia="仿宋"/>
          <w:sz w:val="30"/>
          <w:szCs w:val="30"/>
        </w:rPr>
      </w:pPr>
      <w:r>
        <w:rPr>
          <w:rFonts w:hint="eastAsia" w:ascii="仿宋" w:hAnsi="仿宋" w:eastAsia="仿宋"/>
          <w:sz w:val="30"/>
          <w:szCs w:val="30"/>
        </w:rPr>
        <w:t>乙方设投诉及举报管理部门为：</w:t>
      </w:r>
    </w:p>
    <w:p w14:paraId="6167BE47">
      <w:pPr>
        <w:spacing w:line="480" w:lineRule="auto"/>
        <w:ind w:firstLine="552"/>
        <w:rPr>
          <w:rFonts w:ascii="仿宋" w:hAnsi="仿宋" w:eastAsia="仿宋"/>
          <w:sz w:val="30"/>
          <w:szCs w:val="30"/>
        </w:rPr>
      </w:pPr>
      <w:r>
        <w:rPr>
          <w:rFonts w:hint="eastAsia" w:ascii="仿宋" w:hAnsi="仿宋" w:eastAsia="仿宋"/>
          <w:sz w:val="30"/>
          <w:szCs w:val="30"/>
        </w:rPr>
        <w:t>固定电话：</w:t>
      </w:r>
    </w:p>
    <w:p w14:paraId="0848966D">
      <w:pPr>
        <w:spacing w:line="480" w:lineRule="auto"/>
        <w:ind w:firstLine="600" w:firstLineChars="200"/>
        <w:rPr>
          <w:rFonts w:ascii="仿宋" w:hAnsi="仿宋" w:eastAsia="仿宋"/>
          <w:sz w:val="30"/>
          <w:szCs w:val="30"/>
        </w:rPr>
      </w:pPr>
      <w:r>
        <w:rPr>
          <w:rFonts w:hint="eastAsia" w:ascii="仿宋" w:hAnsi="仿宋" w:eastAsia="仿宋"/>
          <w:sz w:val="30"/>
          <w:szCs w:val="30"/>
        </w:rPr>
        <w:t>2、乙方投诉及举报管理：</w:t>
      </w:r>
    </w:p>
    <w:p w14:paraId="0D28D7A3">
      <w:pPr>
        <w:spacing w:line="480" w:lineRule="auto"/>
        <w:ind w:firstLine="552"/>
        <w:rPr>
          <w:rFonts w:ascii="仿宋" w:hAnsi="仿宋" w:eastAsia="仿宋"/>
          <w:sz w:val="30"/>
          <w:szCs w:val="30"/>
        </w:rPr>
      </w:pPr>
      <w:r>
        <w:rPr>
          <w:rFonts w:hint="eastAsia" w:ascii="仿宋" w:hAnsi="仿宋" w:eastAsia="仿宋"/>
          <w:sz w:val="30"/>
          <w:szCs w:val="30"/>
        </w:rPr>
        <w:t>乙方设投诉及举报管理部门为：</w:t>
      </w:r>
    </w:p>
    <w:p w14:paraId="1972CD95">
      <w:pPr>
        <w:spacing w:line="480" w:lineRule="auto"/>
        <w:ind w:firstLine="552"/>
        <w:rPr>
          <w:rFonts w:ascii="仿宋" w:hAnsi="仿宋" w:eastAsia="仿宋"/>
          <w:sz w:val="30"/>
          <w:szCs w:val="30"/>
        </w:rPr>
      </w:pPr>
      <w:r>
        <w:rPr>
          <w:rFonts w:hint="eastAsia" w:ascii="仿宋" w:hAnsi="仿宋" w:eastAsia="仿宋"/>
          <w:sz w:val="30"/>
          <w:szCs w:val="30"/>
        </w:rPr>
        <w:t>邮箱：</w:t>
      </w:r>
    </w:p>
    <w:p w14:paraId="23070212">
      <w:pPr>
        <w:spacing w:line="480" w:lineRule="auto"/>
        <w:ind w:firstLine="552"/>
        <w:rPr>
          <w:rFonts w:ascii="仿宋" w:hAnsi="仿宋" w:eastAsia="仿宋"/>
          <w:sz w:val="30"/>
          <w:szCs w:val="30"/>
        </w:rPr>
      </w:pPr>
      <w:r>
        <w:rPr>
          <w:rFonts w:hint="eastAsia" w:ascii="仿宋" w:hAnsi="仿宋" w:eastAsia="仿宋"/>
          <w:sz w:val="30"/>
          <w:szCs w:val="30"/>
        </w:rPr>
        <w:t>电话：</w:t>
      </w:r>
    </w:p>
    <w:p w14:paraId="3B185F08">
      <w:pPr>
        <w:spacing w:line="520" w:lineRule="exact"/>
        <w:rPr>
          <w:rFonts w:ascii="仿宋" w:hAnsi="仿宋" w:eastAsia="仿宋"/>
          <w:sz w:val="30"/>
          <w:szCs w:val="30"/>
        </w:rPr>
      </w:pPr>
    </w:p>
    <w:p w14:paraId="2EC211E7">
      <w:pPr>
        <w:spacing w:line="720" w:lineRule="auto"/>
        <w:rPr>
          <w:rFonts w:ascii="仿宋" w:hAnsi="仿宋" w:eastAsia="仿宋"/>
          <w:sz w:val="30"/>
          <w:szCs w:val="30"/>
        </w:rPr>
      </w:pPr>
      <w:r>
        <w:rPr>
          <w:rFonts w:hint="eastAsia" w:ascii="仿宋" w:hAnsi="仿宋" w:eastAsia="仿宋"/>
          <w:sz w:val="30"/>
          <w:szCs w:val="30"/>
        </w:rPr>
        <w:t>甲方：（盖章）                       乙方：（盖章）</w:t>
      </w:r>
    </w:p>
    <w:p w14:paraId="4EDD2989">
      <w:pPr>
        <w:spacing w:line="720" w:lineRule="auto"/>
        <w:rPr>
          <w:rFonts w:ascii="仿宋" w:hAnsi="仿宋" w:eastAsia="仿宋"/>
          <w:sz w:val="30"/>
          <w:szCs w:val="30"/>
        </w:rPr>
      </w:pPr>
      <w:r>
        <w:rPr>
          <w:rFonts w:hint="eastAsia" w:ascii="仿宋" w:hAnsi="仿宋" w:eastAsia="仿宋"/>
          <w:sz w:val="30"/>
          <w:szCs w:val="30"/>
        </w:rPr>
        <w:t>负责人或授权委托人：            法定代表人或授权委托人：日期：                              日期：</w:t>
      </w:r>
    </w:p>
    <w:p w14:paraId="4C16027C">
      <w:pPr>
        <w:spacing w:line="520" w:lineRule="exact"/>
        <w:ind w:firstLine="560"/>
        <w:rPr>
          <w:rFonts w:ascii="仿宋" w:hAnsi="仿宋" w:eastAsia="仿宋"/>
          <w:sz w:val="30"/>
          <w:szCs w:val="30"/>
        </w:rPr>
      </w:pPr>
      <w:r>
        <w:rPr>
          <w:rFonts w:hint="eastAsia" w:ascii="仿宋" w:hAnsi="仿宋" w:eastAsia="仿宋"/>
          <w:sz w:val="30"/>
          <w:szCs w:val="30"/>
        </w:rPr>
        <w:br w:type="page"/>
      </w:r>
    </w:p>
    <w:p w14:paraId="1190B9DD">
      <w:pPr>
        <w:snapToGrid w:val="0"/>
        <w:spacing w:before="240" w:after="240" w:line="520" w:lineRule="exact"/>
        <w:rPr>
          <w:rFonts w:ascii="仿宋" w:hAnsi="仿宋" w:eastAsia="仿宋"/>
          <w:b/>
          <w:bCs/>
          <w:sz w:val="30"/>
          <w:szCs w:val="30"/>
        </w:rPr>
      </w:pPr>
      <w:r>
        <w:rPr>
          <w:rFonts w:hint="eastAsia" w:ascii="仿宋" w:hAnsi="仿宋" w:eastAsia="仿宋"/>
          <w:b/>
          <w:bCs/>
          <w:sz w:val="30"/>
          <w:szCs w:val="30"/>
        </w:rPr>
        <w:t>附件九：阳光宣言</w:t>
      </w:r>
    </w:p>
    <w:p w14:paraId="3FE31574">
      <w:pPr>
        <w:autoSpaceDE w:val="0"/>
        <w:autoSpaceDN w:val="0"/>
        <w:adjustRightInd w:val="0"/>
        <w:spacing w:before="312" w:beforeLines="100" w:after="312" w:afterLines="100" w:line="520" w:lineRule="exact"/>
        <w:jc w:val="center"/>
        <w:rPr>
          <w:rFonts w:ascii="仿宋" w:hAnsi="仿宋" w:eastAsia="仿宋" w:cs="仿宋"/>
          <w:sz w:val="30"/>
          <w:szCs w:val="30"/>
        </w:rPr>
      </w:pPr>
      <w:r>
        <w:rPr>
          <w:rFonts w:hint="eastAsia" w:ascii="仿宋" w:hAnsi="仿宋" w:eastAsia="仿宋" w:cs="仿宋"/>
          <w:sz w:val="30"/>
          <w:szCs w:val="30"/>
        </w:rPr>
        <w:t>阳 光 宣 言</w:t>
      </w:r>
    </w:p>
    <w:p w14:paraId="4E85E1E9">
      <w:pPr>
        <w:spacing w:line="520" w:lineRule="exact"/>
        <w:ind w:firstLine="600" w:firstLineChars="200"/>
        <w:jc w:val="left"/>
        <w:rPr>
          <w:rFonts w:ascii="仿宋" w:hAnsi="仿宋" w:eastAsia="仿宋"/>
          <w:sz w:val="30"/>
          <w:szCs w:val="30"/>
        </w:rPr>
      </w:pPr>
      <w:r>
        <w:rPr>
          <w:rFonts w:ascii="仿宋" w:hAnsi="仿宋" w:eastAsia="仿宋"/>
          <w:sz w:val="30"/>
          <w:szCs w:val="30"/>
        </w:rPr>
        <w:t>为了发扬</w:t>
      </w:r>
      <w:r>
        <w:rPr>
          <w:rFonts w:hint="eastAsia" w:ascii="仿宋" w:hAnsi="仿宋" w:eastAsia="仿宋"/>
          <w:sz w:val="30"/>
          <w:szCs w:val="30"/>
        </w:rPr>
        <w:t>合资</w:t>
      </w:r>
      <w:r>
        <w:rPr>
          <w:rFonts w:ascii="仿宋" w:hAnsi="仿宋" w:eastAsia="仿宋"/>
          <w:sz w:val="30"/>
          <w:szCs w:val="30"/>
        </w:rPr>
        <w:t>公司“诚实守信”的企业文化，奉行“公开、公正、公平”的交易原则，推动与合作伙伴建立简单、 双赢的合作关系， 避免任何个人利益因素干扰，</w:t>
      </w:r>
      <w:r>
        <w:rPr>
          <w:rFonts w:hint="eastAsia" w:ascii="仿宋" w:hAnsi="仿宋" w:eastAsia="仿宋"/>
          <w:sz w:val="30"/>
          <w:szCs w:val="30"/>
          <w:lang w:val="en-US" w:eastAsia="zh-CN"/>
        </w:rPr>
        <w:t>*****</w:t>
      </w:r>
      <w:r>
        <w:rPr>
          <w:rFonts w:ascii="仿宋" w:hAnsi="仿宋" w:eastAsia="仿宋"/>
          <w:sz w:val="30"/>
          <w:szCs w:val="30"/>
        </w:rPr>
        <w:t>限公司倡导与合作伙伴共同遵守以下行为准则：</w:t>
      </w:r>
    </w:p>
    <w:p w14:paraId="1EBCBDC8">
      <w:pPr>
        <w:spacing w:line="520" w:lineRule="exact"/>
        <w:ind w:firstLine="600" w:firstLineChars="200"/>
        <w:jc w:val="left"/>
        <w:rPr>
          <w:rFonts w:ascii="仿宋" w:hAnsi="仿宋" w:eastAsia="仿宋"/>
          <w:sz w:val="30"/>
          <w:szCs w:val="30"/>
        </w:rPr>
      </w:pPr>
      <w:r>
        <w:rPr>
          <w:rFonts w:ascii="仿宋" w:hAnsi="仿宋" w:eastAsia="仿宋"/>
          <w:sz w:val="30"/>
          <w:szCs w:val="30"/>
        </w:rPr>
        <w:t>1.不以向</w:t>
      </w:r>
      <w:r>
        <w:rPr>
          <w:rFonts w:hint="eastAsia" w:ascii="仿宋" w:hAnsi="仿宋" w:eastAsia="仿宋"/>
          <w:sz w:val="30"/>
          <w:szCs w:val="30"/>
        </w:rPr>
        <w:t>合资</w:t>
      </w:r>
      <w:r>
        <w:rPr>
          <w:rFonts w:ascii="仿宋" w:hAnsi="仿宋" w:eastAsia="仿宋"/>
          <w:sz w:val="30"/>
          <w:szCs w:val="30"/>
        </w:rPr>
        <w:t>公司员工及其亲属或其他特定关系人提供任何个人利益的方式谋求与</w:t>
      </w:r>
      <w:r>
        <w:rPr>
          <w:rFonts w:hint="eastAsia" w:ascii="仿宋" w:hAnsi="仿宋" w:eastAsia="仿宋"/>
          <w:sz w:val="30"/>
          <w:szCs w:val="30"/>
          <w:lang w:val="en-US" w:eastAsia="zh-CN"/>
        </w:rPr>
        <w:t>********</w:t>
      </w:r>
      <w:r>
        <w:rPr>
          <w:rFonts w:ascii="仿宋" w:hAnsi="仿宋" w:eastAsia="仿宋"/>
          <w:sz w:val="30"/>
          <w:szCs w:val="30"/>
        </w:rPr>
        <w:t>有限公司的合作关系；</w:t>
      </w:r>
    </w:p>
    <w:p w14:paraId="55A9780E">
      <w:pPr>
        <w:spacing w:line="520" w:lineRule="exact"/>
        <w:ind w:firstLine="600" w:firstLineChars="200"/>
        <w:jc w:val="left"/>
        <w:rPr>
          <w:rFonts w:ascii="仿宋" w:hAnsi="仿宋" w:eastAsia="仿宋"/>
          <w:sz w:val="30"/>
          <w:szCs w:val="30"/>
        </w:rPr>
      </w:pPr>
      <w:r>
        <w:rPr>
          <w:rFonts w:ascii="仿宋" w:hAnsi="仿宋" w:eastAsia="仿宋"/>
          <w:sz w:val="30"/>
          <w:szCs w:val="30"/>
        </w:rPr>
        <w:t>2.不轻信任何实际存在的或虚构的所谓关系，并主动如实向</w:t>
      </w:r>
      <w:r>
        <w:rPr>
          <w:rFonts w:hint="eastAsia" w:ascii="仿宋" w:hAnsi="仿宋" w:eastAsia="仿宋"/>
          <w:sz w:val="30"/>
          <w:szCs w:val="30"/>
        </w:rPr>
        <w:t>合资</w:t>
      </w:r>
      <w:r>
        <w:rPr>
          <w:rFonts w:ascii="仿宋" w:hAnsi="仿宋" w:eastAsia="仿宋"/>
          <w:sz w:val="30"/>
          <w:szCs w:val="30"/>
        </w:rPr>
        <w:t>公司通报本单位是否有股东或内部员工与</w:t>
      </w:r>
      <w:r>
        <w:rPr>
          <w:rFonts w:hint="eastAsia" w:ascii="仿宋" w:hAnsi="仿宋" w:eastAsia="仿宋"/>
          <w:sz w:val="30"/>
          <w:szCs w:val="30"/>
        </w:rPr>
        <w:t>合资</w:t>
      </w:r>
      <w:r>
        <w:rPr>
          <w:rFonts w:ascii="仿宋" w:hAnsi="仿宋" w:eastAsia="仿宋"/>
          <w:sz w:val="30"/>
          <w:szCs w:val="30"/>
        </w:rPr>
        <w:t>公司员工存在亲属关系，是否有</w:t>
      </w:r>
      <w:r>
        <w:rPr>
          <w:rFonts w:hint="eastAsia" w:ascii="仿宋" w:hAnsi="仿宋" w:eastAsia="仿宋"/>
          <w:sz w:val="30"/>
          <w:szCs w:val="30"/>
        </w:rPr>
        <w:t>合资</w:t>
      </w:r>
      <w:r>
        <w:rPr>
          <w:rFonts w:ascii="仿宋" w:hAnsi="仿宋" w:eastAsia="仿宋"/>
          <w:sz w:val="30"/>
          <w:szCs w:val="30"/>
        </w:rPr>
        <w:t xml:space="preserve">公司离职员工在本单位重要岗位任职； </w:t>
      </w:r>
    </w:p>
    <w:p w14:paraId="51AC226E">
      <w:pPr>
        <w:spacing w:line="520" w:lineRule="exact"/>
        <w:ind w:firstLine="600" w:firstLineChars="200"/>
        <w:jc w:val="left"/>
        <w:rPr>
          <w:rFonts w:ascii="仿宋" w:hAnsi="仿宋" w:eastAsia="仿宋"/>
          <w:sz w:val="30"/>
          <w:szCs w:val="30"/>
        </w:rPr>
      </w:pPr>
      <w:r>
        <w:rPr>
          <w:rFonts w:ascii="仿宋" w:hAnsi="仿宋" w:eastAsia="仿宋"/>
          <w:sz w:val="30"/>
          <w:szCs w:val="30"/>
        </w:rPr>
        <w:t>3.不与</w:t>
      </w:r>
      <w:r>
        <w:rPr>
          <w:rFonts w:hint="eastAsia" w:ascii="仿宋" w:hAnsi="仿宋" w:eastAsia="仿宋"/>
          <w:sz w:val="30"/>
          <w:szCs w:val="30"/>
        </w:rPr>
        <w:t>合资</w:t>
      </w:r>
      <w:r>
        <w:rPr>
          <w:rFonts w:ascii="仿宋" w:hAnsi="仿宋" w:eastAsia="仿宋"/>
          <w:sz w:val="30"/>
          <w:szCs w:val="30"/>
        </w:rPr>
        <w:t xml:space="preserve">公司员工就标底、其他单位的投标书等商业秘密及合同中的业务条款进行私下商谈或者达成默契； </w:t>
      </w:r>
    </w:p>
    <w:p w14:paraId="3FB69E33">
      <w:pPr>
        <w:spacing w:line="520" w:lineRule="exact"/>
        <w:ind w:firstLine="600" w:firstLineChars="200"/>
        <w:jc w:val="left"/>
        <w:rPr>
          <w:rFonts w:ascii="仿宋" w:hAnsi="仿宋" w:eastAsia="仿宋"/>
          <w:sz w:val="30"/>
          <w:szCs w:val="30"/>
        </w:rPr>
      </w:pPr>
      <w:r>
        <w:rPr>
          <w:rFonts w:ascii="仿宋" w:hAnsi="仿宋" w:eastAsia="仿宋"/>
          <w:sz w:val="30"/>
          <w:szCs w:val="30"/>
        </w:rPr>
        <w:t xml:space="preserve">4.不与其他单位串通投标，不采取恶性竞争等不正当手段竞争业务； </w:t>
      </w:r>
    </w:p>
    <w:p w14:paraId="2539A2A7">
      <w:pPr>
        <w:spacing w:line="520" w:lineRule="exact"/>
        <w:ind w:firstLine="600" w:firstLineChars="200"/>
        <w:jc w:val="left"/>
        <w:rPr>
          <w:rFonts w:ascii="仿宋" w:hAnsi="仿宋" w:eastAsia="仿宋"/>
          <w:sz w:val="30"/>
          <w:szCs w:val="30"/>
        </w:rPr>
      </w:pPr>
      <w:r>
        <w:rPr>
          <w:rFonts w:ascii="仿宋" w:hAnsi="仿宋" w:eastAsia="仿宋"/>
          <w:sz w:val="30"/>
          <w:szCs w:val="30"/>
        </w:rPr>
        <w:t>5.不在与</w:t>
      </w:r>
      <w:r>
        <w:rPr>
          <w:rFonts w:hint="eastAsia" w:ascii="仿宋" w:hAnsi="仿宋" w:eastAsia="仿宋"/>
          <w:sz w:val="30"/>
          <w:szCs w:val="30"/>
        </w:rPr>
        <w:t>合资</w:t>
      </w:r>
      <w:r>
        <w:rPr>
          <w:rFonts w:ascii="仿宋" w:hAnsi="仿宋" w:eastAsia="仿宋"/>
          <w:sz w:val="30"/>
          <w:szCs w:val="30"/>
        </w:rPr>
        <w:t>公司合作中弄虚作假、虚报或谎报工程量；</w:t>
      </w:r>
    </w:p>
    <w:p w14:paraId="3D9A0F54">
      <w:pPr>
        <w:spacing w:line="520" w:lineRule="exact"/>
        <w:jc w:val="left"/>
        <w:rPr>
          <w:rFonts w:ascii="仿宋" w:hAnsi="仿宋" w:eastAsia="仿宋"/>
          <w:sz w:val="30"/>
          <w:szCs w:val="30"/>
        </w:rPr>
      </w:pPr>
      <w:r>
        <w:rPr>
          <w:rFonts w:ascii="仿宋" w:hAnsi="仿宋" w:eastAsia="仿宋"/>
          <w:sz w:val="30"/>
          <w:szCs w:val="30"/>
        </w:rPr>
        <w:t xml:space="preserve">    6.不向</w:t>
      </w:r>
      <w:r>
        <w:rPr>
          <w:rFonts w:hint="eastAsia" w:ascii="仿宋" w:hAnsi="仿宋" w:eastAsia="仿宋"/>
          <w:sz w:val="30"/>
          <w:szCs w:val="30"/>
        </w:rPr>
        <w:t>合资</w:t>
      </w:r>
      <w:r>
        <w:rPr>
          <w:rFonts w:ascii="仿宋" w:hAnsi="仿宋" w:eastAsia="仿宋"/>
          <w:sz w:val="30"/>
          <w:szCs w:val="30"/>
        </w:rPr>
        <w:t xml:space="preserve">公司员工或其请托人、代理人提供好处费、回扣、现金及有价证券、支付凭证、贵重礼物； </w:t>
      </w:r>
    </w:p>
    <w:p w14:paraId="3D99D7C3">
      <w:pPr>
        <w:spacing w:line="520" w:lineRule="exact"/>
        <w:ind w:firstLine="600" w:firstLineChars="200"/>
        <w:jc w:val="left"/>
        <w:rPr>
          <w:rFonts w:ascii="仿宋" w:hAnsi="仿宋" w:eastAsia="仿宋"/>
          <w:sz w:val="30"/>
          <w:szCs w:val="30"/>
        </w:rPr>
      </w:pPr>
      <w:r>
        <w:rPr>
          <w:rFonts w:ascii="仿宋" w:hAnsi="仿宋" w:eastAsia="仿宋"/>
          <w:sz w:val="30"/>
          <w:szCs w:val="30"/>
        </w:rPr>
        <w:t>7.不向</w:t>
      </w:r>
      <w:r>
        <w:rPr>
          <w:rFonts w:hint="eastAsia" w:ascii="仿宋" w:hAnsi="仿宋" w:eastAsia="仿宋"/>
          <w:sz w:val="30"/>
          <w:szCs w:val="30"/>
        </w:rPr>
        <w:t>合资</w:t>
      </w:r>
      <w:r>
        <w:rPr>
          <w:rFonts w:ascii="仿宋" w:hAnsi="仿宋" w:eastAsia="仿宋"/>
          <w:sz w:val="30"/>
          <w:szCs w:val="30"/>
        </w:rPr>
        <w:t xml:space="preserve">公司员工及其亲属或其他特定关系人提供可能影响其公正履行职务行为的宴请和娱乐、体育、休闲、旅游活动； </w:t>
      </w:r>
    </w:p>
    <w:p w14:paraId="0C544E27">
      <w:pPr>
        <w:spacing w:line="520" w:lineRule="exact"/>
        <w:ind w:firstLine="600" w:firstLineChars="200"/>
        <w:jc w:val="left"/>
        <w:rPr>
          <w:rFonts w:ascii="仿宋" w:hAnsi="仿宋" w:eastAsia="仿宋"/>
          <w:sz w:val="30"/>
          <w:szCs w:val="30"/>
        </w:rPr>
      </w:pPr>
      <w:r>
        <w:rPr>
          <w:rFonts w:ascii="仿宋" w:hAnsi="仿宋" w:eastAsia="仿宋"/>
          <w:sz w:val="30"/>
          <w:szCs w:val="30"/>
        </w:rPr>
        <w:t>8.不给</w:t>
      </w:r>
      <w:r>
        <w:rPr>
          <w:rFonts w:hint="eastAsia" w:ascii="仿宋" w:hAnsi="仿宋" w:eastAsia="仿宋"/>
          <w:sz w:val="30"/>
          <w:szCs w:val="30"/>
        </w:rPr>
        <w:t>合资</w:t>
      </w:r>
      <w:r>
        <w:rPr>
          <w:rFonts w:ascii="仿宋" w:hAnsi="仿宋" w:eastAsia="仿宋"/>
          <w:sz w:val="30"/>
          <w:szCs w:val="30"/>
        </w:rPr>
        <w:t>公司员工及其亲属或其他特定关系人报销任何费用；</w:t>
      </w:r>
    </w:p>
    <w:p w14:paraId="0BA4F295">
      <w:pPr>
        <w:spacing w:line="520" w:lineRule="exact"/>
        <w:ind w:firstLine="600" w:firstLineChars="200"/>
        <w:rPr>
          <w:rFonts w:ascii="仿宋" w:hAnsi="仿宋" w:eastAsia="仿宋"/>
          <w:sz w:val="30"/>
          <w:szCs w:val="30"/>
        </w:rPr>
      </w:pPr>
      <w:r>
        <w:rPr>
          <w:rFonts w:ascii="仿宋" w:hAnsi="仿宋" w:eastAsia="仿宋"/>
          <w:sz w:val="30"/>
          <w:szCs w:val="30"/>
        </w:rPr>
        <w:t>9.不向</w:t>
      </w:r>
      <w:r>
        <w:rPr>
          <w:rFonts w:hint="eastAsia" w:ascii="仿宋" w:hAnsi="仿宋" w:eastAsia="仿宋"/>
          <w:sz w:val="30"/>
          <w:szCs w:val="30"/>
        </w:rPr>
        <w:t>合资</w:t>
      </w:r>
      <w:r>
        <w:rPr>
          <w:rFonts w:ascii="仿宋" w:hAnsi="仿宋" w:eastAsia="仿宋"/>
          <w:sz w:val="30"/>
          <w:szCs w:val="30"/>
        </w:rPr>
        <w:t xml:space="preserve">公司员工及其亲属或其他特定关系人提供住房、交通工具、通讯工具、家电、高档办公用品等物品； </w:t>
      </w:r>
    </w:p>
    <w:p w14:paraId="1EA220D4">
      <w:pPr>
        <w:spacing w:line="520" w:lineRule="exact"/>
        <w:ind w:firstLine="600" w:firstLineChars="200"/>
        <w:rPr>
          <w:rFonts w:ascii="仿宋" w:hAnsi="仿宋" w:eastAsia="仿宋"/>
          <w:sz w:val="30"/>
          <w:szCs w:val="30"/>
        </w:rPr>
      </w:pPr>
      <w:r>
        <w:rPr>
          <w:rFonts w:ascii="仿宋" w:hAnsi="仿宋" w:eastAsia="仿宋"/>
          <w:sz w:val="30"/>
          <w:szCs w:val="30"/>
        </w:rPr>
        <w:t>10.不向</w:t>
      </w:r>
      <w:r>
        <w:rPr>
          <w:rFonts w:hint="eastAsia" w:ascii="仿宋" w:hAnsi="仿宋" w:eastAsia="仿宋"/>
          <w:sz w:val="30"/>
          <w:szCs w:val="30"/>
        </w:rPr>
        <w:t>合资</w:t>
      </w:r>
      <w:r>
        <w:rPr>
          <w:rFonts w:ascii="仿宋" w:hAnsi="仿宋" w:eastAsia="仿宋"/>
          <w:sz w:val="30"/>
          <w:szCs w:val="30"/>
        </w:rPr>
        <w:t xml:space="preserve">公司员工及其亲属或其他特定关系人的家庭装修、婚丧嫁娶、工作安排、出国、留学等提供资金或物资资助； </w:t>
      </w:r>
    </w:p>
    <w:p w14:paraId="3B3D5EFD">
      <w:pPr>
        <w:spacing w:line="520" w:lineRule="exact"/>
        <w:ind w:firstLine="600" w:firstLineChars="200"/>
        <w:rPr>
          <w:rFonts w:ascii="仿宋" w:hAnsi="仿宋" w:eastAsia="仿宋"/>
          <w:sz w:val="30"/>
          <w:szCs w:val="30"/>
        </w:rPr>
      </w:pPr>
      <w:r>
        <w:rPr>
          <w:rFonts w:ascii="仿宋" w:hAnsi="仿宋" w:eastAsia="仿宋"/>
          <w:sz w:val="30"/>
          <w:szCs w:val="30"/>
        </w:rPr>
        <w:t>11.发现本单位人员有向</w:t>
      </w:r>
      <w:r>
        <w:rPr>
          <w:rFonts w:hint="eastAsia" w:ascii="仿宋" w:hAnsi="仿宋" w:eastAsia="仿宋"/>
          <w:sz w:val="30"/>
          <w:szCs w:val="30"/>
        </w:rPr>
        <w:t>合资</w:t>
      </w:r>
      <w:r>
        <w:rPr>
          <w:rFonts w:ascii="仿宋" w:hAnsi="仿宋" w:eastAsia="仿宋"/>
          <w:sz w:val="30"/>
          <w:szCs w:val="30"/>
        </w:rPr>
        <w:t>公司员工行贿倾向、建议或行为的，应立即予以制止、严肃处理；发现</w:t>
      </w:r>
      <w:r>
        <w:rPr>
          <w:rFonts w:hint="eastAsia" w:ascii="仿宋" w:hAnsi="仿宋" w:eastAsia="仿宋"/>
          <w:sz w:val="30"/>
          <w:szCs w:val="30"/>
        </w:rPr>
        <w:t>合资</w:t>
      </w:r>
      <w:r>
        <w:rPr>
          <w:rFonts w:ascii="仿宋" w:hAnsi="仿宋" w:eastAsia="仿宋"/>
          <w:sz w:val="30"/>
          <w:szCs w:val="30"/>
        </w:rPr>
        <w:t>公司员工及其亲属或其他特定关系人有索贿、受贿行为的，应坚决拒绝，并及时向</w:t>
      </w:r>
      <w:r>
        <w:rPr>
          <w:rFonts w:hint="eastAsia" w:ascii="仿宋" w:hAnsi="仿宋" w:eastAsia="仿宋"/>
          <w:sz w:val="30"/>
          <w:szCs w:val="30"/>
        </w:rPr>
        <w:t>合资公司</w:t>
      </w:r>
      <w:r>
        <w:rPr>
          <w:rFonts w:ascii="仿宋" w:hAnsi="仿宋" w:eastAsia="仿宋"/>
          <w:sz w:val="30"/>
          <w:szCs w:val="30"/>
        </w:rPr>
        <w:t xml:space="preserve">领导或纪检监察部举报； </w:t>
      </w:r>
    </w:p>
    <w:p w14:paraId="4F2427D9">
      <w:pPr>
        <w:spacing w:line="520" w:lineRule="exact"/>
        <w:ind w:firstLine="600" w:firstLineChars="200"/>
        <w:rPr>
          <w:rFonts w:ascii="仿宋" w:hAnsi="仿宋" w:eastAsia="仿宋"/>
          <w:sz w:val="30"/>
          <w:szCs w:val="30"/>
        </w:rPr>
      </w:pPr>
      <w:r>
        <w:rPr>
          <w:rFonts w:ascii="仿宋" w:hAnsi="仿宋" w:eastAsia="仿宋"/>
          <w:sz w:val="30"/>
          <w:szCs w:val="30"/>
        </w:rPr>
        <w:t>12.如出现违反宣言的行为，经核查属实的， 将追究有关单位和人员责任， 双方再次合作将受到限制。</w:t>
      </w:r>
    </w:p>
    <w:p w14:paraId="3C0A500A">
      <w:pPr>
        <w:spacing w:line="520" w:lineRule="exact"/>
        <w:ind w:firstLine="600" w:firstLineChars="200"/>
        <w:rPr>
          <w:rFonts w:ascii="仿宋" w:hAnsi="仿宋" w:eastAsia="仿宋"/>
          <w:sz w:val="30"/>
          <w:szCs w:val="30"/>
        </w:rPr>
      </w:pPr>
      <w:r>
        <w:rPr>
          <w:rFonts w:hint="eastAsia" w:ascii="仿宋" w:hAnsi="仿宋" w:eastAsia="仿宋"/>
          <w:sz w:val="30"/>
          <w:szCs w:val="30"/>
        </w:rPr>
        <w:t>合资</w:t>
      </w:r>
      <w:r>
        <w:rPr>
          <w:rFonts w:ascii="仿宋" w:hAnsi="仿宋" w:eastAsia="仿宋"/>
          <w:sz w:val="30"/>
          <w:szCs w:val="30"/>
        </w:rPr>
        <w:t>公司与合作伙伴应积极向员工宣传本宣言，使员工了解并自觉践行宣言， 共同营造廉洁、高效、坦诚的合作氛围。</w:t>
      </w:r>
    </w:p>
    <w:p w14:paraId="3F2496F8">
      <w:pPr>
        <w:spacing w:line="520" w:lineRule="exact"/>
        <w:rPr>
          <w:rFonts w:ascii="仿宋" w:hAnsi="仿宋" w:eastAsia="仿宋"/>
          <w:sz w:val="30"/>
          <w:szCs w:val="30"/>
        </w:rPr>
      </w:pPr>
    </w:p>
    <w:p w14:paraId="2F19841B">
      <w:pPr>
        <w:spacing w:line="530" w:lineRule="exact"/>
        <w:rPr>
          <w:rFonts w:ascii="仿宋" w:hAnsi="仿宋" w:eastAsia="仿宋"/>
          <w:b/>
          <w:bCs/>
          <w:sz w:val="30"/>
          <w:szCs w:val="30"/>
        </w:rPr>
      </w:pPr>
      <w:r>
        <w:rPr>
          <w:rFonts w:hint="eastAsia" w:ascii="仿宋" w:hAnsi="仿宋" w:eastAsia="仿宋"/>
          <w:bCs/>
          <w:sz w:val="30"/>
          <w:szCs w:val="30"/>
        </w:rPr>
        <w:br w:type="page"/>
      </w:r>
      <w:r>
        <w:rPr>
          <w:rFonts w:hint="eastAsia" w:ascii="仿宋" w:hAnsi="仿宋" w:eastAsia="仿宋"/>
          <w:b/>
          <w:bCs/>
          <w:sz w:val="30"/>
          <w:szCs w:val="30"/>
        </w:rPr>
        <w:t>附件十：入场作业安全承诺书</w:t>
      </w:r>
    </w:p>
    <w:p w14:paraId="4B5B6E60">
      <w:pPr>
        <w:spacing w:line="530" w:lineRule="exact"/>
        <w:jc w:val="center"/>
        <w:rPr>
          <w:rFonts w:ascii="仿宋" w:hAnsi="仿宋" w:eastAsia="仿宋" w:cs="宋体"/>
          <w:b/>
          <w:sz w:val="30"/>
          <w:szCs w:val="30"/>
        </w:rPr>
      </w:pPr>
      <w:r>
        <w:rPr>
          <w:rFonts w:hint="eastAsia" w:ascii="仿宋" w:hAnsi="仿宋" w:eastAsia="仿宋" w:cs="宋体"/>
          <w:bCs/>
          <w:sz w:val="30"/>
          <w:szCs w:val="30"/>
        </w:rPr>
        <w:t>入场作业安全承诺书</w:t>
      </w:r>
    </w:p>
    <w:p w14:paraId="0DCE33C9">
      <w:pPr>
        <w:spacing w:line="530" w:lineRule="exact"/>
        <w:ind w:firstLine="600" w:firstLineChars="200"/>
        <w:rPr>
          <w:rFonts w:ascii="仿宋" w:hAnsi="仿宋" w:eastAsia="仿宋" w:cs="宋体"/>
          <w:sz w:val="30"/>
          <w:szCs w:val="30"/>
        </w:rPr>
      </w:pPr>
      <w:r>
        <w:rPr>
          <w:rFonts w:hint="eastAsia" w:ascii="仿宋" w:hAnsi="仿宋" w:eastAsia="仿宋" w:cs="宋体"/>
          <w:sz w:val="30"/>
          <w:szCs w:val="30"/>
        </w:rPr>
        <w:t>为确保与甲方公司项目（以下简称“本项目”）作业安全，本单位及项目经理承诺对本次作业范围内的安全生产事故承担责任，现承诺内容如下：</w:t>
      </w:r>
    </w:p>
    <w:p w14:paraId="4F990466">
      <w:pPr>
        <w:spacing w:line="530" w:lineRule="exact"/>
        <w:ind w:firstLine="600" w:firstLineChars="200"/>
        <w:rPr>
          <w:rFonts w:ascii="仿宋" w:hAnsi="仿宋" w:eastAsia="仿宋" w:cs="宋体"/>
          <w:sz w:val="30"/>
          <w:szCs w:val="30"/>
        </w:rPr>
      </w:pPr>
      <w:r>
        <w:rPr>
          <w:rFonts w:hint="eastAsia" w:ascii="仿宋" w:hAnsi="仿宋" w:eastAsia="仿宋" w:cs="宋体"/>
          <w:sz w:val="30"/>
          <w:szCs w:val="30"/>
        </w:rPr>
        <w:t>1、本单位已经取得承揽本项目对应等级的资质证书，本项目施工人员和服务人员均已取得对应工种的操作许可证及相关证书，资质证书及操作许可证等相关证书的有效期全部涵盖本项目期限。本单位于项目开始实施前将资质证书、操作许可证及相关证书原件出示甲方并将复印件交予甲方备案。</w:t>
      </w:r>
    </w:p>
    <w:p w14:paraId="4FE0CEF3">
      <w:pPr>
        <w:spacing w:line="530" w:lineRule="exact"/>
        <w:ind w:firstLine="600" w:firstLineChars="200"/>
        <w:rPr>
          <w:rFonts w:ascii="仿宋" w:hAnsi="仿宋" w:eastAsia="仿宋" w:cs="宋体"/>
          <w:sz w:val="30"/>
          <w:szCs w:val="30"/>
        </w:rPr>
      </w:pPr>
      <w:r>
        <w:rPr>
          <w:rFonts w:hint="eastAsia" w:ascii="仿宋" w:hAnsi="仿宋" w:eastAsia="仿宋" w:cs="宋体"/>
          <w:sz w:val="30"/>
          <w:szCs w:val="30"/>
        </w:rPr>
        <w:t>2、本单位承诺不再对项目进行分包或转包。</w:t>
      </w:r>
    </w:p>
    <w:p w14:paraId="2EF5CFC2">
      <w:pPr>
        <w:spacing w:line="530" w:lineRule="exact"/>
        <w:ind w:firstLine="600" w:firstLineChars="200"/>
        <w:rPr>
          <w:rFonts w:ascii="仿宋" w:hAnsi="仿宋" w:eastAsia="仿宋" w:cs="宋体"/>
          <w:sz w:val="30"/>
          <w:szCs w:val="30"/>
        </w:rPr>
      </w:pPr>
      <w:r>
        <w:rPr>
          <w:rFonts w:hint="eastAsia" w:ascii="仿宋" w:hAnsi="仿宋" w:eastAsia="仿宋" w:cs="宋体"/>
          <w:sz w:val="30"/>
          <w:szCs w:val="30"/>
        </w:rPr>
        <w:t>3、在本项目完成之前，本单位委派的项目实施人员的年龄不超过法定退休年龄，实施人员均已购买社会保险（含工伤保险）及雇主责任险，甲方有权对本单位委派的人员进行监督并随时可以要求更换，甲方要求更换人员的，本单位承诺即日予以更换。本单位于项目实施前将全部作业人员的身份证、社会保险参保证明及人身意外险保单复印件提交甲方备案。</w:t>
      </w:r>
    </w:p>
    <w:p w14:paraId="14F313AF">
      <w:pPr>
        <w:spacing w:line="530" w:lineRule="exact"/>
        <w:ind w:firstLine="600" w:firstLineChars="200"/>
        <w:rPr>
          <w:rFonts w:ascii="仿宋" w:hAnsi="仿宋" w:eastAsia="仿宋" w:cs="宋体"/>
          <w:sz w:val="30"/>
          <w:szCs w:val="30"/>
        </w:rPr>
      </w:pPr>
      <w:r>
        <w:rPr>
          <w:rFonts w:hint="eastAsia" w:ascii="仿宋" w:hAnsi="仿宋" w:eastAsia="仿宋" w:cs="宋体"/>
          <w:sz w:val="30"/>
          <w:szCs w:val="30"/>
        </w:rPr>
        <w:t>4、在本项目开始实施前，本单位针对项目的具体实施特点制定《作业计划》、《安全作业操作规程》、《作业过程安全隐患清单》（并针对安全隐患编制《安全隐患管理方案》）及《安全事故应急处置方案》等内容报甲方备案。</w:t>
      </w:r>
    </w:p>
    <w:p w14:paraId="34F63B3D">
      <w:pPr>
        <w:spacing w:line="530" w:lineRule="exact"/>
        <w:ind w:firstLine="600" w:firstLineChars="200"/>
        <w:rPr>
          <w:rFonts w:ascii="仿宋" w:hAnsi="仿宋" w:eastAsia="仿宋" w:cs="宋体"/>
          <w:sz w:val="30"/>
          <w:szCs w:val="30"/>
        </w:rPr>
      </w:pPr>
      <w:r>
        <w:rPr>
          <w:rFonts w:hint="eastAsia" w:ascii="仿宋" w:hAnsi="仿宋" w:eastAsia="仿宋" w:cs="宋体"/>
          <w:sz w:val="30"/>
          <w:szCs w:val="30"/>
        </w:rPr>
        <w:t>5、在本项目开始实施前，本单位将组织全部作业人员进行安全技术培训，保证从业人员掌握必需的安全作业知识、操作技能和应急逃生技能，未经培训合格，不予安排上岗，杜绝违章指挥、违章作业、疲劳作业。</w:t>
      </w:r>
    </w:p>
    <w:p w14:paraId="7012099E">
      <w:pPr>
        <w:spacing w:line="530" w:lineRule="exact"/>
        <w:ind w:firstLine="600" w:firstLineChars="200"/>
        <w:rPr>
          <w:rFonts w:ascii="仿宋" w:hAnsi="仿宋" w:eastAsia="仿宋" w:cs="宋体"/>
          <w:sz w:val="30"/>
          <w:szCs w:val="30"/>
        </w:rPr>
      </w:pPr>
      <w:r>
        <w:rPr>
          <w:rFonts w:hint="eastAsia" w:ascii="仿宋" w:hAnsi="仿宋" w:eastAsia="仿宋" w:cs="宋体"/>
          <w:sz w:val="30"/>
          <w:szCs w:val="30"/>
        </w:rPr>
        <w:t>6、在本项目实施过程中，本单位按照每个项目现场配置项目经理一名，负责项目实施过程中的现场管理工作，未经甲方同意，项目经理不得擅自离岗或更换。</w:t>
      </w:r>
    </w:p>
    <w:p w14:paraId="4FF46C81">
      <w:pPr>
        <w:spacing w:line="530" w:lineRule="exact"/>
        <w:ind w:firstLine="600" w:firstLineChars="200"/>
        <w:rPr>
          <w:rFonts w:ascii="仿宋" w:hAnsi="仿宋" w:eastAsia="仿宋" w:cs="宋体"/>
          <w:sz w:val="30"/>
          <w:szCs w:val="30"/>
        </w:rPr>
      </w:pPr>
      <w:r>
        <w:rPr>
          <w:rFonts w:hint="eastAsia" w:ascii="仿宋" w:hAnsi="仿宋" w:eastAsia="仿宋" w:cs="宋体"/>
          <w:sz w:val="30"/>
          <w:szCs w:val="30"/>
        </w:rPr>
        <w:t>7、在本项目实施过程中，本单位严格按照预定《作业计划》具体实施，禁止未持有甲方颁发《作业证》的人员进入施工现场，现场作业人员必须采取佩带安全帽等安全防护措施。</w:t>
      </w:r>
    </w:p>
    <w:p w14:paraId="4F7D4B65">
      <w:pPr>
        <w:spacing w:line="530" w:lineRule="exact"/>
        <w:ind w:firstLine="600" w:firstLineChars="200"/>
        <w:rPr>
          <w:rFonts w:ascii="仿宋" w:hAnsi="仿宋" w:eastAsia="仿宋" w:cs="宋体"/>
          <w:sz w:val="30"/>
          <w:szCs w:val="30"/>
        </w:rPr>
      </w:pPr>
      <w:r>
        <w:rPr>
          <w:rFonts w:hint="eastAsia" w:ascii="仿宋" w:hAnsi="仿宋" w:eastAsia="仿宋" w:cs="宋体"/>
          <w:sz w:val="30"/>
          <w:szCs w:val="30"/>
        </w:rPr>
        <w:t>8、在本项目实施过程中，本单位对作业区域采取必要的安全措施防止安全事故发生，包括但不限于：设置安全警示牌、警示灯、隔离带、安全网等方式，作业过程中严禁高空抛物或高空坠物。</w:t>
      </w:r>
    </w:p>
    <w:p w14:paraId="537D1E8F">
      <w:pPr>
        <w:spacing w:line="530" w:lineRule="exact"/>
        <w:ind w:firstLine="600" w:firstLineChars="200"/>
        <w:rPr>
          <w:rFonts w:ascii="仿宋" w:hAnsi="仿宋" w:eastAsia="仿宋" w:cs="宋体"/>
          <w:sz w:val="30"/>
          <w:szCs w:val="30"/>
        </w:rPr>
      </w:pPr>
      <w:r>
        <w:rPr>
          <w:rFonts w:hint="eastAsia" w:ascii="仿宋" w:hAnsi="仿宋" w:eastAsia="仿宋" w:cs="宋体"/>
          <w:sz w:val="30"/>
          <w:szCs w:val="30"/>
        </w:rPr>
        <w:t>9、在本项目实施过程中，需要使用明火、电、气体以及其他有毒、有害物品时，本单位将安排具有相应从业资格（在该工种没有从业资格的情况下，安排具有实施经验的人员）组织实施并妥善保管上述物品。</w:t>
      </w:r>
    </w:p>
    <w:p w14:paraId="5A94757A">
      <w:pPr>
        <w:spacing w:line="530" w:lineRule="exact"/>
        <w:ind w:firstLine="600" w:firstLineChars="200"/>
        <w:rPr>
          <w:rFonts w:ascii="仿宋" w:hAnsi="仿宋" w:eastAsia="仿宋" w:cs="宋体"/>
          <w:sz w:val="30"/>
          <w:szCs w:val="30"/>
        </w:rPr>
      </w:pPr>
      <w:r>
        <w:rPr>
          <w:rFonts w:hint="eastAsia" w:ascii="仿宋" w:hAnsi="仿宋" w:eastAsia="仿宋" w:cs="宋体"/>
          <w:sz w:val="30"/>
          <w:szCs w:val="30"/>
        </w:rPr>
        <w:t>10、在本项目实施过程中，对可能造成损害的毗邻建筑物、构筑物、地下管线及其他设施等必须做好提前预案并采取专项防护措施。无论因何种原因的造成财产损失及其他一切损失，本单位承诺予以赔偿。</w:t>
      </w:r>
    </w:p>
    <w:p w14:paraId="6F3B8262">
      <w:pPr>
        <w:spacing w:line="530" w:lineRule="exact"/>
        <w:ind w:firstLine="600" w:firstLineChars="200"/>
        <w:rPr>
          <w:rFonts w:ascii="仿宋" w:hAnsi="仿宋" w:eastAsia="仿宋" w:cs="宋体"/>
          <w:sz w:val="30"/>
          <w:szCs w:val="30"/>
        </w:rPr>
      </w:pPr>
      <w:r>
        <w:rPr>
          <w:rFonts w:hint="eastAsia" w:ascii="仿宋" w:hAnsi="仿宋" w:eastAsia="仿宋" w:cs="宋体"/>
          <w:sz w:val="30"/>
          <w:szCs w:val="30"/>
        </w:rPr>
        <w:t>11、在本项目实施过程中所投入使用的机械、设备、安全防护用品、劳保用品等必须符合国家、省、市规定的安全使用标准，外观完好且在有效使用期限内。</w:t>
      </w:r>
    </w:p>
    <w:p w14:paraId="74925820">
      <w:pPr>
        <w:spacing w:line="530" w:lineRule="exact"/>
        <w:ind w:firstLine="600" w:firstLineChars="200"/>
        <w:rPr>
          <w:rFonts w:ascii="仿宋" w:hAnsi="仿宋" w:eastAsia="仿宋" w:cs="宋体"/>
          <w:sz w:val="30"/>
          <w:szCs w:val="30"/>
        </w:rPr>
      </w:pPr>
      <w:r>
        <w:rPr>
          <w:rFonts w:hint="eastAsia" w:ascii="仿宋" w:hAnsi="仿宋" w:eastAsia="仿宋" w:cs="宋体"/>
          <w:sz w:val="30"/>
          <w:szCs w:val="30"/>
        </w:rPr>
        <w:t>12、在本项目实施过程中，当天产生的垃圾由本单位在当日作业完成后清扫干净，清扫的垃圾以及作业工具必须堆放在甲方指定地点。</w:t>
      </w:r>
    </w:p>
    <w:p w14:paraId="11993B74">
      <w:pPr>
        <w:spacing w:line="530" w:lineRule="exact"/>
        <w:ind w:firstLine="600" w:firstLineChars="200"/>
        <w:rPr>
          <w:rFonts w:ascii="仿宋" w:hAnsi="仿宋" w:eastAsia="仿宋" w:cs="宋体"/>
          <w:sz w:val="30"/>
          <w:szCs w:val="30"/>
        </w:rPr>
      </w:pPr>
      <w:r>
        <w:rPr>
          <w:rFonts w:hint="eastAsia" w:ascii="仿宋" w:hAnsi="仿宋" w:eastAsia="仿宋" w:cs="宋体"/>
          <w:sz w:val="30"/>
          <w:szCs w:val="30"/>
        </w:rPr>
        <w:t>13、在本项目实施完毕后，本单位于实施完毕当日完成所有垃圾清扫以及撤场手续。</w:t>
      </w:r>
    </w:p>
    <w:p w14:paraId="7BC62DA3">
      <w:pPr>
        <w:spacing w:line="530" w:lineRule="exact"/>
        <w:ind w:firstLine="600" w:firstLineChars="200"/>
        <w:rPr>
          <w:rFonts w:ascii="仿宋" w:hAnsi="仿宋" w:eastAsia="仿宋" w:cs="宋体"/>
          <w:sz w:val="30"/>
          <w:szCs w:val="30"/>
        </w:rPr>
      </w:pPr>
      <w:r>
        <w:rPr>
          <w:rFonts w:hint="eastAsia" w:ascii="仿宋" w:hAnsi="仿宋" w:eastAsia="仿宋" w:cs="宋体"/>
          <w:sz w:val="30"/>
          <w:szCs w:val="30"/>
        </w:rPr>
        <w:t>14、本单位如违反上述承诺，甲方有权选择按照每次</w:t>
      </w:r>
      <w:r>
        <w:rPr>
          <w:rFonts w:hint="eastAsia" w:ascii="仿宋" w:hAnsi="仿宋" w:eastAsia="仿宋" w:cs="宋体"/>
          <w:sz w:val="30"/>
          <w:szCs w:val="30"/>
          <w:u w:val="single"/>
        </w:rPr>
        <w:t>1万</w:t>
      </w:r>
      <w:r>
        <w:rPr>
          <w:rFonts w:hint="eastAsia" w:ascii="仿宋" w:hAnsi="仿宋" w:eastAsia="仿宋" w:cs="宋体"/>
          <w:sz w:val="30"/>
          <w:szCs w:val="30"/>
        </w:rPr>
        <w:t>元的标准要求乙方支付违约金或者要求解除合同，甲方选择解除合同的，本单位应向甲方支付合同总价款20%的违约金并同时退回已收取甲方支付的款项，违约金不足以弥补甲方损失的，本单位承诺予以赔偿。</w:t>
      </w:r>
    </w:p>
    <w:p w14:paraId="0A087E0B">
      <w:pPr>
        <w:spacing w:line="530" w:lineRule="exact"/>
        <w:ind w:firstLine="600" w:firstLineChars="200"/>
        <w:rPr>
          <w:rFonts w:ascii="仿宋" w:hAnsi="仿宋" w:eastAsia="仿宋" w:cs="宋体"/>
          <w:sz w:val="30"/>
          <w:szCs w:val="30"/>
        </w:rPr>
      </w:pPr>
      <w:r>
        <w:rPr>
          <w:rFonts w:hint="eastAsia" w:ascii="仿宋" w:hAnsi="仿宋" w:eastAsia="仿宋" w:cs="宋体"/>
          <w:sz w:val="30"/>
          <w:szCs w:val="30"/>
        </w:rPr>
        <w:t>15、本单位承诺在项目作业期间，如作业人员发生工伤、意外等事故，造成人身或者财产损失的，一切法律责任（包括但不限于赔偿经济损失）由本单位自行承担。甲方如因此承担赔偿责任的，甲方有权向本单位追偿，同时本单位还应承担甲方维权所产生的律师费、差旅费、鉴定费、公证费等必要维权开支。</w:t>
      </w:r>
    </w:p>
    <w:p w14:paraId="604B2531">
      <w:pPr>
        <w:spacing w:line="530" w:lineRule="exact"/>
        <w:ind w:firstLine="600" w:firstLineChars="200"/>
        <w:rPr>
          <w:rFonts w:ascii="仿宋" w:hAnsi="仿宋" w:eastAsia="仿宋" w:cs="宋体"/>
          <w:sz w:val="30"/>
          <w:szCs w:val="30"/>
        </w:rPr>
      </w:pPr>
      <w:r>
        <w:rPr>
          <w:rFonts w:hint="eastAsia" w:ascii="仿宋" w:hAnsi="仿宋" w:eastAsia="仿宋" w:cs="宋体"/>
          <w:sz w:val="30"/>
          <w:szCs w:val="30"/>
        </w:rPr>
        <w:t>16、本单位承诺在项目作业期间，如作业过程中导致第三方人身或财产损害的，给第三方造成的损失（包括但不限于赔偿经济损失）由本单位自行承担。甲方如因此承担赔偿责任的，甲方有权向本单位追偿，同时本单位还应承担甲方维权所产生的律师费、差旅费、鉴定费、公证费等必要维权开支。</w:t>
      </w:r>
    </w:p>
    <w:p w14:paraId="21DCB61D">
      <w:pPr>
        <w:spacing w:line="530" w:lineRule="exact"/>
        <w:ind w:firstLine="600" w:firstLineChars="200"/>
        <w:rPr>
          <w:rFonts w:ascii="仿宋" w:hAnsi="仿宋" w:eastAsia="仿宋" w:cs="宋体"/>
          <w:sz w:val="30"/>
          <w:szCs w:val="30"/>
        </w:rPr>
      </w:pPr>
      <w:r>
        <w:rPr>
          <w:rFonts w:hint="eastAsia" w:ascii="仿宋" w:hAnsi="仿宋" w:eastAsia="仿宋" w:cs="宋体"/>
          <w:sz w:val="30"/>
          <w:szCs w:val="30"/>
        </w:rPr>
        <w:t>17、本单位承诺在项目作业期间，如因作业过程导致甲方遭受行政机关或司法机关处罚或调查的，本单位无条件配合行政机关或司法机关工作至正式结案之日止，因此给甲方造成的全部损失（包括但不限于行政、刑事赔偿、罚款、罚金、滞纳金等）由本单位承担。甲方如因此先行承担赔偿责任的，甲方有权向本单位追偿，同时本单位还应承担甲方维权所产生的律师费、差旅费、鉴定费、公证费等必要维权开支。</w:t>
      </w:r>
    </w:p>
    <w:p w14:paraId="6CDE0EDA">
      <w:pPr>
        <w:spacing w:line="530" w:lineRule="exact"/>
        <w:ind w:firstLine="600" w:firstLineChars="200"/>
        <w:rPr>
          <w:rFonts w:ascii="仿宋" w:hAnsi="仿宋" w:eastAsia="仿宋" w:cs="宋体"/>
          <w:sz w:val="30"/>
          <w:szCs w:val="30"/>
        </w:rPr>
      </w:pPr>
      <w:r>
        <w:rPr>
          <w:rFonts w:hint="eastAsia" w:ascii="仿宋" w:hAnsi="仿宋" w:eastAsia="仿宋" w:cs="宋体"/>
          <w:sz w:val="30"/>
          <w:szCs w:val="30"/>
        </w:rPr>
        <w:t>18、本人为项目的（</w:t>
      </w:r>
      <w:r>
        <w:rPr>
          <w:rFonts w:hint="eastAsia" w:ascii="仿宋" w:hAnsi="仿宋" w:eastAsia="仿宋" w:cs="宋体"/>
          <w:sz w:val="44"/>
          <w:szCs w:val="30"/>
          <w:lang w:eastAsia="zh-CN"/>
        </w:rPr>
        <w:t>□</w:t>
      </w:r>
      <w:r>
        <w:rPr>
          <w:rFonts w:hint="eastAsia" w:ascii="仿宋" w:hAnsi="仿宋" w:eastAsia="仿宋" w:cs="宋体"/>
          <w:sz w:val="30"/>
          <w:szCs w:val="30"/>
        </w:rPr>
        <w:t xml:space="preserve">项目经理 </w:t>
      </w:r>
      <w:r>
        <w:rPr>
          <w:rFonts w:hint="eastAsia" w:ascii="仿宋" w:hAnsi="仿宋" w:eastAsia="仿宋" w:cs="宋体"/>
          <w:sz w:val="44"/>
          <w:szCs w:val="30"/>
          <w:lang w:eastAsia="zh-CN"/>
        </w:rPr>
        <w:t>□</w:t>
      </w:r>
      <w:r>
        <w:rPr>
          <w:rFonts w:hint="eastAsia" w:ascii="仿宋" w:hAnsi="仿宋" w:eastAsia="仿宋" w:cs="宋体"/>
          <w:sz w:val="30"/>
          <w:szCs w:val="30"/>
        </w:rPr>
        <w:t>负责人），姓名：</w:t>
      </w:r>
      <w:r>
        <w:rPr>
          <w:rFonts w:hint="eastAsia" w:ascii="仿宋" w:hAnsi="仿宋" w:eastAsia="仿宋" w:cs="宋体"/>
          <w:sz w:val="30"/>
          <w:szCs w:val="30"/>
          <w:u w:val="single"/>
          <w:lang w:val="en-US" w:eastAsia="zh-CN"/>
        </w:rPr>
        <w:t xml:space="preserve">  </w:t>
      </w:r>
      <w:r>
        <w:rPr>
          <w:rFonts w:hint="eastAsia" w:ascii="仿宋" w:hAnsi="仿宋" w:eastAsia="仿宋" w:cs="宋体"/>
          <w:sz w:val="30"/>
          <w:szCs w:val="30"/>
          <w:u w:val="single"/>
        </w:rPr>
        <w:t xml:space="preserve"> </w:t>
      </w:r>
      <w:r>
        <w:rPr>
          <w:rFonts w:hint="eastAsia" w:ascii="仿宋" w:hAnsi="仿宋" w:eastAsia="仿宋" w:cs="宋体"/>
          <w:sz w:val="30"/>
          <w:szCs w:val="30"/>
        </w:rPr>
        <w:t>，身份证号码：</w:t>
      </w:r>
      <w:r>
        <w:rPr>
          <w:rFonts w:hint="eastAsia" w:ascii="仿宋" w:hAnsi="仿宋" w:eastAsia="仿宋" w:cs="宋体"/>
          <w:sz w:val="30"/>
          <w:szCs w:val="30"/>
          <w:u w:val="single"/>
        </w:rPr>
        <w:t xml:space="preserve"> </w:t>
      </w:r>
      <w:r>
        <w:rPr>
          <w:rFonts w:hint="eastAsia" w:ascii="仿宋" w:hAnsi="仿宋" w:eastAsia="仿宋" w:cs="宋体"/>
          <w:sz w:val="30"/>
          <w:szCs w:val="30"/>
          <w:u w:val="single"/>
          <w:lang w:val="en-US" w:eastAsia="zh-CN"/>
        </w:rPr>
        <w:t xml:space="preserve">         </w:t>
      </w:r>
      <w:r>
        <w:rPr>
          <w:rFonts w:hint="eastAsia" w:ascii="仿宋" w:hAnsi="仿宋" w:eastAsia="仿宋" w:cs="宋体"/>
          <w:sz w:val="30"/>
          <w:szCs w:val="30"/>
        </w:rPr>
        <w:t>自愿对单位在本项目项下的全部责任承担连带赔偿责任。</w:t>
      </w:r>
    </w:p>
    <w:p w14:paraId="22872B76">
      <w:pPr>
        <w:spacing w:line="530" w:lineRule="exact"/>
        <w:ind w:firstLine="602" w:firstLineChars="200"/>
        <w:rPr>
          <w:rFonts w:ascii="仿宋" w:hAnsi="仿宋" w:eastAsia="仿宋" w:cs="宋体"/>
          <w:b/>
          <w:bCs/>
          <w:sz w:val="30"/>
          <w:szCs w:val="30"/>
        </w:rPr>
      </w:pPr>
      <w:r>
        <w:rPr>
          <w:rFonts w:hint="eastAsia" w:ascii="仿宋" w:hAnsi="仿宋" w:eastAsia="仿宋" w:cs="宋体"/>
          <w:b/>
          <w:bCs/>
          <w:sz w:val="30"/>
          <w:szCs w:val="30"/>
        </w:rPr>
        <w:t>19、本单位及本人已认真阅读、充分理解本承诺中各条款，包括免除甲方责任的免责条款及对本单位及本人的权利限制条款。本单位及本人认为本合同内容不存在任何歧义，并同意按照承诺约定履行义务。</w:t>
      </w:r>
    </w:p>
    <w:p w14:paraId="275426D4">
      <w:pPr>
        <w:spacing w:line="530" w:lineRule="exact"/>
        <w:ind w:firstLine="600" w:firstLineChars="200"/>
        <w:rPr>
          <w:rFonts w:ascii="仿宋" w:hAnsi="仿宋" w:eastAsia="仿宋" w:cs="宋体"/>
          <w:sz w:val="30"/>
          <w:szCs w:val="30"/>
        </w:rPr>
      </w:pPr>
      <w:r>
        <w:rPr>
          <w:rFonts w:hint="eastAsia" w:ascii="仿宋" w:hAnsi="仿宋" w:eastAsia="仿宋" w:cs="宋体"/>
          <w:sz w:val="30"/>
          <w:szCs w:val="30"/>
        </w:rPr>
        <w:t xml:space="preserve">                             </w:t>
      </w:r>
    </w:p>
    <w:p w14:paraId="29ACD6FB">
      <w:pPr>
        <w:spacing w:line="530" w:lineRule="exact"/>
        <w:ind w:firstLine="5250" w:firstLineChars="1750"/>
        <w:rPr>
          <w:rFonts w:ascii="仿宋" w:hAnsi="仿宋" w:eastAsia="仿宋" w:cs="宋体"/>
          <w:sz w:val="30"/>
          <w:szCs w:val="30"/>
        </w:rPr>
      </w:pPr>
      <w:r>
        <w:rPr>
          <w:rFonts w:hint="eastAsia" w:ascii="仿宋" w:hAnsi="仿宋" w:eastAsia="仿宋" w:cs="宋体"/>
          <w:sz w:val="30"/>
          <w:szCs w:val="30"/>
        </w:rPr>
        <w:t>承诺人：</w:t>
      </w:r>
    </w:p>
    <w:p w14:paraId="7BD78127">
      <w:pPr>
        <w:spacing w:line="530" w:lineRule="exact"/>
        <w:ind w:firstLine="4050" w:firstLineChars="1350"/>
        <w:rPr>
          <w:rFonts w:ascii="仿宋" w:hAnsi="仿宋" w:eastAsia="仿宋" w:cs="宋体"/>
          <w:sz w:val="30"/>
          <w:szCs w:val="30"/>
        </w:rPr>
      </w:pPr>
      <w:r>
        <w:rPr>
          <w:rFonts w:hint="eastAsia" w:ascii="仿宋" w:hAnsi="仿宋" w:eastAsia="仿宋" w:cs="宋体"/>
          <w:sz w:val="30"/>
          <w:szCs w:val="30"/>
        </w:rPr>
        <w:t>（承诺单位盖章）</w:t>
      </w:r>
    </w:p>
    <w:p w14:paraId="1DE7FED0">
      <w:pPr>
        <w:spacing w:line="530" w:lineRule="exact"/>
        <w:ind w:firstLine="5250" w:firstLineChars="1750"/>
        <w:rPr>
          <w:rFonts w:ascii="仿宋" w:hAnsi="仿宋" w:eastAsia="仿宋" w:cs="宋体"/>
          <w:sz w:val="30"/>
          <w:szCs w:val="30"/>
        </w:rPr>
      </w:pPr>
      <w:r>
        <w:rPr>
          <w:rFonts w:hint="eastAsia" w:ascii="仿宋" w:hAnsi="仿宋" w:eastAsia="仿宋" w:cs="宋体"/>
          <w:sz w:val="30"/>
          <w:szCs w:val="30"/>
        </w:rPr>
        <w:t xml:space="preserve">保证人：                   </w:t>
      </w:r>
    </w:p>
    <w:p w14:paraId="59606762">
      <w:pPr>
        <w:spacing w:line="530" w:lineRule="exact"/>
        <w:ind w:firstLine="3000" w:firstLineChars="1000"/>
        <w:rPr>
          <w:rFonts w:ascii="仿宋" w:hAnsi="仿宋" w:eastAsia="仿宋" w:cs="宋体"/>
          <w:sz w:val="30"/>
          <w:szCs w:val="30"/>
        </w:rPr>
      </w:pPr>
      <w:r>
        <w:rPr>
          <w:rFonts w:hint="eastAsia" w:ascii="仿宋" w:hAnsi="仿宋" w:eastAsia="仿宋" w:cs="宋体"/>
          <w:sz w:val="30"/>
          <w:szCs w:val="30"/>
        </w:rPr>
        <w:t>（项目经理或负责人签字）</w:t>
      </w:r>
    </w:p>
    <w:p w14:paraId="34CB709E">
      <w:pPr>
        <w:spacing w:line="530" w:lineRule="exact"/>
        <w:ind w:firstLine="4500" w:firstLineChars="1500"/>
        <w:rPr>
          <w:rFonts w:ascii="仿宋" w:hAnsi="仿宋" w:eastAsia="仿宋" w:cs="宋体"/>
          <w:sz w:val="30"/>
          <w:szCs w:val="30"/>
        </w:rPr>
      </w:pPr>
      <w:r>
        <w:rPr>
          <w:rFonts w:hint="eastAsia" w:ascii="仿宋" w:hAnsi="仿宋" w:eastAsia="仿宋" w:cs="宋体"/>
          <w:sz w:val="30"/>
          <w:szCs w:val="30"/>
        </w:rPr>
        <w:t xml:space="preserve">年    月   日 </w:t>
      </w:r>
    </w:p>
    <w:p w14:paraId="6E987BE5">
      <w:pPr>
        <w:pStyle w:val="2"/>
        <w:ind w:left="0" w:leftChars="0" w:firstLine="0" w:firstLineChars="0"/>
        <w:rPr>
          <w:rFonts w:hint="eastAsia" w:ascii="仿宋" w:hAnsi="仿宋" w:eastAsia="仿宋"/>
          <w:color w:val="auto"/>
          <w:sz w:val="30"/>
          <w:szCs w:val="30"/>
          <w:lang w:val="en-US" w:eastAsia="zh-CN"/>
        </w:rPr>
      </w:pPr>
    </w:p>
    <w:p w14:paraId="3280C2AC">
      <w:pPr>
        <w:pStyle w:val="2"/>
        <w:ind w:left="0" w:leftChars="0" w:firstLine="0" w:firstLineChars="0"/>
        <w:rPr>
          <w:rFonts w:hint="eastAsia" w:ascii="仿宋" w:hAnsi="仿宋" w:eastAsia="仿宋"/>
          <w:color w:val="auto"/>
          <w:sz w:val="30"/>
          <w:szCs w:val="30"/>
          <w:lang w:val="en-US" w:eastAsia="zh-CN"/>
        </w:rPr>
      </w:pPr>
    </w:p>
    <w:p w14:paraId="0EDE9637">
      <w:pPr>
        <w:pStyle w:val="2"/>
        <w:ind w:left="0" w:leftChars="0" w:firstLine="0" w:firstLineChars="0"/>
        <w:rPr>
          <w:rFonts w:hint="eastAsia" w:ascii="仿宋" w:hAnsi="仿宋" w:eastAsia="仿宋"/>
          <w:color w:val="auto"/>
          <w:sz w:val="30"/>
          <w:szCs w:val="30"/>
          <w:lang w:val="en-US" w:eastAsia="zh-CN"/>
        </w:rPr>
      </w:pPr>
    </w:p>
    <w:p w14:paraId="0258BEC1">
      <w:pPr>
        <w:pStyle w:val="2"/>
        <w:ind w:left="0" w:leftChars="0" w:firstLine="0" w:firstLineChars="0"/>
        <w:rPr>
          <w:rFonts w:hint="eastAsia" w:ascii="仿宋" w:hAnsi="仿宋" w:eastAsia="仿宋"/>
          <w:color w:val="auto"/>
          <w:sz w:val="30"/>
          <w:szCs w:val="30"/>
          <w:lang w:val="en-US" w:eastAsia="zh-CN"/>
        </w:rPr>
      </w:pPr>
    </w:p>
    <w:p w14:paraId="7A7FCA3E">
      <w:pPr>
        <w:pStyle w:val="2"/>
        <w:ind w:left="0" w:leftChars="0" w:firstLine="0" w:firstLineChars="0"/>
        <w:rPr>
          <w:rFonts w:hint="eastAsia" w:ascii="仿宋" w:hAnsi="仿宋" w:eastAsia="仿宋"/>
          <w:color w:val="auto"/>
          <w:sz w:val="30"/>
          <w:szCs w:val="30"/>
          <w:lang w:val="en-US" w:eastAsia="zh-CN"/>
        </w:rPr>
      </w:pPr>
    </w:p>
    <w:p w14:paraId="0E410A55">
      <w:pPr>
        <w:pStyle w:val="2"/>
        <w:ind w:left="0" w:leftChars="0" w:firstLine="0" w:firstLineChars="0"/>
        <w:rPr>
          <w:rFonts w:hint="eastAsia" w:ascii="仿宋" w:hAnsi="仿宋" w:eastAsia="仿宋"/>
          <w:color w:val="auto"/>
          <w:sz w:val="30"/>
          <w:szCs w:val="30"/>
          <w:lang w:val="en-US" w:eastAsia="zh-CN"/>
        </w:rPr>
      </w:pPr>
    </w:p>
    <w:p w14:paraId="174BF397">
      <w:pPr>
        <w:pStyle w:val="2"/>
        <w:ind w:left="0" w:leftChars="0" w:firstLine="0" w:firstLineChars="0"/>
        <w:rPr>
          <w:rFonts w:hint="eastAsia" w:ascii="仿宋" w:hAnsi="仿宋" w:eastAsia="仿宋"/>
          <w:color w:val="auto"/>
          <w:sz w:val="30"/>
          <w:szCs w:val="30"/>
          <w:lang w:val="en-US" w:eastAsia="zh-CN"/>
        </w:rPr>
      </w:pPr>
    </w:p>
    <w:p w14:paraId="7BADED01">
      <w:pPr>
        <w:pStyle w:val="2"/>
        <w:ind w:left="0" w:leftChars="0" w:firstLine="0" w:firstLineChars="0"/>
        <w:rPr>
          <w:rFonts w:hint="eastAsia" w:ascii="仿宋" w:hAnsi="仿宋" w:eastAsia="仿宋"/>
          <w:color w:val="auto"/>
          <w:sz w:val="30"/>
          <w:szCs w:val="30"/>
          <w:lang w:val="en-US" w:eastAsia="zh-CN"/>
        </w:rPr>
      </w:pPr>
    </w:p>
    <w:p w14:paraId="150BB076">
      <w:pPr>
        <w:pStyle w:val="2"/>
        <w:ind w:left="0" w:leftChars="0" w:firstLine="0" w:firstLineChars="0"/>
        <w:rPr>
          <w:rFonts w:hint="eastAsia" w:ascii="仿宋" w:hAnsi="仿宋" w:eastAsia="仿宋"/>
          <w:color w:val="auto"/>
          <w:sz w:val="30"/>
          <w:szCs w:val="30"/>
          <w:lang w:val="en-US" w:eastAsia="zh-CN"/>
        </w:rPr>
      </w:pPr>
    </w:p>
    <w:p w14:paraId="355A1375">
      <w:pPr>
        <w:pStyle w:val="2"/>
        <w:ind w:left="0" w:leftChars="0" w:firstLine="0" w:firstLineChars="0"/>
        <w:rPr>
          <w:rFonts w:hint="eastAsia" w:ascii="仿宋" w:hAnsi="仿宋" w:eastAsia="仿宋"/>
          <w:color w:val="auto"/>
          <w:sz w:val="30"/>
          <w:szCs w:val="30"/>
          <w:lang w:val="en-US" w:eastAsia="zh-CN"/>
        </w:rPr>
      </w:pPr>
    </w:p>
    <w:p w14:paraId="7EEF7B0E">
      <w:pPr>
        <w:pStyle w:val="2"/>
        <w:ind w:left="0" w:leftChars="0" w:firstLine="0" w:firstLineChars="0"/>
        <w:rPr>
          <w:rFonts w:hint="eastAsia" w:ascii="仿宋" w:hAnsi="仿宋" w:eastAsia="仿宋"/>
          <w:color w:val="auto"/>
          <w:sz w:val="30"/>
          <w:szCs w:val="30"/>
          <w:lang w:val="en-US" w:eastAsia="zh-CN"/>
        </w:rPr>
      </w:pPr>
    </w:p>
    <w:p w14:paraId="1B100C22">
      <w:pPr>
        <w:pStyle w:val="2"/>
        <w:ind w:left="0" w:leftChars="0" w:firstLine="0" w:firstLineChars="0"/>
        <w:rPr>
          <w:rFonts w:hint="eastAsia" w:ascii="仿宋" w:hAnsi="仿宋" w:eastAsia="仿宋"/>
          <w:color w:val="auto"/>
          <w:sz w:val="30"/>
          <w:szCs w:val="30"/>
          <w:lang w:val="en-US" w:eastAsia="zh-CN"/>
        </w:rPr>
      </w:pPr>
    </w:p>
    <w:p w14:paraId="4EBB8397">
      <w:pPr>
        <w:pStyle w:val="2"/>
        <w:ind w:left="0" w:leftChars="0" w:firstLine="0" w:firstLineChars="0"/>
        <w:rPr>
          <w:rFonts w:hint="eastAsia" w:ascii="仿宋" w:hAnsi="仿宋" w:eastAsia="仿宋"/>
          <w:color w:val="auto"/>
          <w:sz w:val="30"/>
          <w:szCs w:val="30"/>
          <w:lang w:val="en-US" w:eastAsia="zh-CN"/>
        </w:rPr>
      </w:pPr>
    </w:p>
    <w:p w14:paraId="0B843F90">
      <w:pPr>
        <w:pStyle w:val="2"/>
        <w:ind w:left="0" w:leftChars="0" w:firstLine="0" w:firstLineChars="0"/>
        <w:rPr>
          <w:rFonts w:hint="eastAsia" w:ascii="仿宋" w:hAnsi="仿宋" w:eastAsia="仿宋"/>
          <w:color w:val="auto"/>
          <w:sz w:val="30"/>
          <w:szCs w:val="30"/>
          <w:lang w:val="en-US" w:eastAsia="zh-CN"/>
        </w:rPr>
      </w:pPr>
    </w:p>
    <w:p w14:paraId="5086919E">
      <w:pPr>
        <w:keepNext w:val="0"/>
        <w:keepLines w:val="0"/>
        <w:pageBreakBefore w:val="0"/>
        <w:widowControl w:val="0"/>
        <w:kinsoku/>
        <w:wordWrap/>
        <w:overflowPunct/>
        <w:topLinePunct w:val="0"/>
        <w:autoSpaceDE/>
        <w:autoSpaceDN/>
        <w:bidi w:val="0"/>
        <w:adjustRightInd/>
        <w:snapToGrid/>
        <w:spacing w:beforeLines="0" w:afterLines="0" w:line="600" w:lineRule="exact"/>
        <w:textAlignment w:val="auto"/>
        <w:rPr>
          <w:color w:val="auto"/>
        </w:rPr>
      </w:pPr>
    </w:p>
    <w:sectPr>
      <w:footerReference r:id="rId5" w:type="default"/>
      <w:pgSz w:w="11906" w:h="16838"/>
      <w:pgMar w:top="1440" w:right="1800" w:bottom="1440" w:left="1800" w:header="851" w:footer="992" w:gutter="0"/>
      <w:pgNumType w:fmt="decimal"/>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8"/>
    <w:family w:val="modern"/>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modern"/>
    <w:pitch w:val="default"/>
    <w:sig w:usb0="800002BF" w:usb1="38CF7CFA" w:usb2="00000016" w:usb3="00000000" w:csb0="00040001" w:csb1="00000000"/>
  </w:font>
  <w:font w:name="方正小标宋_GBK">
    <w:panose1 w:val="03000509000000000000"/>
    <w:charset w:val="86"/>
    <w:family w:val="script"/>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华文细黑">
    <w:altName w:val="微软雅黑"/>
    <w:panose1 w:val="02010600040101010101"/>
    <w:charset w:val="86"/>
    <w:family w:val="auto"/>
    <w:pitch w:val="default"/>
    <w:sig w:usb0="00000000" w:usb1="00000000" w:usb2="00000000" w:usb3="00000000" w:csb0="0004009F" w:csb1="DFD70000"/>
  </w:font>
  <w:font w:name="微软雅黑">
    <w:panose1 w:val="020B0503020204020204"/>
    <w:charset w:val="86"/>
    <w:family w:val="auto"/>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BA5045C">
    <w:pPr>
      <w:pStyle w:val="7"/>
      <w:jc w:val="left"/>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9525">
                        <a:noFill/>
                      </a:ln>
                    </wps:spPr>
                    <wps:txbx>
                      <w:txbxContent>
                        <w:p w14:paraId="616A28C2">
                          <w:pPr>
                            <w:pStyle w:val="7"/>
                            <w:rPr>
                              <w:rFonts w:hint="eastAsia" w:eastAsia="宋体"/>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">
              <v:fill on="f" focussize="0,0"/>
              <v:stroke on="f"/>
              <v:imagedata o:title=""/>
              <o:lock v:ext="edit" aspectratio="f"/>
              <v:textbox inset="0mm,0mm,0mm,0mm" style="mso-fit-shape-to-text:t;">
                <w:txbxContent>
                  <w:p w14:paraId="616A28C2">
                    <w:pPr>
                      <w:pStyle w:val="7"/>
                      <w:rPr>
                        <w:rFonts w:hint="eastAsia" w:eastAsia="宋体"/>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p>
                </w:txbxContent>
              </v:textbox>
            </v:shape>
          </w:pict>
        </mc:Fallback>
      </mc:AlternateContent>
    </w: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5" name="文本框 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9525">
                        <a:noFill/>
                      </a:ln>
                    </wps:spPr>
                    <wps:txbx>
                      <w:txbxContent>
                        <w:p w14:paraId="184E5AB7">
                          <w:pPr>
                            <w:pStyle w:val="7"/>
                            <w:jc w:val="left"/>
                          </w:pPr>
                        </w:p>
                        <w:p w14:paraId="08105790"/>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">
              <v:fill on="f" focussize="0,0"/>
              <v:stroke on="f"/>
              <v:imagedata o:title=""/>
              <o:lock v:ext="edit" aspectratio="f"/>
              <v:textbox inset="0mm,0mm,0mm,0mm" style="mso-fit-shape-to-text:t;">
                <w:txbxContent>
                  <w:p w14:paraId="184E5AB7">
                    <w:pPr>
                      <w:pStyle w:val="7"/>
                      <w:jc w:val="left"/>
                    </w:pPr>
                  </w:p>
                  <w:p w14:paraId="08105790"/>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9243F2C">
    <w:pPr>
      <w:pStyle w:val="7"/>
      <w:jc w:val="center"/>
    </w:pPr>
    <w:r>
      <w:rPr>
        <w:sz w:val="18"/>
      </w:rP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6" name="文本框 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EE1246B">
                          <w:pPr>
                            <w:pStyle w:val="7"/>
                          </w:pPr>
                          <w:r>
                            <w:fldChar w:fldCharType="begin"/>
                          </w:r>
                          <w:r>
                            <w:instrText xml:space="preserve"> PAGE  \* MERGEFORMAT </w:instrText>
                          </w:r>
                          <w:r>
                            <w:fldChar w:fldCharType="separate"/>
                          </w:r>
                          <w:r>
                            <w:t>6</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AwiRJeMQIAAGEEAAAOAAAAAAAAAAEAIAAAAB8BAABkcnMvZTJvRG9jLnhtbFBLBQYA&#10;AAAABgAGAFkBAADCBQAAAAA=&#10;">
              <v:fill on="f" focussize="0,0"/>
              <v:stroke on="f" weight="0.5pt"/>
              <v:imagedata o:title=""/>
              <o:lock v:ext="edit" aspectratio="f"/>
              <v:textbox inset="0mm,0mm,0mm,0mm" style="mso-fit-shape-to-text:t;">
                <w:txbxContent>
                  <w:p w14:paraId="4EE1246B">
                    <w:pPr>
                      <w:pStyle w:val="7"/>
                    </w:pPr>
                    <w:r>
                      <w:fldChar w:fldCharType="begin"/>
                    </w:r>
                    <w:r>
                      <w:instrText xml:space="preserve"> PAGE  \* MERGEFORMAT </w:instrText>
                    </w:r>
                    <w:r>
                      <w:fldChar w:fldCharType="separate"/>
                    </w:r>
                    <w:r>
                      <w:t>6</w:t>
                    </w:r>
                    <w:r>
                      <w:fldChar w:fldCharType="end"/>
                    </w:r>
                  </w:p>
                </w:txbxContent>
              </v:textbox>
            </v:shape>
          </w:pict>
        </mc:Fallback>
      </mc:AlternateContent>
    </w:r>
  </w:p>
  <w:p w14:paraId="6A9ADF0B">
    <w:pPr>
      <w:pStyle w:val="7"/>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D20E141">
    <w:pPr>
      <w:ind w:right="606"/>
      <w:rPr>
        <w:szCs w:val="21"/>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7B904B8"/>
    <w:multiLevelType w:val="multilevel"/>
    <w:tmpl w:val="07B904B8"/>
    <w:lvl w:ilvl="0" w:tentative="0">
      <w:start w:val="1"/>
      <w:numFmt w:val="japaneseCounting"/>
      <w:lvlText w:val="（%1）"/>
      <w:lvlJc w:val="left"/>
      <w:pPr>
        <w:ind w:left="1680" w:hanging="1080"/>
      </w:pPr>
      <w:rPr>
        <w:rFonts w:hint="default"/>
      </w:rPr>
    </w:lvl>
    <w:lvl w:ilvl="1" w:tentative="0">
      <w:start w:val="1"/>
      <w:numFmt w:val="lowerLetter"/>
      <w:lvlText w:val="%2)"/>
      <w:lvlJc w:val="left"/>
      <w:pPr>
        <w:ind w:left="1440" w:hanging="420"/>
      </w:pPr>
    </w:lvl>
    <w:lvl w:ilvl="2" w:tentative="0">
      <w:start w:val="1"/>
      <w:numFmt w:val="lowerRoman"/>
      <w:lvlText w:val="%3."/>
      <w:lvlJc w:val="right"/>
      <w:pPr>
        <w:ind w:left="1860" w:hanging="420"/>
      </w:pPr>
    </w:lvl>
    <w:lvl w:ilvl="3" w:tentative="0">
      <w:start w:val="1"/>
      <w:numFmt w:val="decimal"/>
      <w:lvlText w:val="%4."/>
      <w:lvlJc w:val="left"/>
      <w:pPr>
        <w:ind w:left="2280" w:hanging="420"/>
      </w:pPr>
    </w:lvl>
    <w:lvl w:ilvl="4" w:tentative="0">
      <w:start w:val="1"/>
      <w:numFmt w:val="lowerLetter"/>
      <w:lvlText w:val="%5)"/>
      <w:lvlJc w:val="left"/>
      <w:pPr>
        <w:ind w:left="2700" w:hanging="420"/>
      </w:pPr>
    </w:lvl>
    <w:lvl w:ilvl="5" w:tentative="0">
      <w:start w:val="1"/>
      <w:numFmt w:val="lowerRoman"/>
      <w:lvlText w:val="%6."/>
      <w:lvlJc w:val="right"/>
      <w:pPr>
        <w:ind w:left="3120" w:hanging="420"/>
      </w:pPr>
    </w:lvl>
    <w:lvl w:ilvl="6" w:tentative="0">
      <w:start w:val="1"/>
      <w:numFmt w:val="decimal"/>
      <w:lvlText w:val="%7."/>
      <w:lvlJc w:val="left"/>
      <w:pPr>
        <w:ind w:left="3540" w:hanging="420"/>
      </w:pPr>
    </w:lvl>
    <w:lvl w:ilvl="7" w:tentative="0">
      <w:start w:val="1"/>
      <w:numFmt w:val="lowerLetter"/>
      <w:lvlText w:val="%8)"/>
      <w:lvlJc w:val="left"/>
      <w:pPr>
        <w:ind w:left="3960" w:hanging="420"/>
      </w:pPr>
    </w:lvl>
    <w:lvl w:ilvl="8" w:tentative="0">
      <w:start w:val="1"/>
      <w:numFmt w:val="lowerRoman"/>
      <w:lvlText w:val="%9."/>
      <w:lvlJc w:val="right"/>
      <w:pPr>
        <w:ind w:left="4380" w:hanging="420"/>
      </w:pPr>
    </w:lvl>
  </w:abstractNum>
  <w:abstractNum w:abstractNumId="1">
    <w:nsid w:val="6DE3E118"/>
    <w:multiLevelType w:val="singleLevel"/>
    <w:tmpl w:val="6DE3E118"/>
    <w:lvl w:ilvl="0" w:tentative="0">
      <w:start w:val="7"/>
      <w:numFmt w:val="decimal"/>
      <w:suff w:val="nothing"/>
      <w:lvlText w:val="%1、"/>
      <w:lvlJc w:val="left"/>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attachedTemplate r:id="rId1"/>
  <w:revisionView w:markup="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TlhYjUzOGJjNmFkMWRjOWVhNWUyMDljYWI5NjFlNzUifQ=="/>
  </w:docVars>
  <w:rsids>
    <w:rsidRoot w:val="56E83D33"/>
    <w:rsid w:val="00076791"/>
    <w:rsid w:val="00360E24"/>
    <w:rsid w:val="009E5347"/>
    <w:rsid w:val="00E72AA5"/>
    <w:rsid w:val="03006C48"/>
    <w:rsid w:val="03EA08A3"/>
    <w:rsid w:val="04913ACA"/>
    <w:rsid w:val="04C12EBB"/>
    <w:rsid w:val="04C9670A"/>
    <w:rsid w:val="04FA4B16"/>
    <w:rsid w:val="05783C18"/>
    <w:rsid w:val="05850883"/>
    <w:rsid w:val="076D7821"/>
    <w:rsid w:val="07A5520D"/>
    <w:rsid w:val="07CD646F"/>
    <w:rsid w:val="08752E31"/>
    <w:rsid w:val="0898267C"/>
    <w:rsid w:val="09412D13"/>
    <w:rsid w:val="0A84735B"/>
    <w:rsid w:val="0AB102B4"/>
    <w:rsid w:val="0B756CA4"/>
    <w:rsid w:val="0BAC44BB"/>
    <w:rsid w:val="0BC55E7E"/>
    <w:rsid w:val="0C120997"/>
    <w:rsid w:val="0D31309F"/>
    <w:rsid w:val="0DB55A7E"/>
    <w:rsid w:val="0E122ED0"/>
    <w:rsid w:val="0EB14D54"/>
    <w:rsid w:val="0F5A4624"/>
    <w:rsid w:val="10317DC5"/>
    <w:rsid w:val="12BF6143"/>
    <w:rsid w:val="13266824"/>
    <w:rsid w:val="13491142"/>
    <w:rsid w:val="14982914"/>
    <w:rsid w:val="1599659B"/>
    <w:rsid w:val="16FE3FF2"/>
    <w:rsid w:val="19573EBF"/>
    <w:rsid w:val="19DD4214"/>
    <w:rsid w:val="1A1D50D7"/>
    <w:rsid w:val="1A9F789A"/>
    <w:rsid w:val="1B397CEE"/>
    <w:rsid w:val="1B6542F8"/>
    <w:rsid w:val="1C5C4D51"/>
    <w:rsid w:val="1D254070"/>
    <w:rsid w:val="1DE55C6E"/>
    <w:rsid w:val="1E821269"/>
    <w:rsid w:val="1E99461F"/>
    <w:rsid w:val="1EFC14A3"/>
    <w:rsid w:val="1F1D7927"/>
    <w:rsid w:val="1F721A21"/>
    <w:rsid w:val="206770AC"/>
    <w:rsid w:val="208C7C85"/>
    <w:rsid w:val="20BF049A"/>
    <w:rsid w:val="21047210"/>
    <w:rsid w:val="21055E24"/>
    <w:rsid w:val="215D04AF"/>
    <w:rsid w:val="23C2284B"/>
    <w:rsid w:val="255671AE"/>
    <w:rsid w:val="25583467"/>
    <w:rsid w:val="261F3125"/>
    <w:rsid w:val="271207D9"/>
    <w:rsid w:val="2A4F3BA9"/>
    <w:rsid w:val="2AE204E7"/>
    <w:rsid w:val="2B89450B"/>
    <w:rsid w:val="2F1456EF"/>
    <w:rsid w:val="30422D49"/>
    <w:rsid w:val="30662EDC"/>
    <w:rsid w:val="30D00355"/>
    <w:rsid w:val="31B62D11"/>
    <w:rsid w:val="326359C0"/>
    <w:rsid w:val="32B31CDC"/>
    <w:rsid w:val="33A361F5"/>
    <w:rsid w:val="33D53ED4"/>
    <w:rsid w:val="34A91D02"/>
    <w:rsid w:val="351153E0"/>
    <w:rsid w:val="35A85D44"/>
    <w:rsid w:val="35CD7559"/>
    <w:rsid w:val="35D22DC1"/>
    <w:rsid w:val="369466DE"/>
    <w:rsid w:val="37B96620"/>
    <w:rsid w:val="394D6D52"/>
    <w:rsid w:val="39B63EB2"/>
    <w:rsid w:val="39D10CFD"/>
    <w:rsid w:val="39D40133"/>
    <w:rsid w:val="3A1D671D"/>
    <w:rsid w:val="3A5D71FE"/>
    <w:rsid w:val="3AE72E6B"/>
    <w:rsid w:val="3BB16FD5"/>
    <w:rsid w:val="3BE41159"/>
    <w:rsid w:val="3C387320"/>
    <w:rsid w:val="3D567E34"/>
    <w:rsid w:val="3D5C3F59"/>
    <w:rsid w:val="3E75078E"/>
    <w:rsid w:val="3F0A3DDC"/>
    <w:rsid w:val="3F841CFC"/>
    <w:rsid w:val="3FB62E0C"/>
    <w:rsid w:val="41024036"/>
    <w:rsid w:val="4235270E"/>
    <w:rsid w:val="43FB5B86"/>
    <w:rsid w:val="445175A7"/>
    <w:rsid w:val="45264590"/>
    <w:rsid w:val="455332C1"/>
    <w:rsid w:val="46ED0B48"/>
    <w:rsid w:val="46F34946"/>
    <w:rsid w:val="47C106F6"/>
    <w:rsid w:val="47D76015"/>
    <w:rsid w:val="484E7E3D"/>
    <w:rsid w:val="497E04F2"/>
    <w:rsid w:val="49C443CE"/>
    <w:rsid w:val="4A7B537E"/>
    <w:rsid w:val="4B8360DE"/>
    <w:rsid w:val="4B88592C"/>
    <w:rsid w:val="4B9765CB"/>
    <w:rsid w:val="4B9A5CD8"/>
    <w:rsid w:val="4C0B2731"/>
    <w:rsid w:val="4E265601"/>
    <w:rsid w:val="4ECD3CCE"/>
    <w:rsid w:val="4EE31744"/>
    <w:rsid w:val="4F2A2ECF"/>
    <w:rsid w:val="4FC56328"/>
    <w:rsid w:val="503A6B3E"/>
    <w:rsid w:val="5066262C"/>
    <w:rsid w:val="51053BF3"/>
    <w:rsid w:val="510F05CE"/>
    <w:rsid w:val="51FF4AE6"/>
    <w:rsid w:val="52AF02BB"/>
    <w:rsid w:val="53183CB8"/>
    <w:rsid w:val="53586361"/>
    <w:rsid w:val="545C2B86"/>
    <w:rsid w:val="545C6412"/>
    <w:rsid w:val="55A559A5"/>
    <w:rsid w:val="56554DBB"/>
    <w:rsid w:val="569357FD"/>
    <w:rsid w:val="56A2177C"/>
    <w:rsid w:val="56E83D33"/>
    <w:rsid w:val="576A5244"/>
    <w:rsid w:val="57FF75EE"/>
    <w:rsid w:val="587A3BCF"/>
    <w:rsid w:val="594C693C"/>
    <w:rsid w:val="59A8307F"/>
    <w:rsid w:val="5A68769E"/>
    <w:rsid w:val="5AFA63B0"/>
    <w:rsid w:val="5B022F52"/>
    <w:rsid w:val="5BF40AEC"/>
    <w:rsid w:val="5E196F30"/>
    <w:rsid w:val="5F8D3732"/>
    <w:rsid w:val="60A70823"/>
    <w:rsid w:val="62B965EC"/>
    <w:rsid w:val="62ED371C"/>
    <w:rsid w:val="639037F0"/>
    <w:rsid w:val="63BA261B"/>
    <w:rsid w:val="64306222"/>
    <w:rsid w:val="653C74CC"/>
    <w:rsid w:val="65A013D8"/>
    <w:rsid w:val="6747687B"/>
    <w:rsid w:val="6779459B"/>
    <w:rsid w:val="67D51DB7"/>
    <w:rsid w:val="6881195A"/>
    <w:rsid w:val="6942446C"/>
    <w:rsid w:val="69BB3C2A"/>
    <w:rsid w:val="6AD40859"/>
    <w:rsid w:val="6B5259F4"/>
    <w:rsid w:val="6C3A69EF"/>
    <w:rsid w:val="6CE8644B"/>
    <w:rsid w:val="6D535020"/>
    <w:rsid w:val="6D805A20"/>
    <w:rsid w:val="6EE40E94"/>
    <w:rsid w:val="6F115A31"/>
    <w:rsid w:val="6F810491"/>
    <w:rsid w:val="704A4D27"/>
    <w:rsid w:val="71484CEE"/>
    <w:rsid w:val="72916D57"/>
    <w:rsid w:val="72B56DCF"/>
    <w:rsid w:val="72F46D9E"/>
    <w:rsid w:val="73934B26"/>
    <w:rsid w:val="75104DD7"/>
    <w:rsid w:val="75422471"/>
    <w:rsid w:val="75702007"/>
    <w:rsid w:val="764B71DE"/>
    <w:rsid w:val="772E3690"/>
    <w:rsid w:val="7809535A"/>
    <w:rsid w:val="792D45DE"/>
    <w:rsid w:val="79A949E5"/>
    <w:rsid w:val="79C84350"/>
    <w:rsid w:val="7A5A1EFF"/>
    <w:rsid w:val="7C1F52BA"/>
    <w:rsid w:val="7DC9372F"/>
    <w:rsid w:val="7E755665"/>
    <w:rsid w:val="7FC05006"/>
    <w:rsid w:val="7FDE30F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iPriority="99" w:semiHidden="0" w:name="Normal Indent"/>
    <w:lsdException w:unhideWhenUsed="0" w:uiPriority="0" w:semiHidden="0" w:name="footnote text"/>
    <w:lsdException w:qFormat="1" w:unhideWhenUsed="0" w:uiPriority="0" w:semiHidden="0" w:name="annotation text"/>
    <w:lsdException w:qFormat="1" w:uiPriority="99" w:semiHidden="0" w:name="header"/>
    <w:lsdException w:qFormat="1"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0" w:semiHidden="0" w:name="annotation reference"/>
    <w:lsdException w:unhideWhenUsed="0" w:uiPriority="0" w:semiHidden="0" w:name="line number"/>
    <w:lsdException w:qFormat="1" w:uiPriority="99"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59"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Times New Roman"/>
      <w:kern w:val="2"/>
      <w:sz w:val="21"/>
      <w:szCs w:val="22"/>
      <w:lang w:val="en-US" w:eastAsia="zh-CN" w:bidi="ar-SA"/>
    </w:rPr>
  </w:style>
  <w:style w:type="character" w:default="1" w:styleId="12">
    <w:name w:val="Default Paragraph Font"/>
    <w:semiHidden/>
    <w:qFormat/>
    <w:uiPriority w:val="0"/>
  </w:style>
  <w:style w:type="table" w:default="1" w:styleId="10">
    <w:name w:val="Normal Table"/>
    <w:semiHidden/>
    <w:qFormat/>
    <w:uiPriority w:val="0"/>
    <w:tblPr>
      <w:tblCellMar>
        <w:top w:w="0" w:type="dxa"/>
        <w:left w:w="108" w:type="dxa"/>
        <w:bottom w:w="0" w:type="dxa"/>
        <w:right w:w="108" w:type="dxa"/>
      </w:tblCellMar>
    </w:tblPr>
  </w:style>
  <w:style w:type="paragraph" w:styleId="2">
    <w:name w:val="Body Text First Indent 2"/>
    <w:basedOn w:val="3"/>
    <w:qFormat/>
    <w:uiPriority w:val="0"/>
    <w:pPr>
      <w:ind w:firstLine="420" w:firstLineChars="200"/>
    </w:pPr>
  </w:style>
  <w:style w:type="paragraph" w:styleId="3">
    <w:name w:val="Body Text Indent"/>
    <w:basedOn w:val="1"/>
    <w:qFormat/>
    <w:uiPriority w:val="0"/>
    <w:pPr>
      <w:spacing w:line="400" w:lineRule="atLeast"/>
      <w:ind w:firstLine="624"/>
    </w:pPr>
    <w:rPr>
      <w:rFonts w:ascii="宋体"/>
      <w:color w:val="FF0000"/>
      <w:sz w:val="28"/>
    </w:rPr>
  </w:style>
  <w:style w:type="paragraph" w:styleId="4">
    <w:name w:val="Normal Indent"/>
    <w:basedOn w:val="1"/>
    <w:unhideWhenUsed/>
    <w:qFormat/>
    <w:uiPriority w:val="99"/>
    <w:pPr>
      <w:spacing w:line="240" w:lineRule="atLeast"/>
      <w:ind w:firstLine="420" w:firstLineChars="200"/>
    </w:pPr>
    <w:rPr>
      <w:sz w:val="32"/>
    </w:rPr>
  </w:style>
  <w:style w:type="paragraph" w:styleId="5">
    <w:name w:val="annotation text"/>
    <w:basedOn w:val="1"/>
    <w:qFormat/>
    <w:uiPriority w:val="0"/>
    <w:pPr>
      <w:jc w:val="left"/>
    </w:pPr>
  </w:style>
  <w:style w:type="paragraph" w:styleId="6">
    <w:name w:val="Plain Text"/>
    <w:basedOn w:val="1"/>
    <w:qFormat/>
    <w:uiPriority w:val="0"/>
    <w:rPr>
      <w:rFonts w:ascii="宋体" w:hAnsi="Courier New"/>
      <w:szCs w:val="24"/>
    </w:rPr>
  </w:style>
  <w:style w:type="paragraph" w:styleId="7">
    <w:name w:val="footer"/>
    <w:basedOn w:val="1"/>
    <w:unhideWhenUsed/>
    <w:qFormat/>
    <w:uiPriority w:val="99"/>
    <w:pPr>
      <w:tabs>
        <w:tab w:val="center" w:pos="4153"/>
        <w:tab w:val="right" w:pos="8306"/>
      </w:tabs>
      <w:snapToGrid w:val="0"/>
      <w:jc w:val="left"/>
    </w:pPr>
    <w:rPr>
      <w:sz w:val="18"/>
      <w:szCs w:val="18"/>
    </w:rPr>
  </w:style>
  <w:style w:type="paragraph" w:styleId="8">
    <w:name w:val="header"/>
    <w:basedOn w:val="1"/>
    <w:unhideWhenUsed/>
    <w:qFormat/>
    <w:uiPriority w:val="99"/>
    <w:pPr>
      <w:pBdr>
        <w:bottom w:val="single" w:color="auto" w:sz="6" w:space="1"/>
      </w:pBdr>
      <w:tabs>
        <w:tab w:val="center" w:pos="4153"/>
        <w:tab w:val="right" w:pos="8306"/>
      </w:tabs>
      <w:snapToGrid w:val="0"/>
      <w:jc w:val="center"/>
    </w:pPr>
    <w:rPr>
      <w:sz w:val="18"/>
      <w:szCs w:val="18"/>
    </w:rPr>
  </w:style>
  <w:style w:type="paragraph" w:styleId="9">
    <w:name w:val="Normal (Web)"/>
    <w:basedOn w:val="1"/>
    <w:unhideWhenUsed/>
    <w:qFormat/>
    <w:uiPriority w:val="99"/>
    <w:pPr>
      <w:widowControl/>
      <w:spacing w:before="100" w:beforeAutospacing="1" w:after="100" w:afterAutospacing="1"/>
      <w:jc w:val="left"/>
    </w:pPr>
    <w:rPr>
      <w:rFonts w:ascii="宋体" w:hAnsi="宋体"/>
      <w:kern w:val="0"/>
      <w:sz w:val="24"/>
    </w:rPr>
  </w:style>
  <w:style w:type="table" w:styleId="11">
    <w:name w:val="Table Grid"/>
    <w:basedOn w:val="10"/>
    <w:qFormat/>
    <w:uiPriority w:val="5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13">
    <w:name w:val="Strong"/>
    <w:basedOn w:val="12"/>
    <w:qFormat/>
    <w:uiPriority w:val="0"/>
    <w:rPr>
      <w:b/>
      <w:bCs/>
    </w:rPr>
  </w:style>
  <w:style w:type="character" w:styleId="14">
    <w:name w:val="page number"/>
    <w:basedOn w:val="12"/>
    <w:unhideWhenUsed/>
    <w:qFormat/>
    <w:uiPriority w:val="99"/>
  </w:style>
  <w:style w:type="character" w:styleId="15">
    <w:name w:val="Hyperlink"/>
    <w:basedOn w:val="12"/>
    <w:qFormat/>
    <w:uiPriority w:val="0"/>
    <w:rPr>
      <w:color w:val="0000FF"/>
      <w:u w:val="single"/>
    </w:rPr>
  </w:style>
  <w:style w:type="character" w:styleId="16">
    <w:name w:val="annotation reference"/>
    <w:qFormat/>
    <w:uiPriority w:val="0"/>
    <w:rPr>
      <w:sz w:val="21"/>
      <w:szCs w:val="21"/>
    </w:rPr>
  </w:style>
  <w:style w:type="paragraph" w:customStyle="1" w:styleId="17">
    <w:name w:val="Table Paragraph"/>
    <w:basedOn w:val="1"/>
    <w:qFormat/>
    <w:uiPriority w:val="1"/>
    <w:pPr>
      <w:autoSpaceDE w:val="0"/>
      <w:autoSpaceDN w:val="0"/>
      <w:jc w:val="left"/>
    </w:pPr>
    <w:rPr>
      <w:rFonts w:ascii="仿宋" w:hAnsi="仿宋" w:eastAsia="仿宋" w:cs="仿宋"/>
      <w:kern w:val="0"/>
      <w:sz w:val="22"/>
      <w:szCs w:val="22"/>
      <w:lang w:val="zh-CN" w:bidi="zh-CN"/>
    </w:rPr>
  </w:style>
  <w:style w:type="paragraph" w:customStyle="1" w:styleId="18">
    <w:name w:val="Other|1"/>
    <w:basedOn w:val="1"/>
    <w:qFormat/>
    <w:uiPriority w:val="0"/>
    <w:pPr>
      <w:widowControl w:val="0"/>
      <w:shd w:val="clear" w:color="auto" w:fill="auto"/>
    </w:pPr>
    <w:rPr>
      <w:rFonts w:ascii="宋体" w:hAnsi="宋体" w:eastAsia="宋体" w:cs="宋体"/>
      <w:sz w:val="20"/>
      <w:szCs w:val="20"/>
      <w:u w:val="none"/>
      <w:shd w:val="clear" w:color="auto" w:fill="auto"/>
      <w:lang w:val="zh-TW" w:eastAsia="zh-TW" w:bidi="zh-TW"/>
    </w:rPr>
  </w:style>
  <w:style w:type="table" w:customStyle="1" w:styleId="19">
    <w:name w:val="Table Normal"/>
    <w:semiHidden/>
    <w:unhideWhenUsed/>
    <w:qFormat/>
    <w:uiPriority w:val="0"/>
    <w:tblPr>
      <w:tblCellMar>
        <w:top w:w="0" w:type="dxa"/>
        <w:left w:w="0" w:type="dxa"/>
        <w:bottom w:w="0" w:type="dxa"/>
        <w:right w:w="0" w:type="dxa"/>
      </w:tblCellMar>
    </w:tbl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numbering" Target="numbering.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LENOVO\AppData\Roaming\Kingsoft\wps\addons\pool\win-i386\knewfileruby_1.0.0.12\template\wps\0.docx"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0.docx</Template>
  <Pages>73</Pages>
  <Words>33434</Words>
  <Characters>34530</Characters>
  <Lines>0</Lines>
  <Paragraphs>0</Paragraphs>
  <TotalTime>19</TotalTime>
  <ScaleCrop>false</ScaleCrop>
  <LinksUpToDate>false</LinksUpToDate>
  <CharactersWithSpaces>35691</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2018-09-21T01:44:00Z</dcterms:created>
  <dc:creator>LENOVO</dc:creator>
  <cp:lastModifiedBy>Lui啊lui</cp:lastModifiedBy>
  <cp:lastPrinted>2021-04-12T07:38:00Z</cp:lastPrinted>
  <dcterms:modified xsi:type="dcterms:W3CDTF">2026-08-03T03:29:55Z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8D208363D957452783BB718D46E882F8</vt:lpwstr>
  </property>
  <property fmtid="{D5CDD505-2E9C-101B-9397-08002B2CF9AE}" pid="4" name="KSOTemplateDocerSaveRecord">
    <vt:lpwstr>eyJoZGlkIjoiZTlhYjUzOGJjNmFkMWRjOWVhNWUyMDljYWI5NjFlNzUiLCJ1c2VySWQiOiI1NTk0MDgxNjcifQ==</vt:lpwstr>
  </property>
</Properties>
</file>